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CE091" w14:textId="77777777" w:rsidR="00621B0F" w:rsidRDefault="00621B0F" w:rsidP="00A50475">
      <w:pPr>
        <w:rPr>
          <w:rFonts w:ascii="Times New Roman" w:hAnsi="Times New Roman" w:cs="Times New Roman"/>
          <w:sz w:val="28"/>
          <w:szCs w:val="28"/>
        </w:rPr>
      </w:pPr>
    </w:p>
    <w:p w14:paraId="0AC5F93B" w14:textId="6E52A257" w:rsidR="00621B0F" w:rsidRDefault="00621B0F" w:rsidP="00621B0F">
      <w:pPr>
        <w:jc w:val="center"/>
        <w:rPr>
          <w:rFonts w:ascii="Times New Roman" w:hAnsi="Times New Roman" w:cs="Times New Roman"/>
          <w:b/>
          <w:bCs/>
          <w:sz w:val="32"/>
          <w:szCs w:val="32"/>
        </w:rPr>
      </w:pPr>
      <w:r w:rsidRPr="00621B0F">
        <w:rPr>
          <w:rFonts w:ascii="Times New Roman" w:hAnsi="Times New Roman" w:cs="Times New Roman"/>
          <w:b/>
          <w:bCs/>
          <w:sz w:val="32"/>
          <w:szCs w:val="32"/>
        </w:rPr>
        <w:t xml:space="preserve">CHEMICAL ECOLOGY OF </w:t>
      </w:r>
      <w:r w:rsidR="00FA5171">
        <w:rPr>
          <w:rFonts w:ascii="Times New Roman" w:hAnsi="Times New Roman" w:cs="Times New Roman"/>
          <w:b/>
          <w:bCs/>
          <w:sz w:val="32"/>
          <w:szCs w:val="32"/>
        </w:rPr>
        <w:t xml:space="preserve">DEFENCE </w:t>
      </w:r>
      <w:r w:rsidRPr="00621B0F">
        <w:rPr>
          <w:rFonts w:ascii="Times New Roman" w:hAnsi="Times New Roman" w:cs="Times New Roman"/>
          <w:b/>
          <w:bCs/>
          <w:sz w:val="32"/>
          <w:szCs w:val="32"/>
        </w:rPr>
        <w:t xml:space="preserve">IN </w:t>
      </w:r>
      <w:r w:rsidR="002E2BE8">
        <w:rPr>
          <w:rFonts w:ascii="Times New Roman" w:hAnsi="Times New Roman" w:cs="Times New Roman"/>
          <w:b/>
          <w:bCs/>
          <w:sz w:val="32"/>
          <w:szCs w:val="32"/>
        </w:rPr>
        <w:t>FLOWERS</w:t>
      </w:r>
      <w:r w:rsidRPr="00621B0F">
        <w:rPr>
          <w:rFonts w:ascii="Times New Roman" w:hAnsi="Times New Roman" w:cs="Times New Roman"/>
          <w:b/>
          <w:bCs/>
          <w:sz w:val="32"/>
          <w:szCs w:val="32"/>
        </w:rPr>
        <w:t xml:space="preserve"> AND </w:t>
      </w:r>
      <w:r w:rsidR="002E2BE8">
        <w:rPr>
          <w:rFonts w:ascii="Times New Roman" w:hAnsi="Times New Roman" w:cs="Times New Roman"/>
          <w:b/>
          <w:bCs/>
          <w:sz w:val="32"/>
          <w:szCs w:val="32"/>
        </w:rPr>
        <w:t>LEAVES</w:t>
      </w:r>
      <w:r w:rsidRPr="00621B0F">
        <w:rPr>
          <w:rFonts w:ascii="Times New Roman" w:hAnsi="Times New Roman" w:cs="Times New Roman"/>
          <w:b/>
          <w:bCs/>
          <w:sz w:val="32"/>
          <w:szCs w:val="32"/>
        </w:rPr>
        <w:t xml:space="preserve"> OF </w:t>
      </w:r>
      <w:r w:rsidR="00FA5171">
        <w:rPr>
          <w:rFonts w:ascii="Times New Roman" w:hAnsi="Times New Roman" w:cs="Times New Roman"/>
          <w:b/>
          <w:bCs/>
          <w:sz w:val="32"/>
          <w:szCs w:val="32"/>
        </w:rPr>
        <w:t>THE SOLANACEAE</w:t>
      </w:r>
    </w:p>
    <w:p w14:paraId="4EE03268" w14:textId="77777777" w:rsidR="00621B0F" w:rsidRDefault="00621B0F" w:rsidP="00621B0F">
      <w:pPr>
        <w:jc w:val="center"/>
        <w:rPr>
          <w:rFonts w:ascii="Times New Roman" w:hAnsi="Times New Roman" w:cs="Times New Roman"/>
          <w:b/>
          <w:bCs/>
          <w:sz w:val="32"/>
          <w:szCs w:val="32"/>
        </w:rPr>
      </w:pPr>
    </w:p>
    <w:p w14:paraId="6C23CE9B" w14:textId="77777777" w:rsidR="00621B0F" w:rsidRDefault="00621B0F" w:rsidP="00621B0F">
      <w:pPr>
        <w:jc w:val="center"/>
        <w:rPr>
          <w:rFonts w:ascii="Times New Roman" w:hAnsi="Times New Roman" w:cs="Times New Roman"/>
          <w:b/>
          <w:bCs/>
          <w:sz w:val="32"/>
          <w:szCs w:val="32"/>
        </w:rPr>
      </w:pPr>
    </w:p>
    <w:p w14:paraId="5FA29426" w14:textId="77777777" w:rsidR="00621B0F" w:rsidRDefault="00621B0F" w:rsidP="00621B0F">
      <w:pPr>
        <w:jc w:val="center"/>
        <w:rPr>
          <w:rFonts w:ascii="Times New Roman" w:hAnsi="Times New Roman" w:cs="Times New Roman"/>
          <w:b/>
          <w:bCs/>
          <w:sz w:val="32"/>
          <w:szCs w:val="32"/>
        </w:rPr>
      </w:pPr>
    </w:p>
    <w:p w14:paraId="3C3495B1" w14:textId="77777777" w:rsidR="00621B0F" w:rsidRDefault="00621B0F" w:rsidP="00621B0F">
      <w:pPr>
        <w:jc w:val="center"/>
        <w:rPr>
          <w:rFonts w:ascii="Times New Roman" w:hAnsi="Times New Roman" w:cs="Times New Roman"/>
          <w:b/>
          <w:bCs/>
          <w:sz w:val="32"/>
          <w:szCs w:val="32"/>
        </w:rPr>
      </w:pPr>
    </w:p>
    <w:p w14:paraId="107D2FB0" w14:textId="111386B0" w:rsidR="00621B0F" w:rsidRDefault="00621B0F" w:rsidP="00621B0F">
      <w:pPr>
        <w:jc w:val="center"/>
        <w:rPr>
          <w:rFonts w:ascii="Times New Roman" w:hAnsi="Times New Roman" w:cs="Times New Roman"/>
          <w:b/>
          <w:bCs/>
          <w:sz w:val="32"/>
          <w:szCs w:val="32"/>
        </w:rPr>
      </w:pPr>
      <w:r>
        <w:rPr>
          <w:rFonts w:ascii="Times New Roman" w:hAnsi="Times New Roman" w:cs="Times New Roman"/>
          <w:b/>
          <w:bCs/>
          <w:sz w:val="32"/>
          <w:szCs w:val="32"/>
        </w:rPr>
        <w:t>Hannah Ronan-Brown</w:t>
      </w:r>
    </w:p>
    <w:p w14:paraId="1317D487" w14:textId="77777777" w:rsidR="00621B0F" w:rsidRDefault="00621B0F" w:rsidP="00621B0F">
      <w:pPr>
        <w:jc w:val="center"/>
        <w:rPr>
          <w:rFonts w:ascii="Times New Roman" w:hAnsi="Times New Roman" w:cs="Times New Roman"/>
          <w:b/>
          <w:bCs/>
          <w:sz w:val="32"/>
          <w:szCs w:val="32"/>
        </w:rPr>
      </w:pPr>
    </w:p>
    <w:p w14:paraId="1D146DED" w14:textId="77777777" w:rsidR="00621B0F" w:rsidRDefault="00621B0F" w:rsidP="00621B0F">
      <w:pPr>
        <w:jc w:val="center"/>
        <w:rPr>
          <w:rFonts w:ascii="Times New Roman" w:hAnsi="Times New Roman" w:cs="Times New Roman"/>
          <w:b/>
          <w:bCs/>
          <w:sz w:val="32"/>
          <w:szCs w:val="32"/>
        </w:rPr>
      </w:pPr>
    </w:p>
    <w:p w14:paraId="6438DC32" w14:textId="77777777" w:rsidR="00621B0F" w:rsidRDefault="00621B0F" w:rsidP="00621B0F">
      <w:pPr>
        <w:jc w:val="center"/>
        <w:rPr>
          <w:rFonts w:ascii="Times New Roman" w:hAnsi="Times New Roman" w:cs="Times New Roman"/>
          <w:b/>
          <w:bCs/>
          <w:sz w:val="32"/>
          <w:szCs w:val="32"/>
        </w:rPr>
      </w:pPr>
    </w:p>
    <w:p w14:paraId="49AADCD5" w14:textId="77777777" w:rsidR="00621B0F" w:rsidRDefault="00621B0F" w:rsidP="00621B0F">
      <w:pPr>
        <w:jc w:val="center"/>
        <w:rPr>
          <w:rFonts w:ascii="Times New Roman" w:hAnsi="Times New Roman" w:cs="Times New Roman"/>
          <w:b/>
          <w:bCs/>
          <w:sz w:val="32"/>
          <w:szCs w:val="32"/>
        </w:rPr>
      </w:pPr>
    </w:p>
    <w:p w14:paraId="3DE79180" w14:textId="5EF7B0DA" w:rsidR="00621B0F" w:rsidRDefault="00621B0F" w:rsidP="00621B0F">
      <w:pPr>
        <w:jc w:val="center"/>
        <w:rPr>
          <w:rFonts w:ascii="Times New Roman" w:hAnsi="Times New Roman" w:cs="Times New Roman"/>
          <w:sz w:val="32"/>
          <w:szCs w:val="32"/>
        </w:rPr>
      </w:pPr>
      <w:r>
        <w:rPr>
          <w:rFonts w:ascii="Times New Roman" w:hAnsi="Times New Roman" w:cs="Times New Roman"/>
          <w:sz w:val="32"/>
          <w:szCs w:val="32"/>
        </w:rPr>
        <w:t>A thesis submitted in partial fulfilment of the requirements for the degree of Doctor of Philosophy</w:t>
      </w:r>
    </w:p>
    <w:p w14:paraId="627A4393" w14:textId="67C627EC" w:rsidR="00621B0F" w:rsidRDefault="00621B0F" w:rsidP="00621B0F">
      <w:pPr>
        <w:jc w:val="center"/>
        <w:rPr>
          <w:rFonts w:ascii="Times New Roman" w:hAnsi="Times New Roman" w:cs="Times New Roman"/>
          <w:sz w:val="32"/>
          <w:szCs w:val="32"/>
        </w:rPr>
      </w:pPr>
    </w:p>
    <w:p w14:paraId="3F6BED67" w14:textId="77777777" w:rsidR="00621B0F" w:rsidRDefault="00621B0F" w:rsidP="00621B0F">
      <w:pPr>
        <w:jc w:val="center"/>
        <w:rPr>
          <w:rFonts w:ascii="Times New Roman" w:hAnsi="Times New Roman" w:cs="Times New Roman"/>
          <w:sz w:val="32"/>
          <w:szCs w:val="32"/>
        </w:rPr>
      </w:pPr>
    </w:p>
    <w:p w14:paraId="72961EE8" w14:textId="09E369C2" w:rsidR="00621B0F" w:rsidRDefault="00621B0F" w:rsidP="00621B0F">
      <w:pPr>
        <w:jc w:val="center"/>
        <w:rPr>
          <w:rFonts w:ascii="Times New Roman" w:hAnsi="Times New Roman" w:cs="Times New Roman"/>
          <w:sz w:val="32"/>
          <w:szCs w:val="32"/>
        </w:rPr>
      </w:pPr>
    </w:p>
    <w:p w14:paraId="3ADFB3B2" w14:textId="77777777" w:rsidR="00621B0F" w:rsidRDefault="00621B0F" w:rsidP="00621B0F">
      <w:pPr>
        <w:jc w:val="center"/>
        <w:rPr>
          <w:rFonts w:ascii="Times New Roman" w:hAnsi="Times New Roman" w:cs="Times New Roman"/>
          <w:sz w:val="32"/>
          <w:szCs w:val="32"/>
        </w:rPr>
      </w:pPr>
    </w:p>
    <w:p w14:paraId="730BAD64" w14:textId="29FEA68B" w:rsidR="00621B0F" w:rsidRDefault="00621B0F" w:rsidP="00621B0F">
      <w:pPr>
        <w:rPr>
          <w:rFonts w:ascii="Times New Roman" w:hAnsi="Times New Roman" w:cs="Times New Roman"/>
          <w:sz w:val="32"/>
          <w:szCs w:val="32"/>
        </w:rPr>
      </w:pPr>
    </w:p>
    <w:p w14:paraId="202D6473" w14:textId="749173CC" w:rsidR="00621B0F" w:rsidRDefault="00621B0F" w:rsidP="00621B0F">
      <w:pPr>
        <w:rPr>
          <w:rFonts w:ascii="Times New Roman" w:hAnsi="Times New Roman" w:cs="Times New Roman"/>
          <w:sz w:val="32"/>
          <w:szCs w:val="32"/>
        </w:rPr>
      </w:pPr>
    </w:p>
    <w:p w14:paraId="32B81689" w14:textId="77777777" w:rsidR="00B84E1D" w:rsidRDefault="00B84E1D" w:rsidP="00621B0F">
      <w:pPr>
        <w:rPr>
          <w:rFonts w:ascii="Times New Roman" w:hAnsi="Times New Roman" w:cs="Times New Roman"/>
          <w:sz w:val="32"/>
          <w:szCs w:val="32"/>
        </w:rPr>
      </w:pPr>
    </w:p>
    <w:p w14:paraId="3EA6BF0A" w14:textId="658ECF6B" w:rsidR="00621B0F" w:rsidRDefault="00621B0F" w:rsidP="00621B0F">
      <w:pPr>
        <w:rPr>
          <w:rFonts w:ascii="Times New Roman" w:hAnsi="Times New Roman" w:cs="Times New Roman"/>
          <w:sz w:val="32"/>
          <w:szCs w:val="32"/>
        </w:rPr>
      </w:pPr>
      <w:r>
        <w:rPr>
          <w:rFonts w:ascii="Times New Roman" w:hAnsi="Times New Roman" w:cs="Times New Roman"/>
          <w:sz w:val="32"/>
          <w:szCs w:val="32"/>
        </w:rPr>
        <w:t>School of Biosciences</w:t>
      </w:r>
    </w:p>
    <w:p w14:paraId="552EF023" w14:textId="0695EC7D" w:rsidR="00621B0F" w:rsidRDefault="00621B0F" w:rsidP="00621B0F">
      <w:pPr>
        <w:rPr>
          <w:rFonts w:ascii="Times New Roman" w:hAnsi="Times New Roman" w:cs="Times New Roman"/>
          <w:sz w:val="32"/>
          <w:szCs w:val="32"/>
        </w:rPr>
      </w:pPr>
      <w:r>
        <w:rPr>
          <w:rFonts w:ascii="Times New Roman" w:hAnsi="Times New Roman" w:cs="Times New Roman"/>
          <w:sz w:val="32"/>
          <w:szCs w:val="32"/>
        </w:rPr>
        <w:t>Faculty of Science</w:t>
      </w:r>
    </w:p>
    <w:p w14:paraId="2FF45BA2" w14:textId="409E1AC7" w:rsidR="00621B0F" w:rsidRDefault="00B84E1D" w:rsidP="00621B0F">
      <w:pPr>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41856" behindDoc="0" locked="0" layoutInCell="1" allowOverlap="1" wp14:anchorId="3E1EFEAB" wp14:editId="1C9248E1">
            <wp:simplePos x="0" y="0"/>
            <wp:positionH relativeFrom="column">
              <wp:posOffset>4091305</wp:posOffset>
            </wp:positionH>
            <wp:positionV relativeFrom="paragraph">
              <wp:posOffset>99060</wp:posOffset>
            </wp:positionV>
            <wp:extent cx="1757680" cy="558800"/>
            <wp:effectExtent l="0" t="0" r="0" b="0"/>
            <wp:wrapSquare wrapText="bothSides"/>
            <wp:docPr id="2" name="Picture 2"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urple text on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7680" cy="558800"/>
                    </a:xfrm>
                    <a:prstGeom prst="rect">
                      <a:avLst/>
                    </a:prstGeom>
                  </pic:spPr>
                </pic:pic>
              </a:graphicData>
            </a:graphic>
            <wp14:sizeRelH relativeFrom="margin">
              <wp14:pctWidth>0</wp14:pctWidth>
            </wp14:sizeRelH>
            <wp14:sizeRelV relativeFrom="margin">
              <wp14:pctHeight>0</wp14:pctHeight>
            </wp14:sizeRelV>
          </wp:anchor>
        </w:drawing>
      </w:r>
      <w:r w:rsidR="00621B0F">
        <w:rPr>
          <w:rFonts w:ascii="Times New Roman" w:hAnsi="Times New Roman" w:cs="Times New Roman"/>
          <w:sz w:val="32"/>
          <w:szCs w:val="32"/>
        </w:rPr>
        <w:t>The University of Sheffield</w:t>
      </w:r>
    </w:p>
    <w:p w14:paraId="6E13C6F3" w14:textId="7A2FBA66" w:rsidR="00621B0F" w:rsidRDefault="00621B0F" w:rsidP="00621B0F">
      <w:pPr>
        <w:rPr>
          <w:rFonts w:ascii="Times New Roman" w:hAnsi="Times New Roman" w:cs="Times New Roman"/>
          <w:sz w:val="32"/>
          <w:szCs w:val="32"/>
        </w:rPr>
      </w:pPr>
      <w:r>
        <w:rPr>
          <w:rFonts w:ascii="Times New Roman" w:hAnsi="Times New Roman" w:cs="Times New Roman"/>
          <w:sz w:val="32"/>
          <w:szCs w:val="32"/>
        </w:rPr>
        <w:t>August 2024</w:t>
      </w:r>
    </w:p>
    <w:p w14:paraId="3908593A" w14:textId="3AC849F3" w:rsidR="00CA4FB9" w:rsidRPr="00CA4FB9" w:rsidRDefault="00CA4FB9" w:rsidP="00B319DA">
      <w:pPr>
        <w:pStyle w:val="Heading1"/>
      </w:pPr>
      <w:bookmarkStart w:id="0" w:name="_Toc175044871"/>
      <w:r w:rsidRPr="00CA4FB9">
        <w:lastRenderedPageBreak/>
        <w:t>Abstract</w:t>
      </w:r>
      <w:bookmarkEnd w:id="0"/>
    </w:p>
    <w:p w14:paraId="17BF188D" w14:textId="34423078" w:rsidR="008B72C4" w:rsidRPr="00191209" w:rsidRDefault="008B72C4" w:rsidP="004673CC">
      <w:pPr>
        <w:spacing w:line="360" w:lineRule="auto"/>
        <w:jc w:val="both"/>
        <w:rPr>
          <w:rFonts w:ascii="Times New Roman" w:hAnsi="Times New Roman" w:cs="Times New Roman"/>
          <w:szCs w:val="24"/>
        </w:rPr>
      </w:pPr>
      <w:r>
        <w:rPr>
          <w:rFonts w:ascii="Times New Roman" w:hAnsi="Times New Roman" w:cs="Times New Roman"/>
          <w:szCs w:val="24"/>
        </w:rPr>
        <w:t>Plants have evolved a range of defence strategies to protect themselves from herbivore attack</w:t>
      </w:r>
      <w:r w:rsidR="00276AED">
        <w:rPr>
          <w:rFonts w:ascii="Times New Roman" w:hAnsi="Times New Roman" w:cs="Times New Roman"/>
          <w:szCs w:val="24"/>
        </w:rPr>
        <w:t xml:space="preserve">. </w:t>
      </w:r>
      <w:r>
        <w:rPr>
          <w:rFonts w:ascii="Times New Roman" w:hAnsi="Times New Roman" w:cs="Times New Roman"/>
          <w:szCs w:val="24"/>
        </w:rPr>
        <w:t>Defences can act</w:t>
      </w:r>
      <w:r w:rsidR="00276AED">
        <w:rPr>
          <w:rFonts w:ascii="Times New Roman" w:hAnsi="Times New Roman" w:cs="Times New Roman"/>
          <w:szCs w:val="24"/>
        </w:rPr>
        <w:t xml:space="preserve"> either</w:t>
      </w:r>
      <w:r>
        <w:rPr>
          <w:rFonts w:ascii="Times New Roman" w:hAnsi="Times New Roman" w:cs="Times New Roman"/>
          <w:szCs w:val="24"/>
        </w:rPr>
        <w:t xml:space="preserve"> indirectly on the attacker, perhaps by attracting natural predators of the antagonist</w:t>
      </w:r>
      <w:r w:rsidR="00276AED">
        <w:rPr>
          <w:rFonts w:ascii="Times New Roman" w:hAnsi="Times New Roman" w:cs="Times New Roman"/>
          <w:szCs w:val="24"/>
        </w:rPr>
        <w:t>, or directly on the attacker by being toxic, however it is also known that defences can act negatively on pollinators resulting in pollinator deterrence.</w:t>
      </w:r>
      <w:r>
        <w:rPr>
          <w:rFonts w:ascii="Times New Roman" w:hAnsi="Times New Roman" w:cs="Times New Roman"/>
          <w:szCs w:val="24"/>
        </w:rPr>
        <w:t xml:space="preserve"> </w:t>
      </w:r>
      <w:r w:rsidR="00276AED">
        <w:rPr>
          <w:rFonts w:ascii="Times New Roman" w:hAnsi="Times New Roman" w:cs="Times New Roman"/>
          <w:szCs w:val="24"/>
        </w:rPr>
        <w:t xml:space="preserve">To reduce the effects of pollinator deterrence plants can rely on two evolutionary alternative mechanisms of defence: constitutive defences which are always present in the plant, and induced defence that is produced only when damaged is incurred by the plant. </w:t>
      </w:r>
      <w:r>
        <w:rPr>
          <w:rFonts w:ascii="Times New Roman" w:hAnsi="Times New Roman" w:cs="Times New Roman"/>
          <w:szCs w:val="24"/>
        </w:rPr>
        <w:t>Much of the existing research into plant chemical defences focuses on leaf defences, despite the</w:t>
      </w:r>
      <w:r w:rsidR="00276AED">
        <w:rPr>
          <w:rFonts w:ascii="Times New Roman" w:hAnsi="Times New Roman" w:cs="Times New Roman"/>
          <w:szCs w:val="24"/>
        </w:rPr>
        <w:t xml:space="preserve"> higher relative</w:t>
      </w:r>
      <w:r>
        <w:rPr>
          <w:rFonts w:ascii="Times New Roman" w:hAnsi="Times New Roman" w:cs="Times New Roman"/>
          <w:szCs w:val="24"/>
        </w:rPr>
        <w:t xml:space="preserve"> importance of flowers</w:t>
      </w:r>
      <w:r w:rsidR="00276AED">
        <w:rPr>
          <w:rFonts w:ascii="Times New Roman" w:hAnsi="Times New Roman" w:cs="Times New Roman"/>
          <w:szCs w:val="24"/>
        </w:rPr>
        <w:t xml:space="preserve"> due to their role in reproduction</w:t>
      </w:r>
      <w:r w:rsidR="004B4A7D">
        <w:rPr>
          <w:rFonts w:ascii="Times New Roman" w:hAnsi="Times New Roman" w:cs="Times New Roman"/>
          <w:szCs w:val="24"/>
        </w:rPr>
        <w:t>, and there is a significant knowledge gap in the field of tissue-specific defence mechanisms in plants.</w:t>
      </w:r>
      <w:r>
        <w:rPr>
          <w:rFonts w:ascii="Times New Roman" w:hAnsi="Times New Roman" w:cs="Times New Roman"/>
          <w:szCs w:val="24"/>
        </w:rPr>
        <w:t xml:space="preserve"> The work detailed in this thesis work builds on previous research into the coevolution of plant mating system transitions to selfing and plant defence strategies, by incorporating analysis of both floral and leaf defences in populations and species of different mating systems within the Solanaceae.</w:t>
      </w:r>
      <w:r w:rsidR="006210A2">
        <w:rPr>
          <w:rFonts w:ascii="Times New Roman" w:hAnsi="Times New Roman" w:cs="Times New Roman"/>
          <w:szCs w:val="24"/>
        </w:rPr>
        <w:t xml:space="preserve"> The first chapter of this thesis</w:t>
      </w:r>
      <w:r w:rsidR="003E74E2">
        <w:rPr>
          <w:rFonts w:ascii="Times New Roman" w:hAnsi="Times New Roman" w:cs="Times New Roman"/>
          <w:szCs w:val="24"/>
        </w:rPr>
        <w:t xml:space="preserve"> </w:t>
      </w:r>
      <w:proofErr w:type="gramStart"/>
      <w:r w:rsidR="003E74E2">
        <w:rPr>
          <w:rFonts w:ascii="Times New Roman" w:hAnsi="Times New Roman" w:cs="Times New Roman"/>
          <w:szCs w:val="24"/>
        </w:rPr>
        <w:t>provides an introduction to</w:t>
      </w:r>
      <w:proofErr w:type="gramEnd"/>
      <w:r w:rsidR="003E74E2">
        <w:rPr>
          <w:rFonts w:ascii="Times New Roman" w:hAnsi="Times New Roman" w:cs="Times New Roman"/>
          <w:szCs w:val="24"/>
        </w:rPr>
        <w:t xml:space="preserve"> plant-herbivore-pollinator interaction</w:t>
      </w:r>
      <w:r w:rsidR="004673CC">
        <w:rPr>
          <w:rFonts w:ascii="Times New Roman" w:hAnsi="Times New Roman" w:cs="Times New Roman"/>
          <w:szCs w:val="24"/>
        </w:rPr>
        <w:t>s</w:t>
      </w:r>
      <w:r w:rsidR="003E74E2">
        <w:rPr>
          <w:rFonts w:ascii="Times New Roman" w:hAnsi="Times New Roman" w:cs="Times New Roman"/>
          <w:szCs w:val="24"/>
        </w:rPr>
        <w:t>.</w:t>
      </w:r>
      <w:r w:rsidR="006210A2">
        <w:rPr>
          <w:rFonts w:ascii="Times New Roman" w:hAnsi="Times New Roman" w:cs="Times New Roman"/>
          <w:szCs w:val="24"/>
        </w:rPr>
        <w:t xml:space="preserve"> In chapters two and three, I present </w:t>
      </w:r>
      <w:r>
        <w:rPr>
          <w:rFonts w:ascii="Times New Roman" w:hAnsi="Times New Roman" w:cs="Times New Roman"/>
          <w:szCs w:val="24"/>
        </w:rPr>
        <w:t xml:space="preserve">a metabolomic and transcriptomic study using self-compatible and self-incompatible populations of the wild tomato species, </w:t>
      </w:r>
      <w:r>
        <w:rPr>
          <w:rFonts w:ascii="Times New Roman" w:hAnsi="Times New Roman" w:cs="Times New Roman"/>
          <w:i/>
          <w:iCs/>
          <w:szCs w:val="24"/>
        </w:rPr>
        <w:t>Solanum pennellii</w:t>
      </w:r>
      <w:r>
        <w:rPr>
          <w:rFonts w:ascii="Times New Roman" w:hAnsi="Times New Roman" w:cs="Times New Roman"/>
          <w:szCs w:val="24"/>
        </w:rPr>
        <w:t xml:space="preserve">, and provide evidence of mating system constraints on floral defence, and evidence of tissue-specific regulation of defence metabolites. The </w:t>
      </w:r>
      <w:r w:rsidR="006210A2">
        <w:rPr>
          <w:rFonts w:ascii="Times New Roman" w:hAnsi="Times New Roman" w:cs="Times New Roman"/>
          <w:szCs w:val="24"/>
        </w:rPr>
        <w:t>fourth</w:t>
      </w:r>
      <w:r>
        <w:rPr>
          <w:rFonts w:ascii="Times New Roman" w:hAnsi="Times New Roman" w:cs="Times New Roman"/>
          <w:szCs w:val="24"/>
        </w:rPr>
        <w:t xml:space="preserve"> chapter </w:t>
      </w:r>
      <w:r w:rsidR="006210A2">
        <w:rPr>
          <w:rFonts w:ascii="Times New Roman" w:hAnsi="Times New Roman" w:cs="Times New Roman"/>
          <w:szCs w:val="24"/>
        </w:rPr>
        <w:t xml:space="preserve">of this thesis </w:t>
      </w:r>
      <w:r>
        <w:rPr>
          <w:rFonts w:ascii="Times New Roman" w:hAnsi="Times New Roman" w:cs="Times New Roman"/>
          <w:szCs w:val="24"/>
        </w:rPr>
        <w:t xml:space="preserve">provides a multispecies comparison of the floral and leaf defence metabolites in selfing and outcrossing species of three genera within the Solanaceae. </w:t>
      </w:r>
      <w:r w:rsidR="00276AED">
        <w:rPr>
          <w:rFonts w:ascii="Times New Roman" w:hAnsi="Times New Roman" w:cs="Times New Roman"/>
          <w:szCs w:val="24"/>
        </w:rPr>
        <w:t xml:space="preserve">The work presented here provides evidence for the convergent evolution of higher defences in flowers than in leaves, and evidence for adaptive phenotypic plasticity of leaf secondary metabolites when experiencing herbivory and an adaptive absence of plasticity in flower tissue. The results indicate that secondary metabolite production of herbivory-induced plants </w:t>
      </w:r>
      <w:proofErr w:type="gramStart"/>
      <w:r w:rsidR="00276AED">
        <w:rPr>
          <w:rFonts w:ascii="Times New Roman" w:hAnsi="Times New Roman" w:cs="Times New Roman"/>
          <w:szCs w:val="24"/>
        </w:rPr>
        <w:t>are</w:t>
      </w:r>
      <w:proofErr w:type="gramEnd"/>
      <w:r w:rsidR="00276AED">
        <w:rPr>
          <w:rFonts w:ascii="Times New Roman" w:hAnsi="Times New Roman" w:cs="Times New Roman"/>
          <w:szCs w:val="24"/>
        </w:rPr>
        <w:t xml:space="preserve"> tissue-specific, and may be mating system</w:t>
      </w:r>
      <w:r w:rsidR="00F72575">
        <w:rPr>
          <w:rFonts w:ascii="Times New Roman" w:hAnsi="Times New Roman" w:cs="Times New Roman"/>
          <w:szCs w:val="24"/>
        </w:rPr>
        <w:t>-</w:t>
      </w:r>
      <w:r w:rsidR="00276AED">
        <w:rPr>
          <w:rFonts w:ascii="Times New Roman" w:hAnsi="Times New Roman" w:cs="Times New Roman"/>
          <w:szCs w:val="24"/>
        </w:rPr>
        <w:t xml:space="preserve">specific in some taxa. </w:t>
      </w:r>
      <w:r>
        <w:rPr>
          <w:rFonts w:ascii="Times New Roman" w:hAnsi="Times New Roman" w:cs="Times New Roman"/>
          <w:szCs w:val="24"/>
        </w:rPr>
        <w:t xml:space="preserve">To my knowledge, this thesis comprises one of the first comprehensive studies into the coevolution of plant mating system and defence strategies in both leaves and flowers, using comparative metabolomics and transcriptomics. </w:t>
      </w:r>
    </w:p>
    <w:p w14:paraId="4B0A0773" w14:textId="77777777" w:rsidR="00CA4FB9" w:rsidRPr="008B72C4" w:rsidRDefault="00CA4FB9" w:rsidP="00CA4FB9">
      <w:pPr>
        <w:pStyle w:val="ListParagraph"/>
        <w:rPr>
          <w:rFonts w:ascii="Times New Roman" w:hAnsi="Times New Roman" w:cs="Times New Roman"/>
          <w:szCs w:val="24"/>
        </w:rPr>
      </w:pPr>
    </w:p>
    <w:p w14:paraId="7BDE0131" w14:textId="77777777" w:rsidR="00CA4FB9" w:rsidRPr="008B72C4" w:rsidRDefault="00CA4FB9" w:rsidP="008B72C4">
      <w:pPr>
        <w:rPr>
          <w:rFonts w:ascii="Times New Roman" w:hAnsi="Times New Roman" w:cs="Times New Roman"/>
          <w:sz w:val="32"/>
          <w:szCs w:val="32"/>
        </w:rPr>
      </w:pPr>
    </w:p>
    <w:p w14:paraId="32A2188F" w14:textId="77777777" w:rsidR="00CA4FB9" w:rsidRDefault="00CA4FB9" w:rsidP="00CA4FB9">
      <w:pPr>
        <w:pStyle w:val="ListParagraph"/>
        <w:rPr>
          <w:rFonts w:ascii="Times New Roman" w:hAnsi="Times New Roman" w:cs="Times New Roman"/>
          <w:sz w:val="32"/>
          <w:szCs w:val="32"/>
        </w:rPr>
      </w:pPr>
    </w:p>
    <w:p w14:paraId="60C14A17" w14:textId="77777777" w:rsidR="00CA4FB9" w:rsidRDefault="00CA4FB9" w:rsidP="00CA4FB9">
      <w:pPr>
        <w:pStyle w:val="ListParagraph"/>
        <w:rPr>
          <w:rFonts w:ascii="Times New Roman" w:hAnsi="Times New Roman" w:cs="Times New Roman"/>
          <w:sz w:val="32"/>
          <w:szCs w:val="32"/>
        </w:rPr>
      </w:pPr>
    </w:p>
    <w:p w14:paraId="3E733167" w14:textId="77777777" w:rsidR="00CA4FB9" w:rsidRDefault="00CA4FB9" w:rsidP="00CA4FB9">
      <w:pPr>
        <w:pStyle w:val="ListParagraph"/>
        <w:rPr>
          <w:rFonts w:ascii="Times New Roman" w:hAnsi="Times New Roman" w:cs="Times New Roman"/>
          <w:sz w:val="32"/>
          <w:szCs w:val="32"/>
        </w:rPr>
      </w:pPr>
    </w:p>
    <w:p w14:paraId="49E8B29D" w14:textId="77777777" w:rsidR="00CA4FB9" w:rsidRDefault="00CA4FB9" w:rsidP="00CA4FB9">
      <w:pPr>
        <w:pStyle w:val="ListParagraph"/>
        <w:rPr>
          <w:rFonts w:ascii="Times New Roman" w:hAnsi="Times New Roman" w:cs="Times New Roman"/>
          <w:sz w:val="32"/>
          <w:szCs w:val="32"/>
        </w:rPr>
      </w:pPr>
    </w:p>
    <w:p w14:paraId="7F80BC82" w14:textId="77777777" w:rsidR="00CA4FB9" w:rsidRDefault="00CA4FB9" w:rsidP="00CA4FB9">
      <w:pPr>
        <w:pStyle w:val="ListParagraph"/>
        <w:rPr>
          <w:rFonts w:ascii="Times New Roman" w:hAnsi="Times New Roman" w:cs="Times New Roman"/>
          <w:sz w:val="32"/>
          <w:szCs w:val="32"/>
        </w:rPr>
      </w:pPr>
    </w:p>
    <w:p w14:paraId="32761F6F" w14:textId="77777777" w:rsidR="00CA4FB9" w:rsidRDefault="00CA4FB9" w:rsidP="00CA4FB9">
      <w:pPr>
        <w:pStyle w:val="ListParagraph"/>
        <w:rPr>
          <w:rFonts w:ascii="Times New Roman" w:hAnsi="Times New Roman" w:cs="Times New Roman"/>
          <w:sz w:val="32"/>
          <w:szCs w:val="32"/>
        </w:rPr>
      </w:pPr>
    </w:p>
    <w:p w14:paraId="486B3018" w14:textId="77777777" w:rsidR="00CA4FB9" w:rsidRDefault="00CA4FB9" w:rsidP="00CA4FB9">
      <w:pPr>
        <w:pStyle w:val="ListParagraph"/>
        <w:rPr>
          <w:rFonts w:ascii="Times New Roman" w:hAnsi="Times New Roman" w:cs="Times New Roman"/>
          <w:sz w:val="32"/>
          <w:szCs w:val="32"/>
        </w:rPr>
      </w:pPr>
    </w:p>
    <w:p w14:paraId="32077DF2" w14:textId="77777777" w:rsidR="00CA4FB9" w:rsidRDefault="00CA4FB9" w:rsidP="00CA4FB9">
      <w:pPr>
        <w:pStyle w:val="ListParagraph"/>
        <w:rPr>
          <w:rFonts w:ascii="Times New Roman" w:hAnsi="Times New Roman" w:cs="Times New Roman"/>
          <w:sz w:val="32"/>
          <w:szCs w:val="32"/>
        </w:rPr>
      </w:pPr>
    </w:p>
    <w:p w14:paraId="58796BC9" w14:textId="77777777" w:rsidR="00CA4FB9" w:rsidRDefault="00CA4FB9" w:rsidP="00CA4FB9">
      <w:pPr>
        <w:pStyle w:val="ListParagraph"/>
        <w:rPr>
          <w:rFonts w:ascii="Times New Roman" w:hAnsi="Times New Roman" w:cs="Times New Roman"/>
          <w:sz w:val="32"/>
          <w:szCs w:val="32"/>
        </w:rPr>
      </w:pPr>
    </w:p>
    <w:p w14:paraId="4ADCA55F" w14:textId="77777777" w:rsidR="00CA4FB9" w:rsidRDefault="00CA4FB9" w:rsidP="00CA4FB9">
      <w:pPr>
        <w:pStyle w:val="ListParagraph"/>
        <w:rPr>
          <w:rFonts w:ascii="Times New Roman" w:hAnsi="Times New Roman" w:cs="Times New Roman"/>
          <w:sz w:val="32"/>
          <w:szCs w:val="32"/>
        </w:rPr>
      </w:pPr>
    </w:p>
    <w:p w14:paraId="3F2771AE" w14:textId="77777777" w:rsidR="00CA4FB9" w:rsidRDefault="00CA4FB9" w:rsidP="00CA4FB9">
      <w:pPr>
        <w:pStyle w:val="ListParagraph"/>
        <w:rPr>
          <w:rFonts w:ascii="Times New Roman" w:hAnsi="Times New Roman" w:cs="Times New Roman"/>
          <w:sz w:val="32"/>
          <w:szCs w:val="32"/>
        </w:rPr>
      </w:pPr>
    </w:p>
    <w:p w14:paraId="43D3CA3D" w14:textId="77777777" w:rsidR="00CA4FB9" w:rsidRDefault="00CA4FB9" w:rsidP="00CA4FB9">
      <w:pPr>
        <w:pStyle w:val="ListParagraph"/>
        <w:rPr>
          <w:rFonts w:ascii="Times New Roman" w:hAnsi="Times New Roman" w:cs="Times New Roman"/>
          <w:sz w:val="32"/>
          <w:szCs w:val="32"/>
        </w:rPr>
      </w:pPr>
    </w:p>
    <w:p w14:paraId="0888B8EB" w14:textId="77777777" w:rsidR="00CA4FB9" w:rsidRDefault="00CA4FB9" w:rsidP="00CA4FB9">
      <w:pPr>
        <w:pStyle w:val="ListParagraph"/>
        <w:rPr>
          <w:rFonts w:ascii="Times New Roman" w:hAnsi="Times New Roman" w:cs="Times New Roman"/>
          <w:sz w:val="32"/>
          <w:szCs w:val="32"/>
        </w:rPr>
      </w:pPr>
    </w:p>
    <w:p w14:paraId="03879040" w14:textId="77777777" w:rsidR="00CA4FB9" w:rsidRDefault="00CA4FB9" w:rsidP="00CA4FB9">
      <w:pPr>
        <w:pStyle w:val="ListParagraph"/>
        <w:rPr>
          <w:rFonts w:ascii="Times New Roman" w:hAnsi="Times New Roman" w:cs="Times New Roman"/>
          <w:sz w:val="32"/>
          <w:szCs w:val="32"/>
        </w:rPr>
      </w:pPr>
    </w:p>
    <w:p w14:paraId="0AB0409F" w14:textId="77777777" w:rsidR="00CA4FB9" w:rsidRDefault="00CA4FB9" w:rsidP="00CA4FB9">
      <w:pPr>
        <w:pStyle w:val="ListParagraph"/>
        <w:rPr>
          <w:rFonts w:ascii="Times New Roman" w:hAnsi="Times New Roman" w:cs="Times New Roman"/>
          <w:sz w:val="32"/>
          <w:szCs w:val="32"/>
        </w:rPr>
      </w:pPr>
    </w:p>
    <w:p w14:paraId="257687DD" w14:textId="77777777" w:rsidR="00CA4FB9" w:rsidRDefault="00CA4FB9" w:rsidP="00CA4FB9">
      <w:pPr>
        <w:pStyle w:val="ListParagraph"/>
        <w:rPr>
          <w:rFonts w:ascii="Times New Roman" w:hAnsi="Times New Roman" w:cs="Times New Roman"/>
          <w:sz w:val="32"/>
          <w:szCs w:val="32"/>
        </w:rPr>
      </w:pPr>
    </w:p>
    <w:p w14:paraId="7221B65D" w14:textId="77777777" w:rsidR="00CA4FB9" w:rsidRDefault="00CA4FB9" w:rsidP="00CA4FB9">
      <w:pPr>
        <w:pStyle w:val="ListParagraph"/>
        <w:rPr>
          <w:rFonts w:ascii="Times New Roman" w:hAnsi="Times New Roman" w:cs="Times New Roman"/>
          <w:sz w:val="32"/>
          <w:szCs w:val="32"/>
        </w:rPr>
      </w:pPr>
    </w:p>
    <w:p w14:paraId="3B9C480E" w14:textId="77777777" w:rsidR="00CA4FB9" w:rsidRDefault="00CA4FB9" w:rsidP="00CA4FB9">
      <w:pPr>
        <w:pStyle w:val="ListParagraph"/>
        <w:rPr>
          <w:rFonts w:ascii="Times New Roman" w:hAnsi="Times New Roman" w:cs="Times New Roman"/>
          <w:sz w:val="32"/>
          <w:szCs w:val="32"/>
        </w:rPr>
      </w:pPr>
    </w:p>
    <w:p w14:paraId="10079505" w14:textId="77777777" w:rsidR="00CA4FB9" w:rsidRDefault="00CA4FB9" w:rsidP="00CA4FB9">
      <w:pPr>
        <w:pStyle w:val="ListParagraph"/>
        <w:rPr>
          <w:rFonts w:ascii="Times New Roman" w:hAnsi="Times New Roman" w:cs="Times New Roman"/>
          <w:sz w:val="32"/>
          <w:szCs w:val="32"/>
        </w:rPr>
      </w:pPr>
    </w:p>
    <w:p w14:paraId="4A633780" w14:textId="77777777" w:rsidR="00CA4FB9" w:rsidRDefault="00CA4FB9" w:rsidP="00CA4FB9">
      <w:pPr>
        <w:pStyle w:val="ListParagraph"/>
        <w:rPr>
          <w:rFonts w:ascii="Times New Roman" w:hAnsi="Times New Roman" w:cs="Times New Roman"/>
          <w:sz w:val="32"/>
          <w:szCs w:val="32"/>
        </w:rPr>
      </w:pPr>
    </w:p>
    <w:p w14:paraId="68AA240D" w14:textId="77777777" w:rsidR="00CA4FB9" w:rsidRDefault="00CA4FB9" w:rsidP="00CA4FB9">
      <w:pPr>
        <w:pStyle w:val="ListParagraph"/>
        <w:rPr>
          <w:rFonts w:ascii="Times New Roman" w:hAnsi="Times New Roman" w:cs="Times New Roman"/>
          <w:sz w:val="32"/>
          <w:szCs w:val="32"/>
        </w:rPr>
      </w:pPr>
    </w:p>
    <w:p w14:paraId="48F1BA9A" w14:textId="77777777" w:rsidR="00CA4FB9" w:rsidRDefault="00CA4FB9" w:rsidP="00CA4FB9">
      <w:pPr>
        <w:pStyle w:val="ListParagraph"/>
        <w:rPr>
          <w:rFonts w:ascii="Times New Roman" w:hAnsi="Times New Roman" w:cs="Times New Roman"/>
          <w:sz w:val="32"/>
          <w:szCs w:val="32"/>
        </w:rPr>
      </w:pPr>
    </w:p>
    <w:p w14:paraId="5196B041" w14:textId="77777777" w:rsidR="00CA4FB9" w:rsidRDefault="00CA4FB9" w:rsidP="00CA4FB9">
      <w:pPr>
        <w:pStyle w:val="ListParagraph"/>
        <w:rPr>
          <w:rFonts w:ascii="Times New Roman" w:hAnsi="Times New Roman" w:cs="Times New Roman"/>
          <w:sz w:val="32"/>
          <w:szCs w:val="32"/>
        </w:rPr>
      </w:pPr>
    </w:p>
    <w:p w14:paraId="6F2D9A15" w14:textId="77777777" w:rsidR="00CA4FB9" w:rsidRDefault="00CA4FB9" w:rsidP="00CA4FB9">
      <w:pPr>
        <w:pStyle w:val="ListParagraph"/>
        <w:rPr>
          <w:rFonts w:ascii="Times New Roman" w:hAnsi="Times New Roman" w:cs="Times New Roman"/>
          <w:sz w:val="32"/>
          <w:szCs w:val="32"/>
        </w:rPr>
      </w:pPr>
    </w:p>
    <w:p w14:paraId="2E0B7A87" w14:textId="77777777" w:rsidR="00CA4FB9" w:rsidRDefault="00CA4FB9" w:rsidP="00CA4FB9">
      <w:pPr>
        <w:pStyle w:val="ListParagraph"/>
        <w:rPr>
          <w:rFonts w:ascii="Times New Roman" w:hAnsi="Times New Roman" w:cs="Times New Roman"/>
          <w:sz w:val="32"/>
          <w:szCs w:val="32"/>
        </w:rPr>
      </w:pPr>
    </w:p>
    <w:p w14:paraId="03C72EB8" w14:textId="77777777" w:rsidR="00CA4FB9" w:rsidRDefault="00CA4FB9" w:rsidP="00CA4FB9">
      <w:pPr>
        <w:pStyle w:val="ListParagraph"/>
        <w:rPr>
          <w:rFonts w:ascii="Times New Roman" w:hAnsi="Times New Roman" w:cs="Times New Roman"/>
          <w:sz w:val="32"/>
          <w:szCs w:val="32"/>
        </w:rPr>
      </w:pPr>
    </w:p>
    <w:p w14:paraId="49D0C374" w14:textId="77777777" w:rsidR="00CA4FB9" w:rsidRDefault="00CA4FB9" w:rsidP="00CA4FB9">
      <w:pPr>
        <w:pStyle w:val="ListParagraph"/>
        <w:rPr>
          <w:rFonts w:ascii="Times New Roman" w:hAnsi="Times New Roman" w:cs="Times New Roman"/>
          <w:sz w:val="32"/>
          <w:szCs w:val="32"/>
        </w:rPr>
      </w:pPr>
    </w:p>
    <w:p w14:paraId="01D8EF7E" w14:textId="77777777" w:rsidR="00CA4FB9" w:rsidRDefault="00CA4FB9" w:rsidP="00CA4FB9">
      <w:pPr>
        <w:pStyle w:val="ListParagraph"/>
        <w:rPr>
          <w:rFonts w:ascii="Times New Roman" w:hAnsi="Times New Roman" w:cs="Times New Roman"/>
          <w:sz w:val="32"/>
          <w:szCs w:val="32"/>
        </w:rPr>
      </w:pPr>
    </w:p>
    <w:p w14:paraId="113ADF06" w14:textId="77777777" w:rsidR="00CA4FB9" w:rsidRDefault="00CA4FB9" w:rsidP="00CA4FB9">
      <w:pPr>
        <w:pStyle w:val="ListParagraph"/>
        <w:rPr>
          <w:rFonts w:ascii="Times New Roman" w:hAnsi="Times New Roman" w:cs="Times New Roman"/>
          <w:sz w:val="32"/>
          <w:szCs w:val="32"/>
        </w:rPr>
      </w:pPr>
    </w:p>
    <w:p w14:paraId="545D970B" w14:textId="77777777" w:rsidR="00CA4FB9" w:rsidRDefault="00CA4FB9" w:rsidP="00CA4FB9">
      <w:pPr>
        <w:pStyle w:val="ListParagraph"/>
        <w:rPr>
          <w:rFonts w:ascii="Times New Roman" w:hAnsi="Times New Roman" w:cs="Times New Roman"/>
          <w:sz w:val="32"/>
          <w:szCs w:val="32"/>
        </w:rPr>
      </w:pPr>
    </w:p>
    <w:p w14:paraId="190D29B4" w14:textId="77777777" w:rsidR="00CA4FB9" w:rsidRDefault="00CA4FB9" w:rsidP="00CA4FB9">
      <w:pPr>
        <w:pStyle w:val="ListParagraph"/>
        <w:rPr>
          <w:rFonts w:ascii="Times New Roman" w:hAnsi="Times New Roman" w:cs="Times New Roman"/>
          <w:sz w:val="32"/>
          <w:szCs w:val="32"/>
        </w:rPr>
      </w:pPr>
    </w:p>
    <w:p w14:paraId="3D9E8D46" w14:textId="77777777" w:rsidR="00F72575" w:rsidRDefault="00F72575" w:rsidP="00CA4FB9">
      <w:pPr>
        <w:jc w:val="center"/>
        <w:rPr>
          <w:rFonts w:ascii="Times New Roman" w:hAnsi="Times New Roman" w:cs="Times New Roman"/>
          <w:b/>
          <w:bCs/>
          <w:sz w:val="32"/>
          <w:szCs w:val="32"/>
        </w:rPr>
      </w:pPr>
    </w:p>
    <w:p w14:paraId="0B4841CB" w14:textId="77777777" w:rsidR="00F72575" w:rsidRDefault="00F72575" w:rsidP="00CA4FB9">
      <w:pPr>
        <w:jc w:val="center"/>
        <w:rPr>
          <w:rFonts w:ascii="Times New Roman" w:hAnsi="Times New Roman" w:cs="Times New Roman"/>
          <w:b/>
          <w:bCs/>
          <w:sz w:val="32"/>
          <w:szCs w:val="32"/>
        </w:rPr>
      </w:pPr>
    </w:p>
    <w:p w14:paraId="59A21650" w14:textId="57D1B813" w:rsidR="00CA4FB9" w:rsidRDefault="00CA4FB9" w:rsidP="00B319DA">
      <w:pPr>
        <w:pStyle w:val="Heading1"/>
      </w:pPr>
      <w:bookmarkStart w:id="1" w:name="_Toc175044872"/>
      <w:r>
        <w:lastRenderedPageBreak/>
        <w:t>Acknowledgements</w:t>
      </w:r>
      <w:bookmarkEnd w:id="1"/>
    </w:p>
    <w:p w14:paraId="0B9DCE66" w14:textId="77777777" w:rsidR="00CA4FB9" w:rsidRDefault="00CA4FB9" w:rsidP="00CA4FB9">
      <w:pPr>
        <w:jc w:val="center"/>
        <w:rPr>
          <w:rFonts w:ascii="Times New Roman" w:hAnsi="Times New Roman" w:cs="Times New Roman"/>
          <w:sz w:val="32"/>
          <w:szCs w:val="32"/>
        </w:rPr>
      </w:pPr>
    </w:p>
    <w:p w14:paraId="1300793E" w14:textId="15C3B84F" w:rsidR="00312D45" w:rsidRDefault="00E216BE" w:rsidP="00AB7D9F">
      <w:pPr>
        <w:spacing w:line="360" w:lineRule="auto"/>
        <w:jc w:val="both"/>
        <w:rPr>
          <w:rFonts w:ascii="Times New Roman" w:hAnsi="Times New Roman" w:cs="Times New Roman"/>
          <w:szCs w:val="24"/>
        </w:rPr>
      </w:pPr>
      <w:r>
        <w:rPr>
          <w:rFonts w:ascii="Times New Roman" w:hAnsi="Times New Roman" w:cs="Times New Roman"/>
          <w:szCs w:val="24"/>
        </w:rPr>
        <w:t>31,392 hours</w:t>
      </w:r>
      <w:r w:rsidR="002A5BF9">
        <w:rPr>
          <w:rFonts w:ascii="Times New Roman" w:hAnsi="Times New Roman" w:cs="Times New Roman"/>
          <w:szCs w:val="24"/>
        </w:rPr>
        <w:t xml:space="preserve"> </w:t>
      </w:r>
      <w:r w:rsidR="00FA5171">
        <w:rPr>
          <w:rFonts w:ascii="Times New Roman" w:hAnsi="Times New Roman" w:cs="Times New Roman"/>
          <w:szCs w:val="24"/>
        </w:rPr>
        <w:t>(or thereabouts</w:t>
      </w:r>
      <w:r w:rsidR="002A5BF9">
        <w:rPr>
          <w:rFonts w:ascii="Times New Roman" w:hAnsi="Times New Roman" w:cs="Times New Roman"/>
          <w:szCs w:val="24"/>
        </w:rPr>
        <w:t>)</w:t>
      </w:r>
      <w:r>
        <w:rPr>
          <w:rFonts w:ascii="Times New Roman" w:hAnsi="Times New Roman" w:cs="Times New Roman"/>
          <w:szCs w:val="24"/>
        </w:rPr>
        <w:t xml:space="preserve">. I have waited for a long time to write these acknowledgments. At times, it felt like it would never happen. I am </w:t>
      </w:r>
      <w:r w:rsidR="001D629E">
        <w:rPr>
          <w:rFonts w:ascii="Times New Roman" w:hAnsi="Times New Roman" w:cs="Times New Roman"/>
          <w:szCs w:val="24"/>
        </w:rPr>
        <w:t>unspeakably</w:t>
      </w:r>
      <w:r>
        <w:rPr>
          <w:rFonts w:ascii="Times New Roman" w:hAnsi="Times New Roman" w:cs="Times New Roman"/>
          <w:szCs w:val="24"/>
        </w:rPr>
        <w:t xml:space="preserve"> proud </w:t>
      </w:r>
      <w:r w:rsidR="00156E64">
        <w:rPr>
          <w:rFonts w:ascii="Times New Roman" w:hAnsi="Times New Roman" w:cs="Times New Roman"/>
          <w:szCs w:val="24"/>
        </w:rPr>
        <w:t>of myself</w:t>
      </w:r>
      <w:r w:rsidR="00312D45">
        <w:rPr>
          <w:rFonts w:ascii="Times New Roman" w:hAnsi="Times New Roman" w:cs="Times New Roman"/>
          <w:szCs w:val="24"/>
        </w:rPr>
        <w:t xml:space="preserve"> for reaching this point</w:t>
      </w:r>
      <w:r w:rsidR="00156E64">
        <w:rPr>
          <w:rFonts w:ascii="Times New Roman" w:hAnsi="Times New Roman" w:cs="Times New Roman"/>
          <w:szCs w:val="24"/>
        </w:rPr>
        <w:t>.</w:t>
      </w:r>
    </w:p>
    <w:p w14:paraId="718803D6" w14:textId="1BD79920" w:rsidR="00E216BE" w:rsidRPr="00E216BE" w:rsidRDefault="00312D45" w:rsidP="002A5BF9">
      <w:pPr>
        <w:spacing w:line="360" w:lineRule="auto"/>
        <w:jc w:val="both"/>
        <w:rPr>
          <w:rFonts w:ascii="Times New Roman" w:hAnsi="Times New Roman" w:cs="Times New Roman"/>
          <w:szCs w:val="24"/>
        </w:rPr>
      </w:pPr>
      <w:r>
        <w:rPr>
          <w:rFonts w:ascii="Times New Roman" w:hAnsi="Times New Roman" w:cs="Times New Roman"/>
          <w:szCs w:val="24"/>
        </w:rPr>
        <w:t>Firstly, I offer my thanks to Stuart A. Campbell, my primary supervisor</w:t>
      </w:r>
      <w:r w:rsidR="002A5BF9">
        <w:rPr>
          <w:rFonts w:ascii="Times New Roman" w:hAnsi="Times New Roman" w:cs="Times New Roman"/>
          <w:szCs w:val="24"/>
        </w:rPr>
        <w:t xml:space="preserve"> for his enthusiasm and advice during my project</w:t>
      </w:r>
      <w:r w:rsidR="001D7779">
        <w:rPr>
          <w:rFonts w:ascii="Times New Roman" w:hAnsi="Times New Roman" w:cs="Times New Roman"/>
          <w:szCs w:val="24"/>
        </w:rPr>
        <w:t xml:space="preserve"> as</w:t>
      </w:r>
      <w:r w:rsidR="002A5BF9">
        <w:rPr>
          <w:rFonts w:ascii="Times New Roman" w:hAnsi="Times New Roman" w:cs="Times New Roman"/>
          <w:szCs w:val="24"/>
        </w:rPr>
        <w:t xml:space="preserve"> his advice </w:t>
      </w:r>
      <w:r w:rsidR="001D7779">
        <w:rPr>
          <w:rFonts w:ascii="Times New Roman" w:hAnsi="Times New Roman" w:cs="Times New Roman"/>
          <w:szCs w:val="24"/>
        </w:rPr>
        <w:t xml:space="preserve">and support </w:t>
      </w:r>
      <w:r w:rsidR="002A5BF9">
        <w:rPr>
          <w:rFonts w:ascii="Times New Roman" w:hAnsi="Times New Roman" w:cs="Times New Roman"/>
          <w:szCs w:val="24"/>
        </w:rPr>
        <w:t xml:space="preserve">on experimental design, data analysis and writing </w:t>
      </w:r>
      <w:r w:rsidR="001521BA">
        <w:rPr>
          <w:rFonts w:ascii="Times New Roman" w:hAnsi="Times New Roman" w:cs="Times New Roman"/>
          <w:szCs w:val="24"/>
        </w:rPr>
        <w:t>have been invaluable</w:t>
      </w:r>
      <w:r w:rsidR="002A5BF9">
        <w:rPr>
          <w:rFonts w:ascii="Times New Roman" w:hAnsi="Times New Roman" w:cs="Times New Roman"/>
          <w:szCs w:val="24"/>
        </w:rPr>
        <w:t xml:space="preserve">. </w:t>
      </w:r>
      <w:r w:rsidR="00312F32">
        <w:rPr>
          <w:rFonts w:ascii="Times New Roman" w:hAnsi="Times New Roman" w:cs="Times New Roman"/>
          <w:szCs w:val="24"/>
        </w:rPr>
        <w:t>Secondly, I give my thanks to Katie Field, who joined my supervisory team rath</w:t>
      </w:r>
      <w:r w:rsidR="00A7476A">
        <w:rPr>
          <w:rFonts w:ascii="Times New Roman" w:hAnsi="Times New Roman" w:cs="Times New Roman"/>
          <w:szCs w:val="24"/>
        </w:rPr>
        <w:t>e</w:t>
      </w:r>
      <w:r w:rsidR="00312F32">
        <w:rPr>
          <w:rFonts w:ascii="Times New Roman" w:hAnsi="Times New Roman" w:cs="Times New Roman"/>
          <w:szCs w:val="24"/>
        </w:rPr>
        <w:t>r late, but who has</w:t>
      </w:r>
      <w:r w:rsidR="00A7476A">
        <w:rPr>
          <w:rFonts w:ascii="Times New Roman" w:hAnsi="Times New Roman" w:cs="Times New Roman"/>
          <w:szCs w:val="24"/>
        </w:rPr>
        <w:t xml:space="preserve"> vastly</w:t>
      </w:r>
      <w:r w:rsidR="00312F32">
        <w:rPr>
          <w:rFonts w:ascii="Times New Roman" w:hAnsi="Times New Roman" w:cs="Times New Roman"/>
          <w:szCs w:val="24"/>
        </w:rPr>
        <w:t xml:space="preserve"> improved my PhD experience. I also extend my thanks to my advisor, </w:t>
      </w:r>
      <w:proofErr w:type="spellStart"/>
      <w:r w:rsidR="00312F32">
        <w:rPr>
          <w:rFonts w:ascii="Times New Roman" w:hAnsi="Times New Roman" w:cs="Times New Roman"/>
          <w:szCs w:val="24"/>
        </w:rPr>
        <w:t>Mirre</w:t>
      </w:r>
      <w:proofErr w:type="spellEnd"/>
      <w:r w:rsidR="00312F32">
        <w:rPr>
          <w:rFonts w:ascii="Times New Roman" w:hAnsi="Times New Roman" w:cs="Times New Roman"/>
          <w:szCs w:val="24"/>
        </w:rPr>
        <w:t xml:space="preserve"> Simons for his timely advice and </w:t>
      </w:r>
      <w:r w:rsidR="00D80887">
        <w:rPr>
          <w:rFonts w:ascii="Times New Roman" w:hAnsi="Times New Roman" w:cs="Times New Roman"/>
          <w:szCs w:val="24"/>
        </w:rPr>
        <w:t>encouragement.</w:t>
      </w:r>
    </w:p>
    <w:p w14:paraId="15C35F8C" w14:textId="31D70C7F" w:rsidR="00364CEB" w:rsidRDefault="00364CEB" w:rsidP="00364CEB">
      <w:pPr>
        <w:spacing w:line="360" w:lineRule="auto"/>
        <w:rPr>
          <w:rFonts w:ascii="Times New Roman" w:hAnsi="Times New Roman" w:cs="Times New Roman"/>
          <w:szCs w:val="24"/>
        </w:rPr>
      </w:pPr>
      <w:r>
        <w:rPr>
          <w:rFonts w:ascii="Times New Roman" w:hAnsi="Times New Roman" w:cs="Times New Roman"/>
          <w:szCs w:val="24"/>
        </w:rPr>
        <w:t xml:space="preserve">I am grateful to Heather Walker for her patience and humour, and for her support in teaching me HPLC analysis. Heather’s support and kindness has never failed to cheer me up, no matter how bad the day may have been going. I also extend my thanks to Maggi Killion for her support, advice and sympathetic ear during many weeks setting up and conducting greenhouse experiments. </w:t>
      </w:r>
    </w:p>
    <w:p w14:paraId="3924CBD8" w14:textId="7A366013" w:rsidR="00364CEB" w:rsidRDefault="00364CEB" w:rsidP="00364CEB">
      <w:pPr>
        <w:spacing w:line="360" w:lineRule="auto"/>
        <w:rPr>
          <w:rFonts w:ascii="Times New Roman" w:hAnsi="Times New Roman" w:cs="Times New Roman"/>
          <w:szCs w:val="24"/>
        </w:rPr>
      </w:pPr>
      <w:r>
        <w:rPr>
          <w:rFonts w:ascii="Times New Roman" w:hAnsi="Times New Roman" w:cs="Times New Roman"/>
          <w:szCs w:val="24"/>
        </w:rPr>
        <w:t xml:space="preserve">The support of past and present members of the Campbell Lab group, and the Plant Biotic Interactions Lab groups has encouraged, </w:t>
      </w:r>
      <w:r w:rsidR="00E216BE">
        <w:rPr>
          <w:rFonts w:ascii="Times New Roman" w:hAnsi="Times New Roman" w:cs="Times New Roman"/>
          <w:szCs w:val="24"/>
        </w:rPr>
        <w:t>improved</w:t>
      </w:r>
      <w:r>
        <w:rPr>
          <w:rFonts w:ascii="Times New Roman" w:hAnsi="Times New Roman" w:cs="Times New Roman"/>
          <w:szCs w:val="24"/>
        </w:rPr>
        <w:t xml:space="preserve"> and sculp</w:t>
      </w:r>
      <w:r w:rsidR="00E216BE">
        <w:rPr>
          <w:rFonts w:ascii="Times New Roman" w:hAnsi="Times New Roman" w:cs="Times New Roman"/>
          <w:szCs w:val="24"/>
        </w:rPr>
        <w:t>t</w:t>
      </w:r>
      <w:r>
        <w:rPr>
          <w:rFonts w:ascii="Times New Roman" w:hAnsi="Times New Roman" w:cs="Times New Roman"/>
          <w:szCs w:val="24"/>
        </w:rPr>
        <w:t xml:space="preserve">ed my work. I am particularly grateful for the </w:t>
      </w:r>
      <w:r w:rsidR="00D20195">
        <w:rPr>
          <w:rFonts w:ascii="Times New Roman" w:hAnsi="Times New Roman" w:cs="Times New Roman"/>
          <w:szCs w:val="24"/>
        </w:rPr>
        <w:t>time spent</w:t>
      </w:r>
      <w:r>
        <w:rPr>
          <w:rFonts w:ascii="Times New Roman" w:hAnsi="Times New Roman" w:cs="Times New Roman"/>
          <w:szCs w:val="24"/>
        </w:rPr>
        <w:t xml:space="preserve"> by Rachael Haw, Jamie Howe and Agnes Man Sum Chan who </w:t>
      </w:r>
      <w:r w:rsidR="00D20195">
        <w:rPr>
          <w:rFonts w:ascii="Times New Roman" w:hAnsi="Times New Roman" w:cs="Times New Roman"/>
          <w:szCs w:val="24"/>
        </w:rPr>
        <w:t>have helped feed caterpillars, weigh leaves and flowers, and</w:t>
      </w:r>
      <w:r w:rsidR="005F654B">
        <w:rPr>
          <w:rFonts w:ascii="Times New Roman" w:hAnsi="Times New Roman" w:cs="Times New Roman"/>
          <w:szCs w:val="24"/>
        </w:rPr>
        <w:t xml:space="preserve"> conduct extractions in the lab; Agnes deserves </w:t>
      </w:r>
      <w:proofErr w:type="gramStart"/>
      <w:r w:rsidR="005F654B">
        <w:rPr>
          <w:rFonts w:ascii="Times New Roman" w:hAnsi="Times New Roman" w:cs="Times New Roman"/>
          <w:szCs w:val="24"/>
        </w:rPr>
        <w:t>particular merit</w:t>
      </w:r>
      <w:proofErr w:type="gramEnd"/>
      <w:r w:rsidR="005F654B">
        <w:rPr>
          <w:rFonts w:ascii="Times New Roman" w:hAnsi="Times New Roman" w:cs="Times New Roman"/>
          <w:szCs w:val="24"/>
        </w:rPr>
        <w:t xml:space="preserve"> for the effort she put into her project with me in which she went above and beyond to make our experiment run smoothly. </w:t>
      </w:r>
      <w:r w:rsidR="00E6779E">
        <w:rPr>
          <w:rFonts w:ascii="Times New Roman" w:hAnsi="Times New Roman" w:cs="Times New Roman"/>
          <w:szCs w:val="24"/>
        </w:rPr>
        <w:t xml:space="preserve">I owe huge thanks to </w:t>
      </w:r>
      <w:proofErr w:type="spellStart"/>
      <w:r w:rsidR="00E6779E">
        <w:rPr>
          <w:rFonts w:ascii="Times New Roman" w:hAnsi="Times New Roman" w:cs="Times New Roman"/>
          <w:szCs w:val="24"/>
        </w:rPr>
        <w:t>Upuli</w:t>
      </w:r>
      <w:proofErr w:type="spellEnd"/>
      <w:r w:rsidR="00E6779E">
        <w:rPr>
          <w:rFonts w:ascii="Times New Roman" w:hAnsi="Times New Roman" w:cs="Times New Roman"/>
          <w:szCs w:val="24"/>
        </w:rPr>
        <w:t xml:space="preserve"> </w:t>
      </w:r>
      <w:proofErr w:type="spellStart"/>
      <w:r w:rsidR="00E6779E">
        <w:rPr>
          <w:rFonts w:ascii="Times New Roman" w:hAnsi="Times New Roman" w:cs="Times New Roman"/>
          <w:szCs w:val="24"/>
        </w:rPr>
        <w:t>Wickramaarachchi</w:t>
      </w:r>
      <w:proofErr w:type="spellEnd"/>
      <w:r w:rsidR="00E6779E">
        <w:rPr>
          <w:rFonts w:ascii="Times New Roman" w:hAnsi="Times New Roman" w:cs="Times New Roman"/>
          <w:szCs w:val="24"/>
        </w:rPr>
        <w:t xml:space="preserve"> for her help, support and understanding – she is an excellent colleague and </w:t>
      </w:r>
      <w:r w:rsidR="005D5FAB">
        <w:rPr>
          <w:rFonts w:ascii="Times New Roman" w:hAnsi="Times New Roman" w:cs="Times New Roman"/>
          <w:szCs w:val="24"/>
        </w:rPr>
        <w:t xml:space="preserve">deeply </w:t>
      </w:r>
      <w:r w:rsidR="00E6779E">
        <w:rPr>
          <w:rFonts w:ascii="Times New Roman" w:hAnsi="Times New Roman" w:cs="Times New Roman"/>
          <w:szCs w:val="24"/>
        </w:rPr>
        <w:t>valued friend</w:t>
      </w:r>
      <w:r w:rsidR="008506F8">
        <w:rPr>
          <w:rFonts w:ascii="Times New Roman" w:hAnsi="Times New Roman" w:cs="Times New Roman"/>
          <w:szCs w:val="24"/>
        </w:rPr>
        <w:t xml:space="preserve">. I am hugely grateful to Adam Parker and Sam Wilkinson for their support particularly with RNA sequencing analysis, and I extend my thanks to David Pardo for his help with lab work throughout the years. </w:t>
      </w:r>
    </w:p>
    <w:p w14:paraId="6B76BBDA" w14:textId="743C1F65" w:rsidR="005D5FAB" w:rsidRDefault="005D5FAB" w:rsidP="00364CEB">
      <w:pPr>
        <w:spacing w:line="360" w:lineRule="auto"/>
        <w:rPr>
          <w:rFonts w:ascii="Times New Roman" w:hAnsi="Times New Roman" w:cs="Times New Roman"/>
          <w:szCs w:val="24"/>
        </w:rPr>
      </w:pPr>
      <w:r>
        <w:rPr>
          <w:rFonts w:ascii="Times New Roman" w:hAnsi="Times New Roman" w:cs="Times New Roman"/>
          <w:szCs w:val="24"/>
        </w:rPr>
        <w:t xml:space="preserve">I </w:t>
      </w:r>
      <w:r w:rsidR="00D80887">
        <w:rPr>
          <w:rFonts w:ascii="Times New Roman" w:hAnsi="Times New Roman" w:cs="Times New Roman"/>
          <w:szCs w:val="24"/>
        </w:rPr>
        <w:t xml:space="preserve">am grateful to the University of Sheffield for providing a research scholarship, and for the Grantham Centre for providing additional funding, not just for research but for conference travel as well. I am also grateful </w:t>
      </w:r>
      <w:r w:rsidR="008E7C29">
        <w:rPr>
          <w:rFonts w:ascii="Times New Roman" w:hAnsi="Times New Roman" w:cs="Times New Roman"/>
          <w:szCs w:val="24"/>
        </w:rPr>
        <w:t>for the training opportunities offered as part of the Grantham Centre,</w:t>
      </w:r>
      <w:r w:rsidR="00305A06">
        <w:rPr>
          <w:rFonts w:ascii="Times New Roman" w:hAnsi="Times New Roman" w:cs="Times New Roman"/>
          <w:szCs w:val="24"/>
        </w:rPr>
        <w:t xml:space="preserve"> and the friendships made along the way.</w:t>
      </w:r>
      <w:r w:rsidR="00821E11">
        <w:rPr>
          <w:rFonts w:ascii="Times New Roman" w:hAnsi="Times New Roman" w:cs="Times New Roman"/>
          <w:szCs w:val="24"/>
        </w:rPr>
        <w:t xml:space="preserve"> I am also grateful for the people at the John Innes Centre who were extremely helpful in supplying caterpillar eggs for my experiments.</w:t>
      </w:r>
    </w:p>
    <w:p w14:paraId="08C80156" w14:textId="279C0703" w:rsidR="002C0DEC" w:rsidRDefault="00975B89" w:rsidP="002C0DEC">
      <w:pPr>
        <w:spacing w:line="360" w:lineRule="auto"/>
        <w:rPr>
          <w:rFonts w:ascii="Times New Roman" w:hAnsi="Times New Roman" w:cs="Times New Roman"/>
          <w:szCs w:val="24"/>
        </w:rPr>
      </w:pPr>
      <w:r>
        <w:rPr>
          <w:rFonts w:ascii="Times New Roman" w:hAnsi="Times New Roman" w:cs="Times New Roman"/>
          <w:szCs w:val="24"/>
        </w:rPr>
        <w:lastRenderedPageBreak/>
        <w:t xml:space="preserve">I love and thank my family. My </w:t>
      </w:r>
      <w:r w:rsidR="0065573A">
        <w:rPr>
          <w:rFonts w:ascii="Times New Roman" w:hAnsi="Times New Roman" w:cs="Times New Roman"/>
          <w:szCs w:val="24"/>
        </w:rPr>
        <w:t>Mum and Dad</w:t>
      </w:r>
      <w:r w:rsidR="00D44BF3">
        <w:rPr>
          <w:rFonts w:ascii="Times New Roman" w:hAnsi="Times New Roman" w:cs="Times New Roman"/>
          <w:szCs w:val="24"/>
        </w:rPr>
        <w:t xml:space="preserve">, </w:t>
      </w:r>
      <w:r>
        <w:rPr>
          <w:rFonts w:ascii="Times New Roman" w:hAnsi="Times New Roman" w:cs="Times New Roman"/>
          <w:szCs w:val="24"/>
        </w:rPr>
        <w:t>who have given me everything</w:t>
      </w:r>
      <w:r w:rsidR="00C010CD">
        <w:rPr>
          <w:rFonts w:ascii="Times New Roman" w:hAnsi="Times New Roman" w:cs="Times New Roman"/>
          <w:szCs w:val="24"/>
        </w:rPr>
        <w:t xml:space="preserve"> I could ask for</w:t>
      </w:r>
      <w:r w:rsidR="00F63CD9">
        <w:rPr>
          <w:rFonts w:ascii="Times New Roman" w:hAnsi="Times New Roman" w:cs="Times New Roman"/>
          <w:szCs w:val="24"/>
        </w:rPr>
        <w:t>, and more</w:t>
      </w:r>
      <w:r w:rsidR="00CC61BA">
        <w:rPr>
          <w:rFonts w:ascii="Times New Roman" w:hAnsi="Times New Roman" w:cs="Times New Roman"/>
          <w:szCs w:val="24"/>
        </w:rPr>
        <w:t xml:space="preserve">. I thank Nannan for being </w:t>
      </w:r>
      <w:r w:rsidR="0065573A">
        <w:rPr>
          <w:rFonts w:ascii="Times New Roman" w:hAnsi="Times New Roman" w:cs="Times New Roman"/>
          <w:szCs w:val="24"/>
        </w:rPr>
        <w:t xml:space="preserve">inspirational. </w:t>
      </w:r>
      <w:r w:rsidR="002C0DEC">
        <w:rPr>
          <w:rFonts w:ascii="Times New Roman" w:hAnsi="Times New Roman" w:cs="Times New Roman"/>
          <w:szCs w:val="24"/>
        </w:rPr>
        <w:t>She has shown me how big the world can be</w:t>
      </w:r>
      <w:r w:rsidR="00BE7024">
        <w:rPr>
          <w:rFonts w:ascii="Times New Roman" w:hAnsi="Times New Roman" w:cs="Times New Roman"/>
          <w:szCs w:val="24"/>
        </w:rPr>
        <w:t xml:space="preserve"> if you’re willing to explore it</w:t>
      </w:r>
      <w:r w:rsidR="002C0DEC">
        <w:rPr>
          <w:rFonts w:ascii="Times New Roman" w:hAnsi="Times New Roman" w:cs="Times New Roman"/>
          <w:szCs w:val="24"/>
        </w:rPr>
        <w:t xml:space="preserve">, and how full life should be. </w:t>
      </w:r>
    </w:p>
    <w:p w14:paraId="56532DBD" w14:textId="77777777" w:rsidR="002E629D" w:rsidRDefault="009207E4" w:rsidP="002E629D">
      <w:pPr>
        <w:spacing w:line="360" w:lineRule="auto"/>
        <w:rPr>
          <w:rFonts w:ascii="Times New Roman" w:hAnsi="Times New Roman" w:cs="Times New Roman"/>
          <w:szCs w:val="24"/>
        </w:rPr>
      </w:pPr>
      <w:r>
        <w:rPr>
          <w:rFonts w:ascii="Times New Roman" w:hAnsi="Times New Roman" w:cs="Times New Roman"/>
          <w:szCs w:val="24"/>
        </w:rPr>
        <w:t xml:space="preserve">I will be forever grateful to my partner, AJ, </w:t>
      </w:r>
      <w:r w:rsidR="0048288C">
        <w:rPr>
          <w:rFonts w:ascii="Times New Roman" w:hAnsi="Times New Roman" w:cs="Times New Roman"/>
          <w:szCs w:val="24"/>
        </w:rPr>
        <w:t xml:space="preserve">for </w:t>
      </w:r>
      <w:r w:rsidR="00667A60">
        <w:rPr>
          <w:rFonts w:ascii="Times New Roman" w:hAnsi="Times New Roman" w:cs="Times New Roman"/>
          <w:szCs w:val="24"/>
        </w:rPr>
        <w:t>loving, supporting and motivating me.</w:t>
      </w:r>
      <w:r w:rsidR="00AD24FF">
        <w:rPr>
          <w:rFonts w:ascii="Times New Roman" w:hAnsi="Times New Roman" w:cs="Times New Roman"/>
          <w:szCs w:val="24"/>
        </w:rPr>
        <w:t xml:space="preserve"> </w:t>
      </w:r>
      <w:r w:rsidR="002A2B7A">
        <w:rPr>
          <w:rFonts w:ascii="Times New Roman" w:hAnsi="Times New Roman" w:cs="Times New Roman"/>
          <w:szCs w:val="24"/>
        </w:rPr>
        <w:t>He has been my rock through t</w:t>
      </w:r>
      <w:r w:rsidR="00C010CD">
        <w:rPr>
          <w:rFonts w:ascii="Times New Roman" w:hAnsi="Times New Roman" w:cs="Times New Roman"/>
          <w:szCs w:val="24"/>
        </w:rPr>
        <w:t xml:space="preserve">he final </w:t>
      </w:r>
      <w:r w:rsidR="002A2B7A">
        <w:rPr>
          <w:rFonts w:ascii="Times New Roman" w:hAnsi="Times New Roman" w:cs="Times New Roman"/>
          <w:szCs w:val="24"/>
        </w:rPr>
        <w:t xml:space="preserve">turbulent </w:t>
      </w:r>
      <w:r w:rsidR="00C010CD">
        <w:rPr>
          <w:rFonts w:ascii="Times New Roman" w:hAnsi="Times New Roman" w:cs="Times New Roman"/>
          <w:szCs w:val="24"/>
        </w:rPr>
        <w:t>stages</w:t>
      </w:r>
      <w:r w:rsidR="002A2B7A">
        <w:rPr>
          <w:rFonts w:ascii="Times New Roman" w:hAnsi="Times New Roman" w:cs="Times New Roman"/>
          <w:szCs w:val="24"/>
        </w:rPr>
        <w:t xml:space="preserve"> of my </w:t>
      </w:r>
      <w:r w:rsidR="00C010CD">
        <w:rPr>
          <w:rFonts w:ascii="Times New Roman" w:hAnsi="Times New Roman" w:cs="Times New Roman"/>
          <w:szCs w:val="24"/>
        </w:rPr>
        <w:t>studies</w:t>
      </w:r>
      <w:r w:rsidR="00E546EB">
        <w:rPr>
          <w:rFonts w:ascii="Times New Roman" w:hAnsi="Times New Roman" w:cs="Times New Roman"/>
          <w:szCs w:val="24"/>
        </w:rPr>
        <w:t>.</w:t>
      </w:r>
    </w:p>
    <w:p w14:paraId="57434B84" w14:textId="1B7AD395" w:rsidR="00667A60" w:rsidRPr="00364CEB" w:rsidRDefault="002E629D" w:rsidP="002E629D">
      <w:pPr>
        <w:spacing w:line="360" w:lineRule="auto"/>
        <w:rPr>
          <w:rFonts w:ascii="Times New Roman" w:hAnsi="Times New Roman" w:cs="Times New Roman"/>
          <w:szCs w:val="24"/>
        </w:rPr>
      </w:pPr>
      <w:r>
        <w:rPr>
          <w:rFonts w:ascii="Times New Roman" w:hAnsi="Times New Roman" w:cs="Times New Roman"/>
          <w:szCs w:val="24"/>
        </w:rPr>
        <w:t xml:space="preserve">Finally, and most importantly, this is for Skye, who was the </w:t>
      </w:r>
      <w:proofErr w:type="spellStart"/>
      <w:r>
        <w:rPr>
          <w:rFonts w:ascii="Times New Roman" w:hAnsi="Times New Roman" w:cs="Times New Roman"/>
          <w:szCs w:val="24"/>
        </w:rPr>
        <w:t>goodest</w:t>
      </w:r>
      <w:proofErr w:type="spellEnd"/>
      <w:r>
        <w:rPr>
          <w:rFonts w:ascii="Times New Roman" w:hAnsi="Times New Roman" w:cs="Times New Roman"/>
          <w:szCs w:val="24"/>
        </w:rPr>
        <w:t xml:space="preserve"> girl.</w:t>
      </w:r>
      <w:r w:rsidR="00E546EB">
        <w:rPr>
          <w:rFonts w:ascii="Times New Roman" w:hAnsi="Times New Roman" w:cs="Times New Roman"/>
          <w:szCs w:val="24"/>
        </w:rPr>
        <w:t xml:space="preserve"> </w:t>
      </w:r>
    </w:p>
    <w:p w14:paraId="2D3664F2" w14:textId="77777777" w:rsidR="00364CEB" w:rsidRDefault="00364CEB" w:rsidP="00CA4FB9">
      <w:pPr>
        <w:jc w:val="center"/>
        <w:rPr>
          <w:rFonts w:ascii="Times New Roman" w:hAnsi="Times New Roman" w:cs="Times New Roman"/>
          <w:sz w:val="32"/>
          <w:szCs w:val="32"/>
        </w:rPr>
      </w:pPr>
    </w:p>
    <w:p w14:paraId="096AA6B5" w14:textId="77777777" w:rsidR="00364CEB" w:rsidRDefault="00364CEB" w:rsidP="00CA4FB9">
      <w:pPr>
        <w:jc w:val="center"/>
        <w:rPr>
          <w:rFonts w:ascii="Times New Roman" w:hAnsi="Times New Roman" w:cs="Times New Roman"/>
          <w:sz w:val="32"/>
          <w:szCs w:val="32"/>
        </w:rPr>
      </w:pPr>
    </w:p>
    <w:p w14:paraId="5C355119" w14:textId="77777777" w:rsidR="00364CEB" w:rsidRDefault="00364CEB" w:rsidP="00CA4FB9">
      <w:pPr>
        <w:jc w:val="center"/>
        <w:rPr>
          <w:rFonts w:ascii="Times New Roman" w:hAnsi="Times New Roman" w:cs="Times New Roman"/>
          <w:sz w:val="32"/>
          <w:szCs w:val="32"/>
        </w:rPr>
      </w:pPr>
    </w:p>
    <w:p w14:paraId="19205885" w14:textId="77777777" w:rsidR="00364CEB" w:rsidRDefault="00364CEB" w:rsidP="00CA4FB9">
      <w:pPr>
        <w:jc w:val="center"/>
        <w:rPr>
          <w:rFonts w:ascii="Times New Roman" w:hAnsi="Times New Roman" w:cs="Times New Roman"/>
          <w:sz w:val="32"/>
          <w:szCs w:val="32"/>
        </w:rPr>
      </w:pPr>
    </w:p>
    <w:p w14:paraId="13C9D595" w14:textId="77777777" w:rsidR="00364CEB" w:rsidRDefault="00364CEB" w:rsidP="00CA4FB9">
      <w:pPr>
        <w:jc w:val="center"/>
        <w:rPr>
          <w:rFonts w:ascii="Times New Roman" w:hAnsi="Times New Roman" w:cs="Times New Roman"/>
          <w:sz w:val="32"/>
          <w:szCs w:val="32"/>
        </w:rPr>
      </w:pPr>
    </w:p>
    <w:p w14:paraId="20D1B1C9" w14:textId="77777777" w:rsidR="00364CEB" w:rsidRDefault="00364CEB" w:rsidP="00CA4FB9">
      <w:pPr>
        <w:jc w:val="center"/>
        <w:rPr>
          <w:rFonts w:ascii="Times New Roman" w:hAnsi="Times New Roman" w:cs="Times New Roman"/>
          <w:sz w:val="32"/>
          <w:szCs w:val="32"/>
        </w:rPr>
      </w:pPr>
    </w:p>
    <w:p w14:paraId="7919B212" w14:textId="77777777" w:rsidR="00364CEB" w:rsidRDefault="00364CEB" w:rsidP="00CA4FB9">
      <w:pPr>
        <w:jc w:val="center"/>
        <w:rPr>
          <w:rFonts w:ascii="Times New Roman" w:hAnsi="Times New Roman" w:cs="Times New Roman"/>
          <w:sz w:val="32"/>
          <w:szCs w:val="32"/>
        </w:rPr>
      </w:pPr>
    </w:p>
    <w:p w14:paraId="204A11EA" w14:textId="77777777" w:rsidR="00364CEB" w:rsidRDefault="00364CEB" w:rsidP="00CA4FB9">
      <w:pPr>
        <w:jc w:val="center"/>
        <w:rPr>
          <w:rFonts w:ascii="Times New Roman" w:hAnsi="Times New Roman" w:cs="Times New Roman"/>
          <w:sz w:val="32"/>
          <w:szCs w:val="32"/>
        </w:rPr>
      </w:pPr>
    </w:p>
    <w:p w14:paraId="4A5A12D0" w14:textId="77777777" w:rsidR="00364CEB" w:rsidRDefault="00364CEB" w:rsidP="00CA4FB9">
      <w:pPr>
        <w:jc w:val="center"/>
        <w:rPr>
          <w:rFonts w:ascii="Times New Roman" w:hAnsi="Times New Roman" w:cs="Times New Roman"/>
          <w:sz w:val="32"/>
          <w:szCs w:val="32"/>
        </w:rPr>
      </w:pPr>
    </w:p>
    <w:p w14:paraId="52360471" w14:textId="77777777" w:rsidR="00364CEB" w:rsidRDefault="00364CEB" w:rsidP="00CA4FB9">
      <w:pPr>
        <w:jc w:val="center"/>
        <w:rPr>
          <w:rFonts w:ascii="Times New Roman" w:hAnsi="Times New Roman" w:cs="Times New Roman"/>
          <w:sz w:val="32"/>
          <w:szCs w:val="32"/>
        </w:rPr>
      </w:pPr>
    </w:p>
    <w:p w14:paraId="4A024904" w14:textId="77777777" w:rsidR="00364CEB" w:rsidRDefault="00364CEB" w:rsidP="00CA4FB9">
      <w:pPr>
        <w:jc w:val="center"/>
        <w:rPr>
          <w:rFonts w:ascii="Times New Roman" w:hAnsi="Times New Roman" w:cs="Times New Roman"/>
          <w:sz w:val="32"/>
          <w:szCs w:val="32"/>
        </w:rPr>
      </w:pPr>
    </w:p>
    <w:p w14:paraId="332A0AFC" w14:textId="77777777" w:rsidR="00364CEB" w:rsidRDefault="00364CEB" w:rsidP="00CA4FB9">
      <w:pPr>
        <w:jc w:val="center"/>
        <w:rPr>
          <w:rFonts w:ascii="Times New Roman" w:hAnsi="Times New Roman" w:cs="Times New Roman"/>
          <w:sz w:val="32"/>
          <w:szCs w:val="32"/>
        </w:rPr>
      </w:pPr>
    </w:p>
    <w:p w14:paraId="29F458DD" w14:textId="77777777" w:rsidR="00364CEB" w:rsidRDefault="00364CEB" w:rsidP="00CA4FB9">
      <w:pPr>
        <w:jc w:val="center"/>
        <w:rPr>
          <w:rFonts w:ascii="Times New Roman" w:hAnsi="Times New Roman" w:cs="Times New Roman"/>
          <w:sz w:val="32"/>
          <w:szCs w:val="32"/>
        </w:rPr>
      </w:pPr>
    </w:p>
    <w:p w14:paraId="4A465A3B" w14:textId="77777777" w:rsidR="00364CEB" w:rsidRDefault="00364CEB" w:rsidP="00CA4FB9">
      <w:pPr>
        <w:jc w:val="center"/>
        <w:rPr>
          <w:rFonts w:ascii="Times New Roman" w:hAnsi="Times New Roman" w:cs="Times New Roman"/>
          <w:sz w:val="32"/>
          <w:szCs w:val="32"/>
        </w:rPr>
      </w:pPr>
    </w:p>
    <w:p w14:paraId="106097F4" w14:textId="77777777" w:rsidR="00364CEB" w:rsidRDefault="00364CEB" w:rsidP="00CA4FB9">
      <w:pPr>
        <w:jc w:val="center"/>
        <w:rPr>
          <w:rFonts w:ascii="Times New Roman" w:hAnsi="Times New Roman" w:cs="Times New Roman"/>
          <w:sz w:val="32"/>
          <w:szCs w:val="32"/>
        </w:rPr>
      </w:pPr>
    </w:p>
    <w:p w14:paraId="1F4C9FFD" w14:textId="77777777" w:rsidR="00364CEB" w:rsidRDefault="00364CEB" w:rsidP="00CA4FB9">
      <w:pPr>
        <w:jc w:val="center"/>
        <w:rPr>
          <w:rFonts w:ascii="Times New Roman" w:hAnsi="Times New Roman" w:cs="Times New Roman"/>
          <w:sz w:val="32"/>
          <w:szCs w:val="32"/>
        </w:rPr>
      </w:pPr>
    </w:p>
    <w:p w14:paraId="471333B8" w14:textId="77777777" w:rsidR="00364CEB" w:rsidRDefault="00364CEB" w:rsidP="00CA4FB9">
      <w:pPr>
        <w:jc w:val="center"/>
        <w:rPr>
          <w:rFonts w:ascii="Times New Roman" w:hAnsi="Times New Roman" w:cs="Times New Roman"/>
          <w:sz w:val="32"/>
          <w:szCs w:val="32"/>
        </w:rPr>
      </w:pPr>
    </w:p>
    <w:p w14:paraId="6EB5F3FD" w14:textId="77777777" w:rsidR="00B319DA" w:rsidRDefault="00B319DA" w:rsidP="00B319DA">
      <w:pPr>
        <w:pStyle w:val="Heading1"/>
      </w:pPr>
    </w:p>
    <w:p w14:paraId="11547228" w14:textId="2F51C316" w:rsidR="00CA4FB9" w:rsidRDefault="00CA4FB9" w:rsidP="00B319DA">
      <w:pPr>
        <w:pStyle w:val="Heading1"/>
      </w:pPr>
      <w:bookmarkStart w:id="2" w:name="_Toc175044873"/>
      <w:r>
        <w:t>Declaration and Co-Author Contributions</w:t>
      </w:r>
      <w:bookmarkEnd w:id="2"/>
    </w:p>
    <w:p w14:paraId="434C0BF6" w14:textId="77777777" w:rsidR="00B319DA" w:rsidRDefault="00B319DA" w:rsidP="008B6F18">
      <w:pPr>
        <w:spacing w:line="360" w:lineRule="auto"/>
        <w:rPr>
          <w:rFonts w:ascii="Times New Roman" w:hAnsi="Times New Roman" w:cs="Times New Roman"/>
          <w:szCs w:val="24"/>
        </w:rPr>
      </w:pPr>
    </w:p>
    <w:p w14:paraId="5F583D02" w14:textId="4E703FCA" w:rsidR="00CA4FB9" w:rsidRDefault="00CA4FB9" w:rsidP="008B6F18">
      <w:pPr>
        <w:spacing w:line="360" w:lineRule="auto"/>
        <w:rPr>
          <w:rFonts w:ascii="Times New Roman" w:hAnsi="Times New Roman" w:cs="Times New Roman"/>
          <w:szCs w:val="24"/>
        </w:rPr>
      </w:pPr>
      <w:r w:rsidRPr="00CA4FB9">
        <w:rPr>
          <w:rFonts w:ascii="Times New Roman" w:hAnsi="Times New Roman" w:cs="Times New Roman"/>
          <w:szCs w:val="24"/>
        </w:rPr>
        <w:t>My thesis is formatted as stand-alone research papers. I take ownership of the work in this thesis</w:t>
      </w:r>
      <w:r>
        <w:rPr>
          <w:rFonts w:ascii="Times New Roman" w:hAnsi="Times New Roman" w:cs="Times New Roman"/>
          <w:szCs w:val="24"/>
        </w:rPr>
        <w:t xml:space="preserve">. Contributions have been made by my first supervisor who is acknowledged as co-author at the beginning of each chapter. Lists of co-author contributions are included at the beginning of each chapter. I will be the first author on three papers </w:t>
      </w:r>
      <w:r w:rsidR="000D496A">
        <w:rPr>
          <w:rFonts w:ascii="Times New Roman" w:hAnsi="Times New Roman" w:cs="Times New Roman"/>
          <w:szCs w:val="24"/>
        </w:rPr>
        <w:t xml:space="preserve">that will be published based on the chapters included in this thesis. </w:t>
      </w:r>
    </w:p>
    <w:p w14:paraId="4B9F4734" w14:textId="77777777" w:rsidR="00B84E1D" w:rsidRDefault="00B84E1D" w:rsidP="008B6F18">
      <w:pPr>
        <w:spacing w:line="360" w:lineRule="auto"/>
        <w:rPr>
          <w:rFonts w:ascii="Times New Roman" w:hAnsi="Times New Roman" w:cs="Times New Roman"/>
          <w:szCs w:val="24"/>
        </w:rPr>
      </w:pPr>
    </w:p>
    <w:p w14:paraId="759946A6" w14:textId="77777777" w:rsidR="00B84E1D" w:rsidRDefault="00B84E1D" w:rsidP="008B6F18">
      <w:pPr>
        <w:spacing w:line="360" w:lineRule="auto"/>
        <w:rPr>
          <w:rFonts w:ascii="Times New Roman" w:hAnsi="Times New Roman" w:cs="Times New Roman"/>
          <w:szCs w:val="24"/>
        </w:rPr>
      </w:pPr>
    </w:p>
    <w:p w14:paraId="4FE09AB2" w14:textId="77777777" w:rsidR="00B84E1D" w:rsidRDefault="00B84E1D" w:rsidP="008B6F18">
      <w:pPr>
        <w:spacing w:line="360" w:lineRule="auto"/>
        <w:rPr>
          <w:rFonts w:ascii="Times New Roman" w:hAnsi="Times New Roman" w:cs="Times New Roman"/>
          <w:szCs w:val="24"/>
        </w:rPr>
      </w:pPr>
    </w:p>
    <w:p w14:paraId="471CCB02" w14:textId="77777777" w:rsidR="00B84E1D" w:rsidRDefault="00B84E1D" w:rsidP="008B6F18">
      <w:pPr>
        <w:spacing w:line="360" w:lineRule="auto"/>
        <w:rPr>
          <w:rFonts w:ascii="Times New Roman" w:hAnsi="Times New Roman" w:cs="Times New Roman"/>
          <w:szCs w:val="24"/>
        </w:rPr>
      </w:pPr>
    </w:p>
    <w:p w14:paraId="6DB48C9B" w14:textId="77777777" w:rsidR="00B84E1D" w:rsidRDefault="00B84E1D" w:rsidP="008B6F18">
      <w:pPr>
        <w:spacing w:line="360" w:lineRule="auto"/>
        <w:rPr>
          <w:rFonts w:ascii="Times New Roman" w:hAnsi="Times New Roman" w:cs="Times New Roman"/>
          <w:szCs w:val="24"/>
        </w:rPr>
      </w:pPr>
    </w:p>
    <w:p w14:paraId="38150795" w14:textId="77777777" w:rsidR="00B84E1D" w:rsidRDefault="00B84E1D" w:rsidP="008B6F18">
      <w:pPr>
        <w:spacing w:line="360" w:lineRule="auto"/>
        <w:rPr>
          <w:rFonts w:ascii="Times New Roman" w:hAnsi="Times New Roman" w:cs="Times New Roman"/>
          <w:szCs w:val="24"/>
        </w:rPr>
      </w:pPr>
    </w:p>
    <w:p w14:paraId="754C8B2C" w14:textId="77777777" w:rsidR="00B84E1D" w:rsidRDefault="00B84E1D" w:rsidP="008B6F18">
      <w:pPr>
        <w:spacing w:line="360" w:lineRule="auto"/>
        <w:rPr>
          <w:rFonts w:ascii="Times New Roman" w:hAnsi="Times New Roman" w:cs="Times New Roman"/>
          <w:szCs w:val="24"/>
        </w:rPr>
      </w:pPr>
    </w:p>
    <w:p w14:paraId="2735E3BF" w14:textId="77777777" w:rsidR="00B84E1D" w:rsidRDefault="00B84E1D" w:rsidP="008B6F18">
      <w:pPr>
        <w:spacing w:line="360" w:lineRule="auto"/>
        <w:rPr>
          <w:rFonts w:ascii="Times New Roman" w:hAnsi="Times New Roman" w:cs="Times New Roman"/>
          <w:szCs w:val="24"/>
        </w:rPr>
      </w:pPr>
    </w:p>
    <w:p w14:paraId="0BB00489" w14:textId="77777777" w:rsidR="00B84E1D" w:rsidRDefault="00B84E1D" w:rsidP="008B6F18">
      <w:pPr>
        <w:spacing w:line="360" w:lineRule="auto"/>
        <w:rPr>
          <w:rFonts w:ascii="Times New Roman" w:hAnsi="Times New Roman" w:cs="Times New Roman"/>
          <w:szCs w:val="24"/>
        </w:rPr>
      </w:pPr>
    </w:p>
    <w:p w14:paraId="030E9EAC" w14:textId="77777777" w:rsidR="00B84E1D" w:rsidRDefault="00B84E1D" w:rsidP="008B6F18">
      <w:pPr>
        <w:spacing w:line="360" w:lineRule="auto"/>
        <w:rPr>
          <w:rFonts w:ascii="Times New Roman" w:hAnsi="Times New Roman" w:cs="Times New Roman"/>
          <w:szCs w:val="24"/>
        </w:rPr>
      </w:pPr>
    </w:p>
    <w:p w14:paraId="411F3398" w14:textId="77777777" w:rsidR="00B84E1D" w:rsidRDefault="00B84E1D" w:rsidP="008B6F18">
      <w:pPr>
        <w:spacing w:line="360" w:lineRule="auto"/>
        <w:rPr>
          <w:rFonts w:ascii="Times New Roman" w:hAnsi="Times New Roman" w:cs="Times New Roman"/>
          <w:szCs w:val="24"/>
        </w:rPr>
      </w:pPr>
    </w:p>
    <w:p w14:paraId="77578144" w14:textId="77777777" w:rsidR="00B84E1D" w:rsidRDefault="00B84E1D" w:rsidP="008B6F18">
      <w:pPr>
        <w:spacing w:line="360" w:lineRule="auto"/>
        <w:rPr>
          <w:rFonts w:ascii="Times New Roman" w:hAnsi="Times New Roman" w:cs="Times New Roman"/>
          <w:szCs w:val="24"/>
        </w:rPr>
      </w:pPr>
    </w:p>
    <w:p w14:paraId="6F45FF44" w14:textId="77777777" w:rsidR="00B84E1D" w:rsidRDefault="00B84E1D" w:rsidP="008B6F18">
      <w:pPr>
        <w:spacing w:line="360" w:lineRule="auto"/>
        <w:rPr>
          <w:rFonts w:ascii="Times New Roman" w:hAnsi="Times New Roman" w:cs="Times New Roman"/>
          <w:szCs w:val="24"/>
        </w:rPr>
      </w:pPr>
    </w:p>
    <w:p w14:paraId="2EB24B84" w14:textId="77777777" w:rsidR="00B84E1D" w:rsidRDefault="00B84E1D" w:rsidP="008B6F18">
      <w:pPr>
        <w:spacing w:line="360" w:lineRule="auto"/>
        <w:rPr>
          <w:rFonts w:ascii="Times New Roman" w:hAnsi="Times New Roman" w:cs="Times New Roman"/>
          <w:szCs w:val="24"/>
        </w:rPr>
      </w:pPr>
    </w:p>
    <w:p w14:paraId="09B2D230" w14:textId="77777777" w:rsidR="00B84E1D" w:rsidRDefault="00B84E1D" w:rsidP="008B6F18">
      <w:pPr>
        <w:spacing w:line="360" w:lineRule="auto"/>
        <w:rPr>
          <w:rFonts w:ascii="Times New Roman" w:hAnsi="Times New Roman" w:cs="Times New Roman"/>
          <w:szCs w:val="24"/>
        </w:rPr>
      </w:pPr>
    </w:p>
    <w:p w14:paraId="34A464D6" w14:textId="77777777" w:rsidR="00B84E1D" w:rsidRDefault="00B84E1D" w:rsidP="008B6F18">
      <w:pPr>
        <w:spacing w:line="360" w:lineRule="auto"/>
        <w:rPr>
          <w:rFonts w:ascii="Times New Roman" w:hAnsi="Times New Roman" w:cs="Times New Roman"/>
          <w:szCs w:val="24"/>
        </w:rPr>
      </w:pPr>
    </w:p>
    <w:p w14:paraId="006127B9" w14:textId="77777777" w:rsidR="00B84E1D" w:rsidRDefault="00B84E1D" w:rsidP="008B6F18">
      <w:pPr>
        <w:spacing w:line="360" w:lineRule="auto"/>
        <w:rPr>
          <w:rFonts w:ascii="Times New Roman" w:hAnsi="Times New Roman" w:cs="Times New Roman"/>
          <w:szCs w:val="24"/>
        </w:rPr>
      </w:pPr>
    </w:p>
    <w:p w14:paraId="4E5F9BCB" w14:textId="3F438AA7" w:rsidR="003674E9" w:rsidRDefault="003674E9" w:rsidP="003674E9">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List of Figures</w:t>
      </w:r>
    </w:p>
    <w:p w14:paraId="273FD5A1" w14:textId="77777777" w:rsidR="001F77D9" w:rsidRPr="001904D1" w:rsidRDefault="001F77D9" w:rsidP="001F77D9">
      <w:pPr>
        <w:rPr>
          <w:rFonts w:cstheme="majorBidi"/>
          <w:szCs w:val="24"/>
        </w:rPr>
      </w:pPr>
      <w:r w:rsidRPr="001904D1">
        <w:rPr>
          <w:rFonts w:cstheme="majorBidi"/>
          <w:b/>
          <w:bCs/>
          <w:szCs w:val="24"/>
        </w:rPr>
        <w:t>Figure 1.1</w:t>
      </w:r>
      <w:r w:rsidRPr="001904D1">
        <w:rPr>
          <w:rFonts w:cstheme="majorBidi"/>
          <w:szCs w:val="24"/>
        </w:rPr>
        <w:t xml:space="preserve"> Summary diagram of plant chemical defences</w:t>
      </w:r>
    </w:p>
    <w:p w14:paraId="56F34632" w14:textId="77777777" w:rsidR="001F77D9" w:rsidRPr="001904D1" w:rsidRDefault="001F77D9" w:rsidP="001F77D9">
      <w:pPr>
        <w:rPr>
          <w:rFonts w:cstheme="majorBidi"/>
          <w:szCs w:val="24"/>
        </w:rPr>
      </w:pPr>
      <w:r w:rsidRPr="001904D1">
        <w:rPr>
          <w:rFonts w:cstheme="majorBidi"/>
          <w:b/>
          <w:bCs/>
          <w:szCs w:val="24"/>
        </w:rPr>
        <w:t>Figure 1.2</w:t>
      </w:r>
      <w:r w:rsidRPr="001904D1">
        <w:rPr>
          <w:rFonts w:cstheme="majorBidi"/>
          <w:szCs w:val="24"/>
        </w:rPr>
        <w:t xml:space="preserve"> Constitutive and inducible defence strategies are evolutionary alternatives</w:t>
      </w:r>
    </w:p>
    <w:p w14:paraId="7AC47F7F" w14:textId="117A39B2" w:rsidR="00BA4C5D" w:rsidRDefault="001F77D9" w:rsidP="00BA4C5D">
      <w:pPr>
        <w:rPr>
          <w:rFonts w:cstheme="majorBidi"/>
          <w:szCs w:val="24"/>
        </w:rPr>
      </w:pPr>
      <w:r w:rsidRPr="001904D1">
        <w:rPr>
          <w:rFonts w:cstheme="majorBidi"/>
          <w:b/>
          <w:bCs/>
          <w:szCs w:val="24"/>
        </w:rPr>
        <w:t>Figure 1.3</w:t>
      </w:r>
      <w:r w:rsidRPr="001904D1">
        <w:rPr>
          <w:rFonts w:cstheme="majorBidi"/>
          <w:szCs w:val="24"/>
        </w:rPr>
        <w:t xml:space="preserve"> Overview of the interaction between plant defence and pollinator reliance</w:t>
      </w:r>
    </w:p>
    <w:p w14:paraId="26422880" w14:textId="52DC6E9F" w:rsidR="0034748D" w:rsidRPr="0034748D" w:rsidRDefault="0034748D" w:rsidP="00BA4C5D">
      <w:pPr>
        <w:rPr>
          <w:rFonts w:cstheme="majorBidi"/>
          <w:b/>
          <w:bCs/>
          <w:szCs w:val="24"/>
        </w:rPr>
      </w:pPr>
      <w:r>
        <w:rPr>
          <w:rFonts w:cstheme="majorBidi"/>
          <w:b/>
          <w:bCs/>
          <w:szCs w:val="24"/>
        </w:rPr>
        <w:t xml:space="preserve">Figure 1.4 </w:t>
      </w:r>
      <w:r>
        <w:t xml:space="preserve">Schematic of the phylogenetic relationships between </w:t>
      </w:r>
      <w:r>
        <w:rPr>
          <w:i/>
          <w:iCs/>
        </w:rPr>
        <w:t>Physalis</w:t>
      </w:r>
      <w:r>
        <w:t xml:space="preserve">, </w:t>
      </w:r>
      <w:r>
        <w:rPr>
          <w:i/>
          <w:iCs/>
        </w:rPr>
        <w:t>Solanum</w:t>
      </w:r>
      <w:r>
        <w:t xml:space="preserve">, and </w:t>
      </w:r>
      <w:r>
        <w:rPr>
          <w:i/>
          <w:iCs/>
        </w:rPr>
        <w:t>Nicotiana</w:t>
      </w:r>
    </w:p>
    <w:p w14:paraId="7D986ACB" w14:textId="19526C89" w:rsidR="00BA4C5D" w:rsidRPr="00BA4C5D" w:rsidRDefault="00BA4C5D" w:rsidP="001F77D9">
      <w:pPr>
        <w:rPr>
          <w:rFonts w:cstheme="majorBidi"/>
          <w:szCs w:val="24"/>
        </w:rPr>
      </w:pPr>
      <w:r>
        <w:rPr>
          <w:rFonts w:cstheme="majorBidi"/>
          <w:b/>
          <w:bCs/>
          <w:szCs w:val="24"/>
        </w:rPr>
        <w:t xml:space="preserve">Figure 2.1 </w:t>
      </w:r>
      <w:r>
        <w:rPr>
          <w:rFonts w:cstheme="majorBidi"/>
          <w:szCs w:val="24"/>
        </w:rPr>
        <w:t xml:space="preserve">Inflorescence of </w:t>
      </w:r>
      <w:r>
        <w:rPr>
          <w:rFonts w:cstheme="majorBidi"/>
          <w:i/>
          <w:iCs/>
          <w:szCs w:val="24"/>
        </w:rPr>
        <w:t>Solanum pennellii</w:t>
      </w:r>
    </w:p>
    <w:p w14:paraId="136FA0AA" w14:textId="3590584E" w:rsidR="001F77D9" w:rsidRPr="001904D1" w:rsidRDefault="001F77D9" w:rsidP="001F77D9">
      <w:pPr>
        <w:rPr>
          <w:rFonts w:eastAsia="DengXian" w:cstheme="majorBidi"/>
          <w:kern w:val="24"/>
          <w:szCs w:val="24"/>
        </w:rPr>
      </w:pPr>
      <w:r w:rsidRPr="001904D1">
        <w:rPr>
          <w:rFonts w:cstheme="majorBidi"/>
          <w:b/>
          <w:bCs/>
          <w:szCs w:val="24"/>
        </w:rPr>
        <w:t>Figure 2.</w:t>
      </w:r>
      <w:r w:rsidR="00BA4C5D">
        <w:rPr>
          <w:rFonts w:cstheme="majorBidi"/>
          <w:b/>
          <w:bCs/>
          <w:szCs w:val="24"/>
        </w:rPr>
        <w:t>2</w:t>
      </w:r>
      <w:r w:rsidRPr="001904D1">
        <w:rPr>
          <w:rFonts w:cstheme="majorBidi"/>
          <w:szCs w:val="24"/>
        </w:rPr>
        <w:t xml:space="preserve"> </w:t>
      </w:r>
      <w:r w:rsidRPr="001904D1">
        <w:rPr>
          <w:rFonts w:eastAsia="DengXian" w:cstheme="majorBidi"/>
          <w:kern w:val="24"/>
          <w:szCs w:val="24"/>
        </w:rPr>
        <w:t>Patterns in phenolic compound expression in control and treated leaves and flowers</w:t>
      </w:r>
    </w:p>
    <w:p w14:paraId="3C734B10" w14:textId="473A172A" w:rsidR="001F77D9" w:rsidRPr="001904D1" w:rsidRDefault="001F77D9" w:rsidP="001F77D9">
      <w:pPr>
        <w:rPr>
          <w:rFonts w:eastAsia="DengXian" w:cstheme="majorBidi"/>
          <w:kern w:val="24"/>
          <w:szCs w:val="24"/>
        </w:rPr>
      </w:pPr>
      <w:r w:rsidRPr="001904D1">
        <w:rPr>
          <w:rFonts w:eastAsia="DengXian" w:cstheme="majorBidi"/>
          <w:b/>
          <w:bCs/>
          <w:kern w:val="24"/>
          <w:szCs w:val="24"/>
        </w:rPr>
        <w:t>Figure 2.</w:t>
      </w:r>
      <w:r w:rsidR="00BA4C5D">
        <w:rPr>
          <w:rFonts w:eastAsia="DengXian" w:cstheme="majorBidi"/>
          <w:b/>
          <w:bCs/>
          <w:kern w:val="24"/>
          <w:szCs w:val="24"/>
        </w:rPr>
        <w:t>3</w:t>
      </w:r>
      <w:r w:rsidRPr="001904D1">
        <w:rPr>
          <w:rFonts w:eastAsia="DengXian" w:cstheme="majorBidi"/>
          <w:kern w:val="24"/>
          <w:szCs w:val="24"/>
        </w:rPr>
        <w:t xml:space="preserve"> Phenolic concentration in flowers and leaves of selfing and outcrossing </w:t>
      </w:r>
      <w:r w:rsidRPr="001904D1">
        <w:rPr>
          <w:rFonts w:eastAsia="DengXian" w:cstheme="majorBidi"/>
          <w:i/>
          <w:iCs/>
          <w:kern w:val="24"/>
          <w:szCs w:val="24"/>
        </w:rPr>
        <w:t>Solanum pennellii</w:t>
      </w:r>
    </w:p>
    <w:p w14:paraId="2E136C38" w14:textId="42D79CB5" w:rsidR="001F77D9" w:rsidRPr="001904D1" w:rsidRDefault="001F77D9" w:rsidP="001F77D9">
      <w:pPr>
        <w:rPr>
          <w:rFonts w:eastAsia="DengXian" w:cstheme="majorBidi"/>
          <w:kern w:val="24"/>
          <w:szCs w:val="24"/>
        </w:rPr>
      </w:pPr>
      <w:r w:rsidRPr="001904D1">
        <w:rPr>
          <w:rFonts w:eastAsia="DengXian" w:cstheme="majorBidi"/>
          <w:b/>
          <w:bCs/>
          <w:kern w:val="24"/>
          <w:szCs w:val="24"/>
        </w:rPr>
        <w:t>Figure 2.</w:t>
      </w:r>
      <w:r w:rsidR="00BA4C5D">
        <w:rPr>
          <w:rFonts w:eastAsia="DengXian" w:cstheme="majorBidi"/>
          <w:b/>
          <w:bCs/>
          <w:kern w:val="24"/>
          <w:szCs w:val="24"/>
        </w:rPr>
        <w:t>4</w:t>
      </w:r>
      <w:r w:rsidRPr="001904D1">
        <w:rPr>
          <w:rFonts w:eastAsia="DengXian" w:cstheme="majorBidi"/>
          <w:kern w:val="24"/>
          <w:szCs w:val="24"/>
        </w:rPr>
        <w:t xml:space="preserve"> Trade-offs in plant defence between tissues and defence strategies in </w:t>
      </w:r>
      <w:r w:rsidRPr="001904D1">
        <w:rPr>
          <w:rFonts w:eastAsia="DengXian" w:cstheme="majorBidi"/>
          <w:i/>
          <w:iCs/>
          <w:kern w:val="24"/>
          <w:szCs w:val="24"/>
        </w:rPr>
        <w:t>Solanum pennellii</w:t>
      </w:r>
    </w:p>
    <w:p w14:paraId="3A2B7E28" w14:textId="7705D384" w:rsidR="001F77D9" w:rsidRPr="001904D1" w:rsidRDefault="001F77D9" w:rsidP="001F77D9">
      <w:pPr>
        <w:rPr>
          <w:rFonts w:eastAsia="DengXian" w:cstheme="majorBidi"/>
          <w:kern w:val="24"/>
          <w:szCs w:val="24"/>
        </w:rPr>
      </w:pPr>
      <w:r w:rsidRPr="001904D1">
        <w:rPr>
          <w:rFonts w:eastAsia="DengXian" w:cstheme="majorBidi"/>
          <w:b/>
          <w:bCs/>
          <w:kern w:val="24"/>
          <w:szCs w:val="24"/>
        </w:rPr>
        <w:t>Figure 2.</w:t>
      </w:r>
      <w:r w:rsidR="00BA4C5D">
        <w:rPr>
          <w:rFonts w:eastAsia="DengXian" w:cstheme="majorBidi"/>
          <w:b/>
          <w:bCs/>
          <w:kern w:val="24"/>
          <w:szCs w:val="24"/>
        </w:rPr>
        <w:t>5</w:t>
      </w:r>
      <w:r w:rsidRPr="001904D1">
        <w:rPr>
          <w:rFonts w:eastAsia="DengXian" w:cstheme="majorBidi"/>
          <w:kern w:val="24"/>
          <w:szCs w:val="24"/>
        </w:rPr>
        <w:t xml:space="preserve"> Growth rate of </w:t>
      </w:r>
      <w:r w:rsidRPr="001904D1">
        <w:rPr>
          <w:rFonts w:eastAsia="DengXian" w:cstheme="majorBidi"/>
          <w:i/>
          <w:iCs/>
          <w:kern w:val="24"/>
          <w:szCs w:val="24"/>
        </w:rPr>
        <w:t>Manduca sexta</w:t>
      </w:r>
      <w:r w:rsidRPr="001904D1">
        <w:rPr>
          <w:rFonts w:eastAsia="DengXian" w:cstheme="majorBidi"/>
          <w:kern w:val="24"/>
          <w:szCs w:val="24"/>
        </w:rPr>
        <w:t xml:space="preserve"> larvae fed on control and treated leaves and flowers of </w:t>
      </w:r>
      <w:r w:rsidRPr="001904D1">
        <w:rPr>
          <w:rFonts w:eastAsia="DengXian" w:cstheme="majorBidi"/>
          <w:i/>
          <w:iCs/>
          <w:kern w:val="24"/>
          <w:szCs w:val="24"/>
        </w:rPr>
        <w:t>Solanum pennellii</w:t>
      </w:r>
    </w:p>
    <w:p w14:paraId="319387E5" w14:textId="77777777" w:rsidR="001F77D9" w:rsidRPr="001904D1" w:rsidRDefault="001F77D9" w:rsidP="001F77D9">
      <w:pPr>
        <w:rPr>
          <w:rFonts w:eastAsia="DengXian" w:cstheme="majorBidi"/>
          <w:kern w:val="24"/>
          <w:szCs w:val="24"/>
        </w:rPr>
      </w:pPr>
      <w:r w:rsidRPr="001904D1">
        <w:rPr>
          <w:rFonts w:eastAsia="DengXian" w:cstheme="majorBidi"/>
          <w:b/>
          <w:bCs/>
          <w:kern w:val="24"/>
          <w:szCs w:val="24"/>
        </w:rPr>
        <w:t>Figure 3.1</w:t>
      </w:r>
      <w:r w:rsidRPr="001904D1">
        <w:rPr>
          <w:rFonts w:eastAsia="DengXian" w:cstheme="majorBidi"/>
          <w:kern w:val="24"/>
          <w:szCs w:val="24"/>
        </w:rPr>
        <w:t xml:space="preserve"> Leaf and flower transcriptomes are strongly divergent. </w:t>
      </w:r>
    </w:p>
    <w:p w14:paraId="03D11AFC" w14:textId="77777777" w:rsidR="001F77D9" w:rsidRPr="001904D1" w:rsidRDefault="001F77D9" w:rsidP="001F77D9">
      <w:pPr>
        <w:rPr>
          <w:rFonts w:eastAsia="DengXian" w:cstheme="majorBidi"/>
          <w:kern w:val="24"/>
          <w:szCs w:val="24"/>
        </w:rPr>
      </w:pPr>
      <w:r w:rsidRPr="001904D1">
        <w:rPr>
          <w:rFonts w:eastAsia="DengXian" w:cstheme="majorBidi"/>
          <w:b/>
          <w:bCs/>
          <w:kern w:val="24"/>
          <w:szCs w:val="24"/>
        </w:rPr>
        <w:t>Figure 3.2</w:t>
      </w:r>
      <w:r w:rsidRPr="001904D1">
        <w:rPr>
          <w:rFonts w:eastAsia="DengXian" w:cstheme="majorBidi"/>
          <w:kern w:val="24"/>
          <w:szCs w:val="24"/>
        </w:rPr>
        <w:t xml:space="preserve"> Transcriptomic differences between control flowers and leaves of selfing and outcrossing plants. </w:t>
      </w:r>
    </w:p>
    <w:p w14:paraId="0804F145" w14:textId="77777777" w:rsidR="001F77D9" w:rsidRPr="001904D1" w:rsidRDefault="001F77D9" w:rsidP="001F77D9">
      <w:pPr>
        <w:rPr>
          <w:rFonts w:eastAsia="DengXian" w:cstheme="majorBidi"/>
          <w:kern w:val="24"/>
          <w:szCs w:val="24"/>
        </w:rPr>
      </w:pPr>
      <w:r w:rsidRPr="00442EB6">
        <w:rPr>
          <w:rFonts w:eastAsia="DengXian" w:cstheme="majorBidi"/>
          <w:b/>
          <w:bCs/>
          <w:kern w:val="24"/>
          <w:szCs w:val="24"/>
        </w:rPr>
        <w:t>Figure 3.3</w:t>
      </w:r>
      <w:r w:rsidRPr="001904D1">
        <w:rPr>
          <w:rFonts w:eastAsia="DengXian" w:cstheme="majorBidi"/>
          <w:kern w:val="24"/>
          <w:szCs w:val="24"/>
        </w:rPr>
        <w:t xml:space="preserve"> Venn diagrams produced from lists of differentially expressed genes in control flowers and leaves. </w:t>
      </w:r>
    </w:p>
    <w:p w14:paraId="40A88EA0" w14:textId="77777777" w:rsidR="001F77D9" w:rsidRPr="001904D1" w:rsidRDefault="001F77D9" w:rsidP="001F77D9">
      <w:pPr>
        <w:rPr>
          <w:rFonts w:eastAsia="DengXian" w:cstheme="majorBidi"/>
          <w:kern w:val="24"/>
          <w:szCs w:val="24"/>
        </w:rPr>
      </w:pPr>
      <w:r w:rsidRPr="00442EB6">
        <w:rPr>
          <w:rFonts w:eastAsia="DengXian" w:cstheme="majorBidi"/>
          <w:b/>
          <w:bCs/>
          <w:kern w:val="24"/>
          <w:szCs w:val="24"/>
        </w:rPr>
        <w:t>Figure 3.4</w:t>
      </w:r>
      <w:r w:rsidRPr="001904D1">
        <w:rPr>
          <w:rFonts w:eastAsia="DengXian" w:cstheme="majorBidi"/>
          <w:kern w:val="24"/>
          <w:szCs w:val="24"/>
        </w:rPr>
        <w:t xml:space="preserve"> Differences between control and MeJA-treated flower transcriptomes</w:t>
      </w:r>
    </w:p>
    <w:p w14:paraId="1D74708F" w14:textId="77777777" w:rsidR="001F77D9" w:rsidRPr="001904D1" w:rsidRDefault="001F77D9" w:rsidP="001F77D9">
      <w:pPr>
        <w:rPr>
          <w:rFonts w:eastAsia="DengXian" w:cstheme="majorBidi"/>
          <w:kern w:val="24"/>
          <w:szCs w:val="24"/>
        </w:rPr>
      </w:pPr>
      <w:r w:rsidRPr="00442EB6">
        <w:rPr>
          <w:rFonts w:eastAsia="DengXian" w:cstheme="majorBidi"/>
          <w:b/>
          <w:bCs/>
          <w:kern w:val="24"/>
          <w:szCs w:val="24"/>
        </w:rPr>
        <w:t>Figure 3.5</w:t>
      </w:r>
      <w:r w:rsidRPr="001904D1">
        <w:rPr>
          <w:rFonts w:eastAsia="DengXian" w:cstheme="majorBidi"/>
          <w:kern w:val="24"/>
          <w:szCs w:val="24"/>
        </w:rPr>
        <w:t xml:space="preserve"> Genes that are differentially expressed between control and MeJA-treated flowers of each accession. </w:t>
      </w:r>
    </w:p>
    <w:p w14:paraId="170EEF06" w14:textId="77777777" w:rsidR="001F77D9" w:rsidRPr="001904D1" w:rsidRDefault="001F77D9" w:rsidP="001F77D9">
      <w:pPr>
        <w:rPr>
          <w:rFonts w:cstheme="majorBidi"/>
          <w:szCs w:val="24"/>
        </w:rPr>
      </w:pPr>
      <w:r w:rsidRPr="00442EB6">
        <w:rPr>
          <w:rFonts w:eastAsia="DengXian" w:cstheme="majorBidi"/>
          <w:b/>
          <w:bCs/>
          <w:kern w:val="24"/>
          <w:szCs w:val="24"/>
        </w:rPr>
        <w:t>Figure 3.6</w:t>
      </w:r>
      <w:r w:rsidRPr="001904D1">
        <w:rPr>
          <w:rFonts w:eastAsia="DengXian" w:cstheme="majorBidi"/>
          <w:kern w:val="24"/>
          <w:szCs w:val="24"/>
        </w:rPr>
        <w:t xml:space="preserve"> </w:t>
      </w:r>
      <w:r w:rsidRPr="001904D1">
        <w:rPr>
          <w:rFonts w:cstheme="majorBidi"/>
          <w:szCs w:val="24"/>
        </w:rPr>
        <w:t>Differences between control and MeJA-treated leaf transcriptomes</w:t>
      </w:r>
    </w:p>
    <w:p w14:paraId="32F48130" w14:textId="77777777" w:rsidR="001F77D9" w:rsidRPr="001904D1" w:rsidRDefault="001F77D9" w:rsidP="001F77D9">
      <w:pPr>
        <w:rPr>
          <w:rFonts w:eastAsia="DengXian" w:cstheme="majorBidi"/>
          <w:kern w:val="24"/>
          <w:szCs w:val="24"/>
        </w:rPr>
      </w:pPr>
      <w:r w:rsidRPr="00442EB6">
        <w:rPr>
          <w:rFonts w:eastAsia="DengXian" w:cstheme="majorBidi"/>
          <w:b/>
          <w:bCs/>
          <w:kern w:val="24"/>
          <w:szCs w:val="24"/>
        </w:rPr>
        <w:t>Figure 3.7</w:t>
      </w:r>
      <w:r w:rsidRPr="001904D1">
        <w:rPr>
          <w:rFonts w:eastAsia="DengXian" w:cstheme="majorBidi"/>
          <w:kern w:val="24"/>
          <w:szCs w:val="24"/>
        </w:rPr>
        <w:t xml:space="preserve"> Number of genes that are significantly differentially expressed in flowers and leaves of each accession.</w:t>
      </w:r>
    </w:p>
    <w:p w14:paraId="690CD744" w14:textId="77777777" w:rsidR="001F77D9" w:rsidRDefault="001F77D9" w:rsidP="001F77D9">
      <w:pPr>
        <w:rPr>
          <w:rFonts w:eastAsia="DengXian" w:cstheme="majorBidi"/>
          <w:kern w:val="24"/>
          <w:szCs w:val="24"/>
        </w:rPr>
      </w:pPr>
      <w:r w:rsidRPr="00442EB6">
        <w:rPr>
          <w:rFonts w:eastAsia="DengXian" w:cstheme="majorBidi"/>
          <w:b/>
          <w:bCs/>
          <w:kern w:val="24"/>
          <w:szCs w:val="24"/>
        </w:rPr>
        <w:t>Figure 3.8</w:t>
      </w:r>
      <w:r w:rsidRPr="001904D1">
        <w:rPr>
          <w:rFonts w:eastAsia="DengXian" w:cstheme="majorBidi"/>
          <w:kern w:val="24"/>
          <w:szCs w:val="24"/>
        </w:rPr>
        <w:t xml:space="preserve"> Few genes commonly respond to MeJA treatment in both leaves and flowers of each accession. </w:t>
      </w:r>
    </w:p>
    <w:p w14:paraId="21BFA46F" w14:textId="455F6C43" w:rsidR="00731E5E" w:rsidRPr="001904D1" w:rsidRDefault="00731E5E" w:rsidP="001F77D9">
      <w:pPr>
        <w:rPr>
          <w:rFonts w:eastAsia="DengXian" w:cstheme="majorBidi"/>
          <w:kern w:val="24"/>
          <w:szCs w:val="24"/>
        </w:rPr>
      </w:pPr>
      <w:r>
        <w:rPr>
          <w:rFonts w:cstheme="majorBidi"/>
          <w:b/>
          <w:bCs/>
        </w:rPr>
        <w:t xml:space="preserve">Figure 4.1 </w:t>
      </w:r>
      <w:r w:rsidRPr="00E0215A">
        <w:rPr>
          <w:rFonts w:cstheme="majorBidi"/>
        </w:rPr>
        <w:t xml:space="preserve">Schematic of phylogenetic relationships between species of </w:t>
      </w:r>
      <w:r w:rsidRPr="00E0215A">
        <w:rPr>
          <w:rFonts w:cstheme="majorBidi"/>
          <w:i/>
          <w:iCs/>
        </w:rPr>
        <w:t>Physalis</w:t>
      </w:r>
      <w:r w:rsidRPr="00E0215A">
        <w:rPr>
          <w:rFonts w:cstheme="majorBidi"/>
        </w:rPr>
        <w:t xml:space="preserve">, </w:t>
      </w:r>
      <w:r w:rsidRPr="00E0215A">
        <w:rPr>
          <w:rFonts w:cstheme="majorBidi"/>
          <w:i/>
          <w:iCs/>
        </w:rPr>
        <w:t>Solanum</w:t>
      </w:r>
      <w:r w:rsidRPr="00E0215A">
        <w:rPr>
          <w:rFonts w:cstheme="majorBidi"/>
        </w:rPr>
        <w:t xml:space="preserve">, and </w:t>
      </w:r>
      <w:r w:rsidRPr="00E0215A">
        <w:rPr>
          <w:rFonts w:cstheme="majorBidi"/>
          <w:i/>
          <w:iCs/>
        </w:rPr>
        <w:t>Nicotiana</w:t>
      </w:r>
    </w:p>
    <w:p w14:paraId="2CAB3AD3" w14:textId="546ED2B4" w:rsidR="001F77D9" w:rsidRPr="001904D1" w:rsidRDefault="001F77D9" w:rsidP="001F77D9">
      <w:pPr>
        <w:rPr>
          <w:rFonts w:cstheme="majorBidi"/>
          <w:szCs w:val="24"/>
        </w:rPr>
      </w:pPr>
      <w:r w:rsidRPr="00442EB6">
        <w:rPr>
          <w:rFonts w:cstheme="majorBidi"/>
          <w:b/>
          <w:bCs/>
          <w:szCs w:val="24"/>
        </w:rPr>
        <w:t>Figure 4.</w:t>
      </w:r>
      <w:r w:rsidR="00731E5E">
        <w:rPr>
          <w:rFonts w:cstheme="majorBidi"/>
          <w:b/>
          <w:bCs/>
          <w:szCs w:val="24"/>
        </w:rPr>
        <w:t>2</w:t>
      </w:r>
      <w:r w:rsidRPr="00442EB6">
        <w:rPr>
          <w:rFonts w:cstheme="majorBidi"/>
          <w:b/>
          <w:bCs/>
          <w:szCs w:val="24"/>
        </w:rPr>
        <w:t xml:space="preserve"> </w:t>
      </w:r>
      <w:r w:rsidRPr="001904D1">
        <w:rPr>
          <w:rFonts w:cstheme="majorBidi"/>
          <w:szCs w:val="24"/>
        </w:rPr>
        <w:t>Phenolic content of leaves and flowers in all species in the study.</w:t>
      </w:r>
    </w:p>
    <w:p w14:paraId="3FFC7271" w14:textId="2EE30FF7" w:rsidR="001F77D9" w:rsidRPr="001904D1" w:rsidRDefault="001F77D9" w:rsidP="001F77D9">
      <w:pPr>
        <w:tabs>
          <w:tab w:val="left" w:pos="2076"/>
        </w:tabs>
        <w:rPr>
          <w:rFonts w:cstheme="majorBidi"/>
          <w:szCs w:val="24"/>
        </w:rPr>
      </w:pPr>
      <w:r w:rsidRPr="00442EB6">
        <w:rPr>
          <w:rFonts w:cstheme="majorBidi"/>
          <w:b/>
          <w:bCs/>
          <w:szCs w:val="24"/>
        </w:rPr>
        <w:t>Figure 4.</w:t>
      </w:r>
      <w:r w:rsidR="00731E5E">
        <w:rPr>
          <w:rFonts w:cstheme="majorBidi"/>
          <w:b/>
          <w:bCs/>
          <w:szCs w:val="24"/>
        </w:rPr>
        <w:t>3</w:t>
      </w:r>
      <w:r w:rsidRPr="001904D1">
        <w:rPr>
          <w:rFonts w:cstheme="majorBidi"/>
          <w:szCs w:val="24"/>
        </w:rPr>
        <w:t xml:space="preserve"> Phenolic content in control and MeJA-treated selfing and outcrossing flowers and leaves. </w:t>
      </w:r>
    </w:p>
    <w:p w14:paraId="52BF1EF5" w14:textId="04459B49" w:rsidR="001F77D9" w:rsidRPr="001904D1" w:rsidRDefault="001F77D9" w:rsidP="001F77D9">
      <w:pPr>
        <w:tabs>
          <w:tab w:val="left" w:pos="2076"/>
        </w:tabs>
        <w:rPr>
          <w:rFonts w:cstheme="majorBidi"/>
          <w:szCs w:val="24"/>
        </w:rPr>
      </w:pPr>
      <w:r w:rsidRPr="00442EB6">
        <w:rPr>
          <w:rFonts w:cstheme="majorBidi"/>
          <w:b/>
          <w:bCs/>
          <w:szCs w:val="24"/>
        </w:rPr>
        <w:t>Figure 4.</w:t>
      </w:r>
      <w:r w:rsidR="00731E5E">
        <w:rPr>
          <w:rFonts w:cstheme="majorBidi"/>
          <w:b/>
          <w:bCs/>
          <w:szCs w:val="24"/>
        </w:rPr>
        <w:t>4</w:t>
      </w:r>
      <w:r w:rsidRPr="001904D1">
        <w:rPr>
          <w:rFonts w:cstheme="majorBidi"/>
          <w:szCs w:val="24"/>
        </w:rPr>
        <w:t xml:space="preserve"> Trends between induced phenolic content and constitutive phenolic content. </w:t>
      </w:r>
    </w:p>
    <w:p w14:paraId="091388E8" w14:textId="5A5B57ED" w:rsidR="001F77D9" w:rsidRPr="001904D1" w:rsidRDefault="001F77D9" w:rsidP="001F77D9">
      <w:pPr>
        <w:tabs>
          <w:tab w:val="left" w:pos="2076"/>
        </w:tabs>
        <w:rPr>
          <w:rFonts w:cstheme="majorBidi"/>
          <w:szCs w:val="24"/>
        </w:rPr>
      </w:pPr>
      <w:r w:rsidRPr="00442EB6">
        <w:rPr>
          <w:rFonts w:cstheme="majorBidi"/>
          <w:b/>
          <w:bCs/>
          <w:szCs w:val="24"/>
        </w:rPr>
        <w:lastRenderedPageBreak/>
        <w:t>Figure 4.</w:t>
      </w:r>
      <w:r w:rsidR="00731E5E">
        <w:rPr>
          <w:rFonts w:cstheme="majorBidi"/>
          <w:b/>
          <w:bCs/>
          <w:szCs w:val="24"/>
        </w:rPr>
        <w:t>5</w:t>
      </w:r>
      <w:r w:rsidRPr="001904D1">
        <w:rPr>
          <w:rFonts w:cstheme="majorBidi"/>
          <w:szCs w:val="24"/>
        </w:rPr>
        <w:t xml:space="preserve"> Bioassay with </w:t>
      </w:r>
      <w:r w:rsidRPr="001904D1">
        <w:rPr>
          <w:rFonts w:cstheme="majorBidi"/>
          <w:i/>
          <w:iCs/>
          <w:szCs w:val="24"/>
        </w:rPr>
        <w:t xml:space="preserve">Manduca sexta </w:t>
      </w:r>
      <w:r w:rsidRPr="001904D1">
        <w:rPr>
          <w:rFonts w:cstheme="majorBidi"/>
          <w:szCs w:val="24"/>
        </w:rPr>
        <w:t xml:space="preserve">feeding on flower or leaf tissue excised from </w:t>
      </w:r>
      <w:r w:rsidRPr="001904D1">
        <w:rPr>
          <w:rFonts w:cstheme="majorBidi"/>
          <w:i/>
          <w:iCs/>
          <w:szCs w:val="24"/>
        </w:rPr>
        <w:t>Solanum</w:t>
      </w:r>
      <w:r w:rsidRPr="001904D1">
        <w:rPr>
          <w:rFonts w:cstheme="majorBidi"/>
          <w:szCs w:val="24"/>
        </w:rPr>
        <w:t xml:space="preserve"> plants and larval growth.</w:t>
      </w:r>
    </w:p>
    <w:p w14:paraId="4D77CEF9" w14:textId="39F9BD17" w:rsidR="001F77D9" w:rsidRDefault="001F77D9" w:rsidP="001F77D9">
      <w:pPr>
        <w:tabs>
          <w:tab w:val="left" w:pos="2076"/>
        </w:tabs>
        <w:rPr>
          <w:rFonts w:cstheme="majorBidi"/>
          <w:szCs w:val="24"/>
        </w:rPr>
      </w:pPr>
      <w:r w:rsidRPr="00442EB6">
        <w:rPr>
          <w:rFonts w:cstheme="majorBidi"/>
          <w:b/>
          <w:bCs/>
          <w:szCs w:val="24"/>
        </w:rPr>
        <w:t xml:space="preserve">Figure </w:t>
      </w:r>
      <w:r>
        <w:rPr>
          <w:rFonts w:cstheme="majorBidi"/>
          <w:b/>
          <w:bCs/>
          <w:szCs w:val="24"/>
        </w:rPr>
        <w:t>4</w:t>
      </w:r>
      <w:r w:rsidRPr="00442EB6">
        <w:rPr>
          <w:rFonts w:cstheme="majorBidi"/>
          <w:b/>
          <w:bCs/>
          <w:szCs w:val="24"/>
        </w:rPr>
        <w:t>.</w:t>
      </w:r>
      <w:r w:rsidR="00731E5E">
        <w:rPr>
          <w:rFonts w:cstheme="majorBidi"/>
          <w:b/>
          <w:bCs/>
          <w:szCs w:val="24"/>
        </w:rPr>
        <w:t xml:space="preserve">6 </w:t>
      </w:r>
      <w:r w:rsidRPr="001904D1">
        <w:rPr>
          <w:rFonts w:cstheme="majorBidi"/>
          <w:szCs w:val="24"/>
        </w:rPr>
        <w:t xml:space="preserve">Trends between larval growth and phenolic content of leaves and flowers </w:t>
      </w:r>
    </w:p>
    <w:p w14:paraId="19E7EF9E" w14:textId="77777777" w:rsidR="00B84E1D" w:rsidRDefault="00B84E1D" w:rsidP="003674E9">
      <w:pPr>
        <w:jc w:val="center"/>
        <w:rPr>
          <w:rFonts w:ascii="Times New Roman" w:hAnsi="Times New Roman" w:cs="Times New Roman"/>
          <w:b/>
          <w:bCs/>
          <w:sz w:val="32"/>
          <w:szCs w:val="32"/>
        </w:rPr>
      </w:pPr>
    </w:p>
    <w:p w14:paraId="366F0877" w14:textId="0CFA2B03" w:rsidR="00B84E1D" w:rsidRDefault="001F77D9" w:rsidP="001F77D9">
      <w:pPr>
        <w:jc w:val="center"/>
        <w:rPr>
          <w:rFonts w:ascii="Times New Roman" w:hAnsi="Times New Roman" w:cs="Times New Roman"/>
          <w:b/>
          <w:bCs/>
          <w:sz w:val="32"/>
          <w:szCs w:val="32"/>
        </w:rPr>
      </w:pPr>
      <w:r>
        <w:rPr>
          <w:rFonts w:ascii="Times New Roman" w:hAnsi="Times New Roman" w:cs="Times New Roman"/>
          <w:b/>
          <w:bCs/>
          <w:sz w:val="32"/>
          <w:szCs w:val="32"/>
        </w:rPr>
        <w:t>List of Tables</w:t>
      </w:r>
    </w:p>
    <w:p w14:paraId="44D3283A" w14:textId="77777777" w:rsidR="001F77D9" w:rsidRDefault="001F77D9" w:rsidP="001F77D9">
      <w:pPr>
        <w:tabs>
          <w:tab w:val="left" w:pos="2076"/>
        </w:tabs>
        <w:rPr>
          <w:rFonts w:cstheme="majorBidi"/>
          <w:szCs w:val="24"/>
        </w:rPr>
      </w:pPr>
      <w:r w:rsidRPr="004472FA">
        <w:rPr>
          <w:rFonts w:cstheme="majorBidi"/>
          <w:b/>
          <w:bCs/>
          <w:szCs w:val="24"/>
        </w:rPr>
        <w:t xml:space="preserve">Table 3.1 </w:t>
      </w:r>
      <w:r>
        <w:rPr>
          <w:rFonts w:cstheme="majorBidi"/>
          <w:i/>
          <w:iCs/>
          <w:szCs w:val="24"/>
        </w:rPr>
        <w:t>Solanum pennellii</w:t>
      </w:r>
      <w:r>
        <w:rPr>
          <w:rFonts w:cstheme="majorBidi"/>
          <w:szCs w:val="24"/>
        </w:rPr>
        <w:t xml:space="preserve"> accessions used in this experiment, all sourced from Tomato Genetics Resource Centre, CA</w:t>
      </w:r>
    </w:p>
    <w:p w14:paraId="73BB2497" w14:textId="77777777" w:rsidR="001F77D9" w:rsidRDefault="001F77D9" w:rsidP="001F77D9">
      <w:pPr>
        <w:tabs>
          <w:tab w:val="left" w:pos="2076"/>
        </w:tabs>
        <w:rPr>
          <w:rFonts w:cstheme="majorBidi"/>
          <w:szCs w:val="24"/>
        </w:rPr>
      </w:pPr>
      <w:r w:rsidRPr="00317180">
        <w:rPr>
          <w:rFonts w:cstheme="majorBidi"/>
          <w:b/>
          <w:bCs/>
          <w:szCs w:val="24"/>
        </w:rPr>
        <w:t>Table 3.2</w:t>
      </w:r>
      <w:r>
        <w:rPr>
          <w:rFonts w:cstheme="majorBidi"/>
          <w:szCs w:val="24"/>
        </w:rPr>
        <w:t xml:space="preserve"> Genes upregulated in MeJA-treated flowers compared to control flowers.</w:t>
      </w:r>
    </w:p>
    <w:p w14:paraId="6D77A7CB" w14:textId="77777777" w:rsidR="001F77D9" w:rsidRPr="00317180" w:rsidRDefault="001F77D9" w:rsidP="001F77D9">
      <w:pPr>
        <w:tabs>
          <w:tab w:val="left" w:pos="2076"/>
        </w:tabs>
        <w:rPr>
          <w:rFonts w:cstheme="majorBidi"/>
          <w:szCs w:val="24"/>
        </w:rPr>
      </w:pPr>
      <w:r>
        <w:rPr>
          <w:rFonts w:cstheme="majorBidi"/>
          <w:b/>
          <w:bCs/>
          <w:szCs w:val="24"/>
        </w:rPr>
        <w:t xml:space="preserve">Table 4.1 </w:t>
      </w:r>
      <w:r>
        <w:rPr>
          <w:rFonts w:cstheme="majorBidi"/>
          <w:szCs w:val="24"/>
        </w:rPr>
        <w:t xml:space="preserve">Species used in multispecies comparative study, including mating system information. </w:t>
      </w:r>
    </w:p>
    <w:p w14:paraId="30362B5E" w14:textId="77777777" w:rsidR="00B84E1D" w:rsidRDefault="00B84E1D" w:rsidP="003674E9">
      <w:pPr>
        <w:jc w:val="center"/>
        <w:rPr>
          <w:rFonts w:ascii="Times New Roman" w:hAnsi="Times New Roman" w:cs="Times New Roman"/>
          <w:b/>
          <w:bCs/>
          <w:sz w:val="32"/>
          <w:szCs w:val="32"/>
        </w:rPr>
      </w:pPr>
    </w:p>
    <w:p w14:paraId="613ACBE4" w14:textId="77777777" w:rsidR="00B84E1D" w:rsidRDefault="00B84E1D" w:rsidP="003674E9">
      <w:pPr>
        <w:jc w:val="center"/>
        <w:rPr>
          <w:rFonts w:ascii="Times New Roman" w:hAnsi="Times New Roman" w:cs="Times New Roman"/>
          <w:b/>
          <w:bCs/>
          <w:sz w:val="32"/>
          <w:szCs w:val="32"/>
        </w:rPr>
      </w:pPr>
    </w:p>
    <w:p w14:paraId="2B5C7777" w14:textId="77777777" w:rsidR="00B84E1D" w:rsidRDefault="00B84E1D" w:rsidP="003674E9">
      <w:pPr>
        <w:jc w:val="center"/>
        <w:rPr>
          <w:rFonts w:ascii="Times New Roman" w:hAnsi="Times New Roman" w:cs="Times New Roman"/>
          <w:b/>
          <w:bCs/>
          <w:sz w:val="32"/>
          <w:szCs w:val="32"/>
        </w:rPr>
      </w:pPr>
    </w:p>
    <w:p w14:paraId="194DA11D" w14:textId="77777777" w:rsidR="00B84E1D" w:rsidRDefault="00B84E1D" w:rsidP="003674E9">
      <w:pPr>
        <w:jc w:val="center"/>
        <w:rPr>
          <w:rFonts w:ascii="Times New Roman" w:hAnsi="Times New Roman" w:cs="Times New Roman"/>
          <w:b/>
          <w:bCs/>
          <w:sz w:val="32"/>
          <w:szCs w:val="32"/>
        </w:rPr>
      </w:pPr>
    </w:p>
    <w:p w14:paraId="5EE9CD27" w14:textId="77777777" w:rsidR="00B319DA" w:rsidRDefault="00B319DA" w:rsidP="003674E9">
      <w:pPr>
        <w:jc w:val="center"/>
        <w:rPr>
          <w:rFonts w:ascii="Times New Roman" w:hAnsi="Times New Roman" w:cs="Times New Roman"/>
          <w:b/>
          <w:bCs/>
          <w:sz w:val="32"/>
          <w:szCs w:val="32"/>
        </w:rPr>
      </w:pPr>
    </w:p>
    <w:p w14:paraId="5036AEF8" w14:textId="77777777" w:rsidR="00B319DA" w:rsidRDefault="00B319DA" w:rsidP="003674E9">
      <w:pPr>
        <w:jc w:val="center"/>
        <w:rPr>
          <w:rFonts w:ascii="Times New Roman" w:hAnsi="Times New Roman" w:cs="Times New Roman"/>
          <w:b/>
          <w:bCs/>
          <w:sz w:val="32"/>
          <w:szCs w:val="32"/>
        </w:rPr>
      </w:pPr>
    </w:p>
    <w:p w14:paraId="16A21B6F" w14:textId="77777777" w:rsidR="00B319DA" w:rsidRDefault="00B319DA" w:rsidP="003674E9">
      <w:pPr>
        <w:jc w:val="center"/>
        <w:rPr>
          <w:rFonts w:ascii="Times New Roman" w:hAnsi="Times New Roman" w:cs="Times New Roman"/>
          <w:b/>
          <w:bCs/>
          <w:sz w:val="32"/>
          <w:szCs w:val="32"/>
        </w:rPr>
      </w:pPr>
    </w:p>
    <w:p w14:paraId="6B8D1144" w14:textId="77777777" w:rsidR="00B319DA" w:rsidRDefault="00B319DA" w:rsidP="003674E9">
      <w:pPr>
        <w:jc w:val="center"/>
        <w:rPr>
          <w:rFonts w:ascii="Times New Roman" w:hAnsi="Times New Roman" w:cs="Times New Roman"/>
          <w:b/>
          <w:bCs/>
          <w:sz w:val="32"/>
          <w:szCs w:val="32"/>
        </w:rPr>
      </w:pPr>
    </w:p>
    <w:p w14:paraId="2864D1F7" w14:textId="77777777" w:rsidR="00B319DA" w:rsidRDefault="00B319DA" w:rsidP="003674E9">
      <w:pPr>
        <w:jc w:val="center"/>
        <w:rPr>
          <w:rFonts w:ascii="Times New Roman" w:hAnsi="Times New Roman" w:cs="Times New Roman"/>
          <w:b/>
          <w:bCs/>
          <w:sz w:val="32"/>
          <w:szCs w:val="32"/>
        </w:rPr>
      </w:pPr>
    </w:p>
    <w:p w14:paraId="763E4352" w14:textId="77777777" w:rsidR="00B319DA" w:rsidRDefault="00B319DA" w:rsidP="003674E9">
      <w:pPr>
        <w:jc w:val="center"/>
        <w:rPr>
          <w:rFonts w:ascii="Times New Roman" w:hAnsi="Times New Roman" w:cs="Times New Roman"/>
          <w:b/>
          <w:bCs/>
          <w:sz w:val="32"/>
          <w:szCs w:val="32"/>
        </w:rPr>
      </w:pPr>
    </w:p>
    <w:p w14:paraId="004CD98B" w14:textId="77777777" w:rsidR="00B319DA" w:rsidRDefault="00B319DA" w:rsidP="003674E9">
      <w:pPr>
        <w:jc w:val="center"/>
        <w:rPr>
          <w:rFonts w:ascii="Times New Roman" w:hAnsi="Times New Roman" w:cs="Times New Roman"/>
          <w:b/>
          <w:bCs/>
          <w:sz w:val="32"/>
          <w:szCs w:val="32"/>
        </w:rPr>
      </w:pPr>
    </w:p>
    <w:p w14:paraId="4FFE2DBE" w14:textId="77777777" w:rsidR="00B319DA" w:rsidRDefault="00B319DA" w:rsidP="003674E9">
      <w:pPr>
        <w:jc w:val="center"/>
        <w:rPr>
          <w:rFonts w:ascii="Times New Roman" w:hAnsi="Times New Roman" w:cs="Times New Roman"/>
          <w:b/>
          <w:bCs/>
          <w:sz w:val="32"/>
          <w:szCs w:val="32"/>
        </w:rPr>
      </w:pPr>
    </w:p>
    <w:p w14:paraId="24636C3E" w14:textId="77777777" w:rsidR="00B319DA" w:rsidRDefault="00B319DA" w:rsidP="003674E9">
      <w:pPr>
        <w:jc w:val="center"/>
        <w:rPr>
          <w:rFonts w:ascii="Times New Roman" w:hAnsi="Times New Roman" w:cs="Times New Roman"/>
          <w:b/>
          <w:bCs/>
          <w:sz w:val="32"/>
          <w:szCs w:val="32"/>
        </w:rPr>
      </w:pPr>
    </w:p>
    <w:p w14:paraId="46BFD32D" w14:textId="77777777" w:rsidR="00B319DA" w:rsidRDefault="00B319DA" w:rsidP="003674E9">
      <w:pPr>
        <w:jc w:val="center"/>
        <w:rPr>
          <w:rFonts w:ascii="Times New Roman" w:hAnsi="Times New Roman" w:cs="Times New Roman"/>
          <w:b/>
          <w:bCs/>
          <w:sz w:val="32"/>
          <w:szCs w:val="32"/>
        </w:rPr>
      </w:pPr>
    </w:p>
    <w:p w14:paraId="7073D9A3" w14:textId="77777777" w:rsidR="00B319DA" w:rsidRDefault="00B319DA" w:rsidP="003674E9">
      <w:pPr>
        <w:jc w:val="center"/>
        <w:rPr>
          <w:rFonts w:ascii="Times New Roman" w:hAnsi="Times New Roman" w:cs="Times New Roman"/>
          <w:b/>
          <w:bCs/>
          <w:sz w:val="32"/>
          <w:szCs w:val="32"/>
        </w:rPr>
      </w:pPr>
    </w:p>
    <w:p w14:paraId="3A81A912" w14:textId="77777777" w:rsidR="00B319DA" w:rsidRDefault="00B319DA" w:rsidP="003674E9">
      <w:pPr>
        <w:jc w:val="center"/>
        <w:rPr>
          <w:rFonts w:ascii="Times New Roman" w:hAnsi="Times New Roman" w:cs="Times New Roman"/>
          <w:b/>
          <w:bCs/>
          <w:sz w:val="32"/>
          <w:szCs w:val="32"/>
        </w:rPr>
      </w:pPr>
    </w:p>
    <w:p w14:paraId="7E4A1159" w14:textId="77777777" w:rsidR="00B319DA" w:rsidRDefault="00B319DA" w:rsidP="003674E9">
      <w:pPr>
        <w:jc w:val="center"/>
        <w:rPr>
          <w:rFonts w:ascii="Times New Roman" w:hAnsi="Times New Roman" w:cs="Times New Roman"/>
          <w:b/>
          <w:bCs/>
          <w:sz w:val="32"/>
          <w:szCs w:val="32"/>
        </w:rPr>
      </w:pPr>
    </w:p>
    <w:p w14:paraId="6130DBB1" w14:textId="77777777" w:rsidR="00B319DA" w:rsidRDefault="00B319DA" w:rsidP="003674E9">
      <w:pPr>
        <w:jc w:val="center"/>
        <w:rPr>
          <w:rFonts w:ascii="Times New Roman" w:hAnsi="Times New Roman" w:cs="Times New Roman"/>
          <w:b/>
          <w:bCs/>
          <w:sz w:val="32"/>
          <w:szCs w:val="32"/>
        </w:rPr>
      </w:pPr>
    </w:p>
    <w:sdt>
      <w:sdtPr>
        <w:rPr>
          <w:rFonts w:eastAsiaTheme="minorEastAsia" w:cstheme="minorBidi"/>
          <w:b w:val="0"/>
          <w:sz w:val="24"/>
          <w:szCs w:val="22"/>
        </w:rPr>
        <w:id w:val="1051347992"/>
        <w:docPartObj>
          <w:docPartGallery w:val="Table of Contents"/>
          <w:docPartUnique/>
        </w:docPartObj>
      </w:sdtPr>
      <w:sdtEndPr>
        <w:rPr>
          <w:bCs/>
          <w:noProof/>
        </w:rPr>
      </w:sdtEndPr>
      <w:sdtContent>
        <w:p w14:paraId="1FDDC9A1" w14:textId="01BE064C" w:rsidR="005906DA" w:rsidRDefault="00B319DA">
          <w:pPr>
            <w:pStyle w:val="TOCHeading"/>
          </w:pPr>
          <w:r>
            <w:t xml:space="preserve">Table of </w:t>
          </w:r>
          <w:r w:rsidR="005906DA">
            <w:t>Contents</w:t>
          </w:r>
        </w:p>
        <w:p w14:paraId="4D63DF69" w14:textId="6561B7F0" w:rsidR="00B319DA" w:rsidRDefault="005906DA">
          <w:pPr>
            <w:pStyle w:val="TOC1"/>
            <w:tabs>
              <w:tab w:val="right" w:leader="dot" w:pos="9016"/>
            </w:tabs>
            <w:rPr>
              <w:rFonts w:cstheme="minorBidi"/>
              <w:noProof/>
              <w:kern w:val="2"/>
              <w:lang w:val="en-GB" w:eastAsia="zh-CN"/>
              <w14:ligatures w14:val="standardContextual"/>
            </w:rPr>
          </w:pPr>
          <w:r>
            <w:fldChar w:fldCharType="begin"/>
          </w:r>
          <w:r>
            <w:instrText xml:space="preserve"> TOC \o "1-3" \h \z \u </w:instrText>
          </w:r>
          <w:r>
            <w:fldChar w:fldCharType="separate"/>
          </w:r>
          <w:hyperlink w:anchor="_Toc175044871" w:history="1">
            <w:r w:rsidR="00B319DA" w:rsidRPr="005F0913">
              <w:rPr>
                <w:rStyle w:val="Hyperlink"/>
                <w:noProof/>
              </w:rPr>
              <w:t>Abstract</w:t>
            </w:r>
            <w:r w:rsidR="00B319DA">
              <w:rPr>
                <w:noProof/>
                <w:webHidden/>
              </w:rPr>
              <w:tab/>
            </w:r>
            <w:r w:rsidR="00B319DA">
              <w:rPr>
                <w:noProof/>
                <w:webHidden/>
              </w:rPr>
              <w:fldChar w:fldCharType="begin"/>
            </w:r>
            <w:r w:rsidR="00B319DA">
              <w:rPr>
                <w:noProof/>
                <w:webHidden/>
              </w:rPr>
              <w:instrText xml:space="preserve"> PAGEREF _Toc175044871 \h </w:instrText>
            </w:r>
            <w:r w:rsidR="00B319DA">
              <w:rPr>
                <w:noProof/>
                <w:webHidden/>
              </w:rPr>
            </w:r>
            <w:r w:rsidR="00B319DA">
              <w:rPr>
                <w:noProof/>
                <w:webHidden/>
              </w:rPr>
              <w:fldChar w:fldCharType="separate"/>
            </w:r>
            <w:r w:rsidR="00BB78DB">
              <w:rPr>
                <w:noProof/>
                <w:webHidden/>
              </w:rPr>
              <w:t>2</w:t>
            </w:r>
            <w:r w:rsidR="00B319DA">
              <w:rPr>
                <w:noProof/>
                <w:webHidden/>
              </w:rPr>
              <w:fldChar w:fldCharType="end"/>
            </w:r>
          </w:hyperlink>
        </w:p>
        <w:p w14:paraId="0B7EABB8" w14:textId="255A4C88" w:rsidR="00B319DA" w:rsidRDefault="00E60ED8">
          <w:pPr>
            <w:pStyle w:val="TOC1"/>
            <w:tabs>
              <w:tab w:val="right" w:leader="dot" w:pos="9016"/>
            </w:tabs>
            <w:rPr>
              <w:rFonts w:cstheme="minorBidi"/>
              <w:noProof/>
              <w:kern w:val="2"/>
              <w:lang w:val="en-GB" w:eastAsia="zh-CN"/>
              <w14:ligatures w14:val="standardContextual"/>
            </w:rPr>
          </w:pPr>
          <w:hyperlink w:anchor="_Toc175044872" w:history="1">
            <w:r w:rsidR="00B319DA" w:rsidRPr="005F0913">
              <w:rPr>
                <w:rStyle w:val="Hyperlink"/>
                <w:noProof/>
              </w:rPr>
              <w:t>Acknowledgements</w:t>
            </w:r>
            <w:r w:rsidR="00B319DA">
              <w:rPr>
                <w:noProof/>
                <w:webHidden/>
              </w:rPr>
              <w:tab/>
            </w:r>
            <w:r w:rsidR="00B319DA">
              <w:rPr>
                <w:noProof/>
                <w:webHidden/>
              </w:rPr>
              <w:fldChar w:fldCharType="begin"/>
            </w:r>
            <w:r w:rsidR="00B319DA">
              <w:rPr>
                <w:noProof/>
                <w:webHidden/>
              </w:rPr>
              <w:instrText xml:space="preserve"> PAGEREF _Toc175044872 \h </w:instrText>
            </w:r>
            <w:r w:rsidR="00B319DA">
              <w:rPr>
                <w:noProof/>
                <w:webHidden/>
              </w:rPr>
            </w:r>
            <w:r w:rsidR="00B319DA">
              <w:rPr>
                <w:noProof/>
                <w:webHidden/>
              </w:rPr>
              <w:fldChar w:fldCharType="separate"/>
            </w:r>
            <w:r w:rsidR="00BB78DB">
              <w:rPr>
                <w:noProof/>
                <w:webHidden/>
              </w:rPr>
              <w:t>4</w:t>
            </w:r>
            <w:r w:rsidR="00B319DA">
              <w:rPr>
                <w:noProof/>
                <w:webHidden/>
              </w:rPr>
              <w:fldChar w:fldCharType="end"/>
            </w:r>
          </w:hyperlink>
        </w:p>
        <w:p w14:paraId="158E6CE4" w14:textId="13F57FB4" w:rsidR="00B319DA" w:rsidRDefault="00E60ED8">
          <w:pPr>
            <w:pStyle w:val="TOC1"/>
            <w:tabs>
              <w:tab w:val="right" w:leader="dot" w:pos="9016"/>
            </w:tabs>
            <w:rPr>
              <w:rFonts w:cstheme="minorBidi"/>
              <w:noProof/>
              <w:kern w:val="2"/>
              <w:lang w:val="en-GB" w:eastAsia="zh-CN"/>
              <w14:ligatures w14:val="standardContextual"/>
            </w:rPr>
          </w:pPr>
          <w:hyperlink w:anchor="_Toc175044873" w:history="1">
            <w:r w:rsidR="00B319DA" w:rsidRPr="005F0913">
              <w:rPr>
                <w:rStyle w:val="Hyperlink"/>
                <w:noProof/>
              </w:rPr>
              <w:t>Declaration and Co-Author Contributions</w:t>
            </w:r>
            <w:r w:rsidR="00B319DA">
              <w:rPr>
                <w:noProof/>
                <w:webHidden/>
              </w:rPr>
              <w:tab/>
            </w:r>
            <w:r w:rsidR="00B319DA">
              <w:rPr>
                <w:noProof/>
                <w:webHidden/>
              </w:rPr>
              <w:fldChar w:fldCharType="begin"/>
            </w:r>
            <w:r w:rsidR="00B319DA">
              <w:rPr>
                <w:noProof/>
                <w:webHidden/>
              </w:rPr>
              <w:instrText xml:space="preserve"> PAGEREF _Toc175044873 \h </w:instrText>
            </w:r>
            <w:r w:rsidR="00B319DA">
              <w:rPr>
                <w:noProof/>
                <w:webHidden/>
              </w:rPr>
            </w:r>
            <w:r w:rsidR="00B319DA">
              <w:rPr>
                <w:noProof/>
                <w:webHidden/>
              </w:rPr>
              <w:fldChar w:fldCharType="separate"/>
            </w:r>
            <w:r w:rsidR="00BB78DB">
              <w:rPr>
                <w:noProof/>
                <w:webHidden/>
              </w:rPr>
              <w:t>6</w:t>
            </w:r>
            <w:r w:rsidR="00B319DA">
              <w:rPr>
                <w:noProof/>
                <w:webHidden/>
              </w:rPr>
              <w:fldChar w:fldCharType="end"/>
            </w:r>
          </w:hyperlink>
        </w:p>
        <w:p w14:paraId="13F41F67" w14:textId="09A2F24E" w:rsidR="00B319DA" w:rsidRDefault="00E60ED8">
          <w:pPr>
            <w:pStyle w:val="TOC1"/>
            <w:tabs>
              <w:tab w:val="right" w:leader="dot" w:pos="9016"/>
            </w:tabs>
            <w:rPr>
              <w:rFonts w:cstheme="minorBidi"/>
              <w:noProof/>
              <w:kern w:val="2"/>
              <w:lang w:val="en-GB" w:eastAsia="zh-CN"/>
              <w14:ligatures w14:val="standardContextual"/>
            </w:rPr>
          </w:pPr>
          <w:hyperlink w:anchor="_Toc175044874" w:history="1">
            <w:r w:rsidR="00B319DA" w:rsidRPr="005F0913">
              <w:rPr>
                <w:rStyle w:val="Hyperlink"/>
                <w:noProof/>
              </w:rPr>
              <w:t>Chapter 1</w:t>
            </w:r>
            <w:r w:rsidR="00B319DA">
              <w:rPr>
                <w:noProof/>
                <w:webHidden/>
              </w:rPr>
              <w:tab/>
            </w:r>
            <w:r w:rsidR="00B319DA">
              <w:rPr>
                <w:noProof/>
                <w:webHidden/>
              </w:rPr>
              <w:fldChar w:fldCharType="begin"/>
            </w:r>
            <w:r w:rsidR="00B319DA">
              <w:rPr>
                <w:noProof/>
                <w:webHidden/>
              </w:rPr>
              <w:instrText xml:space="preserve"> PAGEREF _Toc175044874 \h </w:instrText>
            </w:r>
            <w:r w:rsidR="00B319DA">
              <w:rPr>
                <w:noProof/>
                <w:webHidden/>
              </w:rPr>
            </w:r>
            <w:r w:rsidR="00B319DA">
              <w:rPr>
                <w:noProof/>
                <w:webHidden/>
              </w:rPr>
              <w:fldChar w:fldCharType="separate"/>
            </w:r>
            <w:r w:rsidR="00BB78DB">
              <w:rPr>
                <w:noProof/>
                <w:webHidden/>
              </w:rPr>
              <w:t>14</w:t>
            </w:r>
            <w:r w:rsidR="00B319DA">
              <w:rPr>
                <w:noProof/>
                <w:webHidden/>
              </w:rPr>
              <w:fldChar w:fldCharType="end"/>
            </w:r>
          </w:hyperlink>
        </w:p>
        <w:p w14:paraId="17656B37" w14:textId="7C907F06" w:rsidR="00B319DA" w:rsidRDefault="00E60ED8">
          <w:pPr>
            <w:pStyle w:val="TOC1"/>
            <w:tabs>
              <w:tab w:val="right" w:leader="dot" w:pos="9016"/>
            </w:tabs>
            <w:rPr>
              <w:rFonts w:cstheme="minorBidi"/>
              <w:noProof/>
              <w:kern w:val="2"/>
              <w:lang w:val="en-GB" w:eastAsia="zh-CN"/>
              <w14:ligatures w14:val="standardContextual"/>
            </w:rPr>
          </w:pPr>
          <w:hyperlink w:anchor="_Toc175044875" w:history="1">
            <w:r w:rsidR="00B319DA" w:rsidRPr="005F0913">
              <w:rPr>
                <w:rStyle w:val="Hyperlink"/>
                <w:noProof/>
              </w:rPr>
              <w:t>General Introduction</w:t>
            </w:r>
            <w:r w:rsidR="00B319DA">
              <w:rPr>
                <w:noProof/>
                <w:webHidden/>
              </w:rPr>
              <w:tab/>
            </w:r>
            <w:r w:rsidR="00B319DA">
              <w:rPr>
                <w:noProof/>
                <w:webHidden/>
              </w:rPr>
              <w:fldChar w:fldCharType="begin"/>
            </w:r>
            <w:r w:rsidR="00B319DA">
              <w:rPr>
                <w:noProof/>
                <w:webHidden/>
              </w:rPr>
              <w:instrText xml:space="preserve"> PAGEREF _Toc175044875 \h </w:instrText>
            </w:r>
            <w:r w:rsidR="00B319DA">
              <w:rPr>
                <w:noProof/>
                <w:webHidden/>
              </w:rPr>
            </w:r>
            <w:r w:rsidR="00B319DA">
              <w:rPr>
                <w:noProof/>
                <w:webHidden/>
              </w:rPr>
              <w:fldChar w:fldCharType="separate"/>
            </w:r>
            <w:r w:rsidR="00BB78DB">
              <w:rPr>
                <w:noProof/>
                <w:webHidden/>
              </w:rPr>
              <w:t>14</w:t>
            </w:r>
            <w:r w:rsidR="00B319DA">
              <w:rPr>
                <w:noProof/>
                <w:webHidden/>
              </w:rPr>
              <w:fldChar w:fldCharType="end"/>
            </w:r>
          </w:hyperlink>
        </w:p>
        <w:p w14:paraId="28CEEAAF" w14:textId="3D31F2F3" w:rsidR="00B319DA" w:rsidRDefault="00E60ED8">
          <w:pPr>
            <w:pStyle w:val="TOC2"/>
            <w:tabs>
              <w:tab w:val="right" w:leader="dot" w:pos="9016"/>
            </w:tabs>
            <w:rPr>
              <w:rFonts w:cstheme="minorBidi"/>
              <w:noProof/>
              <w:kern w:val="2"/>
              <w:lang w:val="en-GB" w:eastAsia="zh-CN"/>
              <w14:ligatures w14:val="standardContextual"/>
            </w:rPr>
          </w:pPr>
          <w:hyperlink w:anchor="_Toc175044876" w:history="1">
            <w:r w:rsidR="00B319DA" w:rsidRPr="005F0913">
              <w:rPr>
                <w:rStyle w:val="Hyperlink"/>
                <w:noProof/>
              </w:rPr>
              <w:t>1.1 Background</w:t>
            </w:r>
            <w:r w:rsidR="00B319DA">
              <w:rPr>
                <w:noProof/>
                <w:webHidden/>
              </w:rPr>
              <w:tab/>
            </w:r>
            <w:r w:rsidR="00B319DA">
              <w:rPr>
                <w:noProof/>
                <w:webHidden/>
              </w:rPr>
              <w:fldChar w:fldCharType="begin"/>
            </w:r>
            <w:r w:rsidR="00B319DA">
              <w:rPr>
                <w:noProof/>
                <w:webHidden/>
              </w:rPr>
              <w:instrText xml:space="preserve"> PAGEREF _Toc175044876 \h </w:instrText>
            </w:r>
            <w:r w:rsidR="00B319DA">
              <w:rPr>
                <w:noProof/>
                <w:webHidden/>
              </w:rPr>
            </w:r>
            <w:r w:rsidR="00B319DA">
              <w:rPr>
                <w:noProof/>
                <w:webHidden/>
              </w:rPr>
              <w:fldChar w:fldCharType="separate"/>
            </w:r>
            <w:r w:rsidR="00BB78DB">
              <w:rPr>
                <w:noProof/>
                <w:webHidden/>
              </w:rPr>
              <w:t>14</w:t>
            </w:r>
            <w:r w:rsidR="00B319DA">
              <w:rPr>
                <w:noProof/>
                <w:webHidden/>
              </w:rPr>
              <w:fldChar w:fldCharType="end"/>
            </w:r>
          </w:hyperlink>
        </w:p>
        <w:p w14:paraId="250DFCEA" w14:textId="464362D2" w:rsidR="00B319DA" w:rsidRDefault="00E60ED8">
          <w:pPr>
            <w:pStyle w:val="TOC3"/>
            <w:tabs>
              <w:tab w:val="left" w:pos="1320"/>
              <w:tab w:val="right" w:leader="dot" w:pos="9016"/>
            </w:tabs>
            <w:rPr>
              <w:rFonts w:cstheme="minorBidi"/>
              <w:noProof/>
              <w:kern w:val="2"/>
              <w:lang w:val="en-GB" w:eastAsia="zh-CN"/>
              <w14:ligatures w14:val="standardContextual"/>
            </w:rPr>
          </w:pPr>
          <w:hyperlink w:anchor="_Toc175044877" w:history="1">
            <w:r w:rsidR="00B319DA" w:rsidRPr="005F0913">
              <w:rPr>
                <w:rStyle w:val="Hyperlink"/>
                <w:noProof/>
              </w:rPr>
              <w:t>1.1.1</w:t>
            </w:r>
            <w:r w:rsidR="00B319DA">
              <w:rPr>
                <w:rFonts w:cstheme="minorBidi"/>
                <w:noProof/>
                <w:kern w:val="2"/>
                <w:lang w:val="en-GB" w:eastAsia="zh-CN"/>
                <w14:ligatures w14:val="standardContextual"/>
              </w:rPr>
              <w:tab/>
            </w:r>
            <w:r w:rsidR="00B319DA" w:rsidRPr="005F0913">
              <w:rPr>
                <w:rStyle w:val="Hyperlink"/>
                <w:noProof/>
              </w:rPr>
              <w:t>Principles of Plant Defence against insect herbivory</w:t>
            </w:r>
            <w:r w:rsidR="00B319DA">
              <w:rPr>
                <w:noProof/>
                <w:webHidden/>
              </w:rPr>
              <w:tab/>
            </w:r>
            <w:r w:rsidR="00B319DA">
              <w:rPr>
                <w:noProof/>
                <w:webHidden/>
              </w:rPr>
              <w:fldChar w:fldCharType="begin"/>
            </w:r>
            <w:r w:rsidR="00B319DA">
              <w:rPr>
                <w:noProof/>
                <w:webHidden/>
              </w:rPr>
              <w:instrText xml:space="preserve"> PAGEREF _Toc175044877 \h </w:instrText>
            </w:r>
            <w:r w:rsidR="00B319DA">
              <w:rPr>
                <w:noProof/>
                <w:webHidden/>
              </w:rPr>
            </w:r>
            <w:r w:rsidR="00B319DA">
              <w:rPr>
                <w:noProof/>
                <w:webHidden/>
              </w:rPr>
              <w:fldChar w:fldCharType="separate"/>
            </w:r>
            <w:r w:rsidR="00BB78DB">
              <w:rPr>
                <w:noProof/>
                <w:webHidden/>
              </w:rPr>
              <w:t>16</w:t>
            </w:r>
            <w:r w:rsidR="00B319DA">
              <w:rPr>
                <w:noProof/>
                <w:webHidden/>
              </w:rPr>
              <w:fldChar w:fldCharType="end"/>
            </w:r>
          </w:hyperlink>
        </w:p>
        <w:p w14:paraId="24AC5F79" w14:textId="15DEA812" w:rsidR="00B319DA" w:rsidRDefault="00E60ED8">
          <w:pPr>
            <w:pStyle w:val="TOC3"/>
            <w:tabs>
              <w:tab w:val="right" w:leader="dot" w:pos="9016"/>
            </w:tabs>
            <w:rPr>
              <w:rFonts w:cstheme="minorBidi"/>
              <w:noProof/>
              <w:kern w:val="2"/>
              <w:lang w:val="en-GB" w:eastAsia="zh-CN"/>
              <w14:ligatures w14:val="standardContextual"/>
            </w:rPr>
          </w:pPr>
          <w:hyperlink w:anchor="_Toc175044878" w:history="1">
            <w:r w:rsidR="00B319DA" w:rsidRPr="005F0913">
              <w:rPr>
                <w:rStyle w:val="Hyperlink"/>
                <w:noProof/>
              </w:rPr>
              <w:t>1.1.2 Herbivory and jasmonic acid induced plant defences</w:t>
            </w:r>
            <w:r w:rsidR="00B319DA">
              <w:rPr>
                <w:noProof/>
                <w:webHidden/>
              </w:rPr>
              <w:tab/>
            </w:r>
            <w:r w:rsidR="00B319DA">
              <w:rPr>
                <w:noProof/>
                <w:webHidden/>
              </w:rPr>
              <w:fldChar w:fldCharType="begin"/>
            </w:r>
            <w:r w:rsidR="00B319DA">
              <w:rPr>
                <w:noProof/>
                <w:webHidden/>
              </w:rPr>
              <w:instrText xml:space="preserve"> PAGEREF _Toc175044878 \h </w:instrText>
            </w:r>
            <w:r w:rsidR="00B319DA">
              <w:rPr>
                <w:noProof/>
                <w:webHidden/>
              </w:rPr>
            </w:r>
            <w:r w:rsidR="00B319DA">
              <w:rPr>
                <w:noProof/>
                <w:webHidden/>
              </w:rPr>
              <w:fldChar w:fldCharType="separate"/>
            </w:r>
            <w:r w:rsidR="00BB78DB">
              <w:rPr>
                <w:noProof/>
                <w:webHidden/>
              </w:rPr>
              <w:t>18</w:t>
            </w:r>
            <w:r w:rsidR="00B319DA">
              <w:rPr>
                <w:noProof/>
                <w:webHidden/>
              </w:rPr>
              <w:fldChar w:fldCharType="end"/>
            </w:r>
          </w:hyperlink>
        </w:p>
        <w:p w14:paraId="03D75CDC" w14:textId="1E784311" w:rsidR="00B319DA" w:rsidRDefault="00E60ED8">
          <w:pPr>
            <w:pStyle w:val="TOC3"/>
            <w:tabs>
              <w:tab w:val="right" w:leader="dot" w:pos="9016"/>
            </w:tabs>
            <w:rPr>
              <w:rFonts w:cstheme="minorBidi"/>
              <w:noProof/>
              <w:kern w:val="2"/>
              <w:lang w:val="en-GB" w:eastAsia="zh-CN"/>
              <w14:ligatures w14:val="standardContextual"/>
            </w:rPr>
          </w:pPr>
          <w:hyperlink w:anchor="_Toc175044879" w:history="1">
            <w:r w:rsidR="00B319DA" w:rsidRPr="005F0913">
              <w:rPr>
                <w:rStyle w:val="Hyperlink"/>
                <w:noProof/>
                <w:lang w:eastAsia="zh-TW"/>
              </w:rPr>
              <w:t>1.1.3 Patterns in floral defence</w:t>
            </w:r>
            <w:r w:rsidR="00B319DA">
              <w:rPr>
                <w:noProof/>
                <w:webHidden/>
              </w:rPr>
              <w:tab/>
            </w:r>
            <w:r w:rsidR="00B319DA">
              <w:rPr>
                <w:noProof/>
                <w:webHidden/>
              </w:rPr>
              <w:fldChar w:fldCharType="begin"/>
            </w:r>
            <w:r w:rsidR="00B319DA">
              <w:rPr>
                <w:noProof/>
                <w:webHidden/>
              </w:rPr>
              <w:instrText xml:space="preserve"> PAGEREF _Toc175044879 \h </w:instrText>
            </w:r>
            <w:r w:rsidR="00B319DA">
              <w:rPr>
                <w:noProof/>
                <w:webHidden/>
              </w:rPr>
            </w:r>
            <w:r w:rsidR="00B319DA">
              <w:rPr>
                <w:noProof/>
                <w:webHidden/>
              </w:rPr>
              <w:fldChar w:fldCharType="separate"/>
            </w:r>
            <w:r w:rsidR="00BB78DB">
              <w:rPr>
                <w:noProof/>
                <w:webHidden/>
              </w:rPr>
              <w:t>20</w:t>
            </w:r>
            <w:r w:rsidR="00B319DA">
              <w:rPr>
                <w:noProof/>
                <w:webHidden/>
              </w:rPr>
              <w:fldChar w:fldCharType="end"/>
            </w:r>
          </w:hyperlink>
        </w:p>
        <w:p w14:paraId="7812045D" w14:textId="695FCEA2" w:rsidR="00B319DA" w:rsidRDefault="00E60ED8">
          <w:pPr>
            <w:pStyle w:val="TOC3"/>
            <w:tabs>
              <w:tab w:val="right" w:leader="dot" w:pos="9016"/>
            </w:tabs>
            <w:rPr>
              <w:rFonts w:cstheme="minorBidi"/>
              <w:noProof/>
              <w:kern w:val="2"/>
              <w:lang w:val="en-GB" w:eastAsia="zh-CN"/>
              <w14:ligatures w14:val="standardContextual"/>
            </w:rPr>
          </w:pPr>
          <w:hyperlink w:anchor="_Toc175044880" w:history="1">
            <w:r w:rsidR="00B319DA" w:rsidRPr="005F0913">
              <w:rPr>
                <w:rStyle w:val="Hyperlink"/>
                <w:noProof/>
                <w:lang w:eastAsia="zh-TW"/>
              </w:rPr>
              <w:t>1.1.4 Plant mating systems</w:t>
            </w:r>
            <w:r w:rsidR="00B319DA">
              <w:rPr>
                <w:noProof/>
                <w:webHidden/>
              </w:rPr>
              <w:tab/>
            </w:r>
            <w:r w:rsidR="00B319DA">
              <w:rPr>
                <w:noProof/>
                <w:webHidden/>
              </w:rPr>
              <w:fldChar w:fldCharType="begin"/>
            </w:r>
            <w:r w:rsidR="00B319DA">
              <w:rPr>
                <w:noProof/>
                <w:webHidden/>
              </w:rPr>
              <w:instrText xml:space="preserve"> PAGEREF _Toc175044880 \h </w:instrText>
            </w:r>
            <w:r w:rsidR="00B319DA">
              <w:rPr>
                <w:noProof/>
                <w:webHidden/>
              </w:rPr>
            </w:r>
            <w:r w:rsidR="00B319DA">
              <w:rPr>
                <w:noProof/>
                <w:webHidden/>
              </w:rPr>
              <w:fldChar w:fldCharType="separate"/>
            </w:r>
            <w:r w:rsidR="00BB78DB">
              <w:rPr>
                <w:noProof/>
                <w:webHidden/>
              </w:rPr>
              <w:t>22</w:t>
            </w:r>
            <w:r w:rsidR="00B319DA">
              <w:rPr>
                <w:noProof/>
                <w:webHidden/>
              </w:rPr>
              <w:fldChar w:fldCharType="end"/>
            </w:r>
          </w:hyperlink>
        </w:p>
        <w:p w14:paraId="663E5693" w14:textId="2980D31D" w:rsidR="00B319DA" w:rsidRDefault="00E60ED8">
          <w:pPr>
            <w:pStyle w:val="TOC3"/>
            <w:tabs>
              <w:tab w:val="right" w:leader="dot" w:pos="9016"/>
            </w:tabs>
            <w:rPr>
              <w:rFonts w:cstheme="minorBidi"/>
              <w:noProof/>
              <w:kern w:val="2"/>
              <w:lang w:val="en-GB" w:eastAsia="zh-CN"/>
              <w14:ligatures w14:val="standardContextual"/>
            </w:rPr>
          </w:pPr>
          <w:hyperlink w:anchor="_Toc175044881" w:history="1">
            <w:r w:rsidR="00B319DA" w:rsidRPr="005F0913">
              <w:rPr>
                <w:rStyle w:val="Hyperlink"/>
                <w:noProof/>
                <w:lang w:eastAsia="zh-TW"/>
              </w:rPr>
              <w:t xml:space="preserve">1.1.5 Plant-pollinator interactions and defence </w:t>
            </w:r>
            <w:r w:rsidR="00B319DA" w:rsidRPr="005F0913">
              <w:rPr>
                <w:rStyle w:val="Hyperlink"/>
                <w:noProof/>
              </w:rPr>
              <w:t>patterns</w:t>
            </w:r>
            <w:r w:rsidR="00B319DA">
              <w:rPr>
                <w:noProof/>
                <w:webHidden/>
              </w:rPr>
              <w:tab/>
            </w:r>
            <w:r w:rsidR="00B319DA">
              <w:rPr>
                <w:noProof/>
                <w:webHidden/>
              </w:rPr>
              <w:fldChar w:fldCharType="begin"/>
            </w:r>
            <w:r w:rsidR="00B319DA">
              <w:rPr>
                <w:noProof/>
                <w:webHidden/>
              </w:rPr>
              <w:instrText xml:space="preserve"> PAGEREF _Toc175044881 \h </w:instrText>
            </w:r>
            <w:r w:rsidR="00B319DA">
              <w:rPr>
                <w:noProof/>
                <w:webHidden/>
              </w:rPr>
            </w:r>
            <w:r w:rsidR="00B319DA">
              <w:rPr>
                <w:noProof/>
                <w:webHidden/>
              </w:rPr>
              <w:fldChar w:fldCharType="separate"/>
            </w:r>
            <w:r w:rsidR="00BB78DB">
              <w:rPr>
                <w:noProof/>
                <w:webHidden/>
              </w:rPr>
              <w:t>24</w:t>
            </w:r>
            <w:r w:rsidR="00B319DA">
              <w:rPr>
                <w:noProof/>
                <w:webHidden/>
              </w:rPr>
              <w:fldChar w:fldCharType="end"/>
            </w:r>
          </w:hyperlink>
        </w:p>
        <w:p w14:paraId="008C29BC" w14:textId="198B4DE4" w:rsidR="00B319DA" w:rsidRDefault="00E60ED8">
          <w:pPr>
            <w:pStyle w:val="TOC3"/>
            <w:tabs>
              <w:tab w:val="right" w:leader="dot" w:pos="9016"/>
            </w:tabs>
            <w:rPr>
              <w:rFonts w:cstheme="minorBidi"/>
              <w:noProof/>
              <w:kern w:val="2"/>
              <w:lang w:val="en-GB" w:eastAsia="zh-CN"/>
              <w14:ligatures w14:val="standardContextual"/>
            </w:rPr>
          </w:pPr>
          <w:hyperlink w:anchor="_Toc175044882" w:history="1">
            <w:r w:rsidR="00B319DA" w:rsidRPr="005F0913">
              <w:rPr>
                <w:rStyle w:val="Hyperlink"/>
                <w:noProof/>
              </w:rPr>
              <w:t>1.1.6 The Solanaceae</w:t>
            </w:r>
            <w:r w:rsidR="00B319DA">
              <w:rPr>
                <w:noProof/>
                <w:webHidden/>
              </w:rPr>
              <w:tab/>
            </w:r>
            <w:r w:rsidR="00B319DA">
              <w:rPr>
                <w:noProof/>
                <w:webHidden/>
              </w:rPr>
              <w:fldChar w:fldCharType="begin"/>
            </w:r>
            <w:r w:rsidR="00B319DA">
              <w:rPr>
                <w:noProof/>
                <w:webHidden/>
              </w:rPr>
              <w:instrText xml:space="preserve"> PAGEREF _Toc175044882 \h </w:instrText>
            </w:r>
            <w:r w:rsidR="00B319DA">
              <w:rPr>
                <w:noProof/>
                <w:webHidden/>
              </w:rPr>
            </w:r>
            <w:r w:rsidR="00B319DA">
              <w:rPr>
                <w:noProof/>
                <w:webHidden/>
              </w:rPr>
              <w:fldChar w:fldCharType="separate"/>
            </w:r>
            <w:r w:rsidR="00BB78DB">
              <w:rPr>
                <w:noProof/>
                <w:webHidden/>
              </w:rPr>
              <w:t>28</w:t>
            </w:r>
            <w:r w:rsidR="00B319DA">
              <w:rPr>
                <w:noProof/>
                <w:webHidden/>
              </w:rPr>
              <w:fldChar w:fldCharType="end"/>
            </w:r>
          </w:hyperlink>
        </w:p>
        <w:p w14:paraId="1C29CD18" w14:textId="4A4B717F" w:rsidR="00B319DA" w:rsidRDefault="00E60ED8">
          <w:pPr>
            <w:pStyle w:val="TOC2"/>
            <w:tabs>
              <w:tab w:val="right" w:leader="dot" w:pos="9016"/>
            </w:tabs>
            <w:rPr>
              <w:rFonts w:cstheme="minorBidi"/>
              <w:noProof/>
              <w:kern w:val="2"/>
              <w:lang w:val="en-GB" w:eastAsia="zh-CN"/>
              <w14:ligatures w14:val="standardContextual"/>
            </w:rPr>
          </w:pPr>
          <w:hyperlink w:anchor="_Toc175044883" w:history="1">
            <w:r w:rsidR="00B319DA" w:rsidRPr="005F0913">
              <w:rPr>
                <w:rStyle w:val="Hyperlink"/>
                <w:noProof/>
                <w:lang w:eastAsia="zh-TW"/>
              </w:rPr>
              <w:t xml:space="preserve">1.2 Research </w:t>
            </w:r>
            <w:r w:rsidR="00B319DA" w:rsidRPr="005F0913">
              <w:rPr>
                <w:rStyle w:val="Hyperlink"/>
                <w:noProof/>
              </w:rPr>
              <w:t>Objectives</w:t>
            </w:r>
            <w:r w:rsidR="00B319DA" w:rsidRPr="005F0913">
              <w:rPr>
                <w:rStyle w:val="Hyperlink"/>
                <w:noProof/>
                <w:lang w:eastAsia="zh-TW"/>
              </w:rPr>
              <w:t xml:space="preserve"> and Thesis Outline</w:t>
            </w:r>
            <w:r w:rsidR="00B319DA">
              <w:rPr>
                <w:noProof/>
                <w:webHidden/>
              </w:rPr>
              <w:tab/>
            </w:r>
            <w:r w:rsidR="00B319DA">
              <w:rPr>
                <w:noProof/>
                <w:webHidden/>
              </w:rPr>
              <w:fldChar w:fldCharType="begin"/>
            </w:r>
            <w:r w:rsidR="00B319DA">
              <w:rPr>
                <w:noProof/>
                <w:webHidden/>
              </w:rPr>
              <w:instrText xml:space="preserve"> PAGEREF _Toc175044883 \h </w:instrText>
            </w:r>
            <w:r w:rsidR="00B319DA">
              <w:rPr>
                <w:noProof/>
                <w:webHidden/>
              </w:rPr>
            </w:r>
            <w:r w:rsidR="00B319DA">
              <w:rPr>
                <w:noProof/>
                <w:webHidden/>
              </w:rPr>
              <w:fldChar w:fldCharType="separate"/>
            </w:r>
            <w:r w:rsidR="00BB78DB">
              <w:rPr>
                <w:noProof/>
                <w:webHidden/>
              </w:rPr>
              <w:t>31</w:t>
            </w:r>
            <w:r w:rsidR="00B319DA">
              <w:rPr>
                <w:noProof/>
                <w:webHidden/>
              </w:rPr>
              <w:fldChar w:fldCharType="end"/>
            </w:r>
          </w:hyperlink>
        </w:p>
        <w:p w14:paraId="0AADC340" w14:textId="0A4B422C" w:rsidR="00B319DA" w:rsidRDefault="00E60ED8">
          <w:pPr>
            <w:pStyle w:val="TOC1"/>
            <w:tabs>
              <w:tab w:val="right" w:leader="dot" w:pos="9016"/>
            </w:tabs>
            <w:rPr>
              <w:rFonts w:cstheme="minorBidi"/>
              <w:noProof/>
              <w:kern w:val="2"/>
              <w:lang w:val="en-GB" w:eastAsia="zh-CN"/>
              <w14:ligatures w14:val="standardContextual"/>
            </w:rPr>
          </w:pPr>
          <w:hyperlink w:anchor="_Toc175044884" w:history="1">
            <w:r w:rsidR="00B319DA" w:rsidRPr="005F0913">
              <w:rPr>
                <w:rStyle w:val="Hyperlink"/>
                <w:noProof/>
              </w:rPr>
              <w:t>Chapter 2</w:t>
            </w:r>
            <w:r w:rsidR="00B319DA">
              <w:rPr>
                <w:noProof/>
                <w:webHidden/>
              </w:rPr>
              <w:tab/>
            </w:r>
            <w:r w:rsidR="00B319DA">
              <w:rPr>
                <w:noProof/>
                <w:webHidden/>
              </w:rPr>
              <w:fldChar w:fldCharType="begin"/>
            </w:r>
            <w:r w:rsidR="00B319DA">
              <w:rPr>
                <w:noProof/>
                <w:webHidden/>
              </w:rPr>
              <w:instrText xml:space="preserve"> PAGEREF _Toc175044884 \h </w:instrText>
            </w:r>
            <w:r w:rsidR="00B319DA">
              <w:rPr>
                <w:noProof/>
                <w:webHidden/>
              </w:rPr>
            </w:r>
            <w:r w:rsidR="00B319DA">
              <w:rPr>
                <w:noProof/>
                <w:webHidden/>
              </w:rPr>
              <w:fldChar w:fldCharType="separate"/>
            </w:r>
            <w:r w:rsidR="00BB78DB">
              <w:rPr>
                <w:noProof/>
                <w:webHidden/>
              </w:rPr>
              <w:t>43</w:t>
            </w:r>
            <w:r w:rsidR="00B319DA">
              <w:rPr>
                <w:noProof/>
                <w:webHidden/>
              </w:rPr>
              <w:fldChar w:fldCharType="end"/>
            </w:r>
          </w:hyperlink>
        </w:p>
        <w:p w14:paraId="47282FB3" w14:textId="33BCD2E4" w:rsidR="00B319DA" w:rsidRDefault="00E60ED8">
          <w:pPr>
            <w:pStyle w:val="TOC1"/>
            <w:tabs>
              <w:tab w:val="right" w:leader="dot" w:pos="9016"/>
            </w:tabs>
            <w:rPr>
              <w:rFonts w:cstheme="minorBidi"/>
              <w:noProof/>
              <w:kern w:val="2"/>
              <w:lang w:val="en-GB" w:eastAsia="zh-CN"/>
              <w14:ligatures w14:val="standardContextual"/>
            </w:rPr>
          </w:pPr>
          <w:hyperlink w:anchor="_Toc175044885" w:history="1">
            <w:r w:rsidR="00B319DA" w:rsidRPr="005F0913">
              <w:rPr>
                <w:rStyle w:val="Hyperlink"/>
                <w:noProof/>
              </w:rPr>
              <w:t xml:space="preserve">Pollinator reliance constrains defence in flowers but not leaves of </w:t>
            </w:r>
            <w:r w:rsidR="00B319DA" w:rsidRPr="005F0913">
              <w:rPr>
                <w:rStyle w:val="Hyperlink"/>
                <w:i/>
                <w:iCs/>
                <w:noProof/>
              </w:rPr>
              <w:t>Solanum pennellii</w:t>
            </w:r>
            <w:r w:rsidR="00B319DA">
              <w:rPr>
                <w:noProof/>
                <w:webHidden/>
              </w:rPr>
              <w:tab/>
            </w:r>
            <w:r w:rsidR="00B319DA">
              <w:rPr>
                <w:noProof/>
                <w:webHidden/>
              </w:rPr>
              <w:fldChar w:fldCharType="begin"/>
            </w:r>
            <w:r w:rsidR="00B319DA">
              <w:rPr>
                <w:noProof/>
                <w:webHidden/>
              </w:rPr>
              <w:instrText xml:space="preserve"> PAGEREF _Toc175044885 \h </w:instrText>
            </w:r>
            <w:r w:rsidR="00B319DA">
              <w:rPr>
                <w:noProof/>
                <w:webHidden/>
              </w:rPr>
            </w:r>
            <w:r w:rsidR="00B319DA">
              <w:rPr>
                <w:noProof/>
                <w:webHidden/>
              </w:rPr>
              <w:fldChar w:fldCharType="separate"/>
            </w:r>
            <w:r w:rsidR="00BB78DB">
              <w:rPr>
                <w:noProof/>
                <w:webHidden/>
              </w:rPr>
              <w:t>43</w:t>
            </w:r>
            <w:r w:rsidR="00B319DA">
              <w:rPr>
                <w:noProof/>
                <w:webHidden/>
              </w:rPr>
              <w:fldChar w:fldCharType="end"/>
            </w:r>
          </w:hyperlink>
        </w:p>
        <w:p w14:paraId="6BBAC61F" w14:textId="276906F6" w:rsidR="00B319DA" w:rsidRDefault="00E60ED8">
          <w:pPr>
            <w:pStyle w:val="TOC2"/>
            <w:tabs>
              <w:tab w:val="right" w:leader="dot" w:pos="9016"/>
            </w:tabs>
            <w:rPr>
              <w:rFonts w:cstheme="minorBidi"/>
              <w:noProof/>
              <w:kern w:val="2"/>
              <w:lang w:val="en-GB" w:eastAsia="zh-CN"/>
              <w14:ligatures w14:val="standardContextual"/>
            </w:rPr>
          </w:pPr>
          <w:hyperlink w:anchor="_Toc175044886" w:history="1">
            <w:r w:rsidR="00B319DA" w:rsidRPr="005F0913">
              <w:rPr>
                <w:rStyle w:val="Hyperlink"/>
                <w:noProof/>
              </w:rPr>
              <w:t>2.1 Abstract</w:t>
            </w:r>
            <w:r w:rsidR="00B319DA">
              <w:rPr>
                <w:noProof/>
                <w:webHidden/>
              </w:rPr>
              <w:tab/>
            </w:r>
            <w:r w:rsidR="00B319DA">
              <w:rPr>
                <w:noProof/>
                <w:webHidden/>
              </w:rPr>
              <w:fldChar w:fldCharType="begin"/>
            </w:r>
            <w:r w:rsidR="00B319DA">
              <w:rPr>
                <w:noProof/>
                <w:webHidden/>
              </w:rPr>
              <w:instrText xml:space="preserve"> PAGEREF _Toc175044886 \h </w:instrText>
            </w:r>
            <w:r w:rsidR="00B319DA">
              <w:rPr>
                <w:noProof/>
                <w:webHidden/>
              </w:rPr>
            </w:r>
            <w:r w:rsidR="00B319DA">
              <w:rPr>
                <w:noProof/>
                <w:webHidden/>
              </w:rPr>
              <w:fldChar w:fldCharType="separate"/>
            </w:r>
            <w:r w:rsidR="00BB78DB">
              <w:rPr>
                <w:noProof/>
                <w:webHidden/>
              </w:rPr>
              <w:t>44</w:t>
            </w:r>
            <w:r w:rsidR="00B319DA">
              <w:rPr>
                <w:noProof/>
                <w:webHidden/>
              </w:rPr>
              <w:fldChar w:fldCharType="end"/>
            </w:r>
          </w:hyperlink>
        </w:p>
        <w:p w14:paraId="774F7E8E" w14:textId="517FBBF1" w:rsidR="00B319DA" w:rsidRDefault="00E60ED8">
          <w:pPr>
            <w:pStyle w:val="TOC2"/>
            <w:tabs>
              <w:tab w:val="right" w:leader="dot" w:pos="9016"/>
            </w:tabs>
            <w:rPr>
              <w:rFonts w:cstheme="minorBidi"/>
              <w:noProof/>
              <w:kern w:val="2"/>
              <w:lang w:val="en-GB" w:eastAsia="zh-CN"/>
              <w14:ligatures w14:val="standardContextual"/>
            </w:rPr>
          </w:pPr>
          <w:hyperlink w:anchor="_Toc175044887" w:history="1">
            <w:r w:rsidR="00B319DA" w:rsidRPr="005F0913">
              <w:rPr>
                <w:rStyle w:val="Hyperlink"/>
                <w:noProof/>
              </w:rPr>
              <w:t>2.2 Introduction</w:t>
            </w:r>
            <w:r w:rsidR="00B319DA">
              <w:rPr>
                <w:noProof/>
                <w:webHidden/>
              </w:rPr>
              <w:tab/>
            </w:r>
            <w:r w:rsidR="00B319DA">
              <w:rPr>
                <w:noProof/>
                <w:webHidden/>
              </w:rPr>
              <w:fldChar w:fldCharType="begin"/>
            </w:r>
            <w:r w:rsidR="00B319DA">
              <w:rPr>
                <w:noProof/>
                <w:webHidden/>
              </w:rPr>
              <w:instrText xml:space="preserve"> PAGEREF _Toc175044887 \h </w:instrText>
            </w:r>
            <w:r w:rsidR="00B319DA">
              <w:rPr>
                <w:noProof/>
                <w:webHidden/>
              </w:rPr>
            </w:r>
            <w:r w:rsidR="00B319DA">
              <w:rPr>
                <w:noProof/>
                <w:webHidden/>
              </w:rPr>
              <w:fldChar w:fldCharType="separate"/>
            </w:r>
            <w:r w:rsidR="00BB78DB">
              <w:rPr>
                <w:noProof/>
                <w:webHidden/>
              </w:rPr>
              <w:t>45</w:t>
            </w:r>
            <w:r w:rsidR="00B319DA">
              <w:rPr>
                <w:noProof/>
                <w:webHidden/>
              </w:rPr>
              <w:fldChar w:fldCharType="end"/>
            </w:r>
          </w:hyperlink>
        </w:p>
        <w:p w14:paraId="3FB711FC" w14:textId="13A2C812" w:rsidR="00B319DA" w:rsidRDefault="00E60ED8">
          <w:pPr>
            <w:pStyle w:val="TOC2"/>
            <w:tabs>
              <w:tab w:val="right" w:leader="dot" w:pos="9016"/>
            </w:tabs>
            <w:rPr>
              <w:rFonts w:cstheme="minorBidi"/>
              <w:noProof/>
              <w:kern w:val="2"/>
              <w:lang w:val="en-GB" w:eastAsia="zh-CN"/>
              <w14:ligatures w14:val="standardContextual"/>
            </w:rPr>
          </w:pPr>
          <w:hyperlink w:anchor="_Toc175044888" w:history="1">
            <w:r w:rsidR="00B319DA" w:rsidRPr="005F0913">
              <w:rPr>
                <w:rStyle w:val="Hyperlink"/>
                <w:noProof/>
              </w:rPr>
              <w:t>2.3 Methods</w:t>
            </w:r>
            <w:r w:rsidR="00B319DA">
              <w:rPr>
                <w:noProof/>
                <w:webHidden/>
              </w:rPr>
              <w:tab/>
            </w:r>
            <w:r w:rsidR="00B319DA">
              <w:rPr>
                <w:noProof/>
                <w:webHidden/>
              </w:rPr>
              <w:fldChar w:fldCharType="begin"/>
            </w:r>
            <w:r w:rsidR="00B319DA">
              <w:rPr>
                <w:noProof/>
                <w:webHidden/>
              </w:rPr>
              <w:instrText xml:space="preserve"> PAGEREF _Toc175044888 \h </w:instrText>
            </w:r>
            <w:r w:rsidR="00B319DA">
              <w:rPr>
                <w:noProof/>
                <w:webHidden/>
              </w:rPr>
            </w:r>
            <w:r w:rsidR="00B319DA">
              <w:rPr>
                <w:noProof/>
                <w:webHidden/>
              </w:rPr>
              <w:fldChar w:fldCharType="separate"/>
            </w:r>
            <w:r w:rsidR="00BB78DB">
              <w:rPr>
                <w:noProof/>
                <w:webHidden/>
              </w:rPr>
              <w:t>49</w:t>
            </w:r>
            <w:r w:rsidR="00B319DA">
              <w:rPr>
                <w:noProof/>
                <w:webHidden/>
              </w:rPr>
              <w:fldChar w:fldCharType="end"/>
            </w:r>
          </w:hyperlink>
        </w:p>
        <w:p w14:paraId="6D39C8E3" w14:textId="09C1DB4F" w:rsidR="00B319DA" w:rsidRDefault="00E60ED8">
          <w:pPr>
            <w:pStyle w:val="TOC3"/>
            <w:tabs>
              <w:tab w:val="right" w:leader="dot" w:pos="9016"/>
            </w:tabs>
            <w:rPr>
              <w:rFonts w:cstheme="minorBidi"/>
              <w:noProof/>
              <w:kern w:val="2"/>
              <w:lang w:val="en-GB" w:eastAsia="zh-CN"/>
              <w14:ligatures w14:val="standardContextual"/>
            </w:rPr>
          </w:pPr>
          <w:hyperlink w:anchor="_Toc175044889" w:history="1">
            <w:r w:rsidR="00B319DA" w:rsidRPr="005F0913">
              <w:rPr>
                <w:rStyle w:val="Hyperlink"/>
                <w:noProof/>
              </w:rPr>
              <w:t>2.3.1 Plant materials and growth conditions</w:t>
            </w:r>
            <w:r w:rsidR="00B319DA">
              <w:rPr>
                <w:noProof/>
                <w:webHidden/>
              </w:rPr>
              <w:tab/>
            </w:r>
            <w:r w:rsidR="00B319DA">
              <w:rPr>
                <w:noProof/>
                <w:webHidden/>
              </w:rPr>
              <w:fldChar w:fldCharType="begin"/>
            </w:r>
            <w:r w:rsidR="00B319DA">
              <w:rPr>
                <w:noProof/>
                <w:webHidden/>
              </w:rPr>
              <w:instrText xml:space="preserve"> PAGEREF _Toc175044889 \h </w:instrText>
            </w:r>
            <w:r w:rsidR="00B319DA">
              <w:rPr>
                <w:noProof/>
                <w:webHidden/>
              </w:rPr>
            </w:r>
            <w:r w:rsidR="00B319DA">
              <w:rPr>
                <w:noProof/>
                <w:webHidden/>
              </w:rPr>
              <w:fldChar w:fldCharType="separate"/>
            </w:r>
            <w:r w:rsidR="00BB78DB">
              <w:rPr>
                <w:noProof/>
                <w:webHidden/>
              </w:rPr>
              <w:t>49</w:t>
            </w:r>
            <w:r w:rsidR="00B319DA">
              <w:rPr>
                <w:noProof/>
                <w:webHidden/>
              </w:rPr>
              <w:fldChar w:fldCharType="end"/>
            </w:r>
          </w:hyperlink>
        </w:p>
        <w:p w14:paraId="5CDC8C39" w14:textId="4540BACE" w:rsidR="00B319DA" w:rsidRDefault="00E60ED8">
          <w:pPr>
            <w:pStyle w:val="TOC3"/>
            <w:tabs>
              <w:tab w:val="right" w:leader="dot" w:pos="9016"/>
            </w:tabs>
            <w:rPr>
              <w:rFonts w:cstheme="minorBidi"/>
              <w:noProof/>
              <w:kern w:val="2"/>
              <w:lang w:val="en-GB" w:eastAsia="zh-CN"/>
              <w14:ligatures w14:val="standardContextual"/>
            </w:rPr>
          </w:pPr>
          <w:hyperlink w:anchor="_Toc175044890" w:history="1">
            <w:r w:rsidR="00B319DA" w:rsidRPr="005F0913">
              <w:rPr>
                <w:rStyle w:val="Hyperlink"/>
                <w:noProof/>
              </w:rPr>
              <w:t>2.3.2 Experimental design</w:t>
            </w:r>
            <w:r w:rsidR="00B319DA">
              <w:rPr>
                <w:noProof/>
                <w:webHidden/>
              </w:rPr>
              <w:tab/>
            </w:r>
            <w:r w:rsidR="00B319DA">
              <w:rPr>
                <w:noProof/>
                <w:webHidden/>
              </w:rPr>
              <w:fldChar w:fldCharType="begin"/>
            </w:r>
            <w:r w:rsidR="00B319DA">
              <w:rPr>
                <w:noProof/>
                <w:webHidden/>
              </w:rPr>
              <w:instrText xml:space="preserve"> PAGEREF _Toc175044890 \h </w:instrText>
            </w:r>
            <w:r w:rsidR="00B319DA">
              <w:rPr>
                <w:noProof/>
                <w:webHidden/>
              </w:rPr>
            </w:r>
            <w:r w:rsidR="00B319DA">
              <w:rPr>
                <w:noProof/>
                <w:webHidden/>
              </w:rPr>
              <w:fldChar w:fldCharType="separate"/>
            </w:r>
            <w:r w:rsidR="00BB78DB">
              <w:rPr>
                <w:noProof/>
                <w:webHidden/>
              </w:rPr>
              <w:t>50</w:t>
            </w:r>
            <w:r w:rsidR="00B319DA">
              <w:rPr>
                <w:noProof/>
                <w:webHidden/>
              </w:rPr>
              <w:fldChar w:fldCharType="end"/>
            </w:r>
          </w:hyperlink>
        </w:p>
        <w:p w14:paraId="13FC45F2" w14:textId="63A2815E" w:rsidR="00B319DA" w:rsidRDefault="00E60ED8">
          <w:pPr>
            <w:pStyle w:val="TOC3"/>
            <w:tabs>
              <w:tab w:val="right" w:leader="dot" w:pos="9016"/>
            </w:tabs>
            <w:rPr>
              <w:rFonts w:cstheme="minorBidi"/>
              <w:noProof/>
              <w:kern w:val="2"/>
              <w:lang w:val="en-GB" w:eastAsia="zh-CN"/>
              <w14:ligatures w14:val="standardContextual"/>
            </w:rPr>
          </w:pPr>
          <w:hyperlink w:anchor="_Toc175044891" w:history="1">
            <w:r w:rsidR="00B319DA" w:rsidRPr="005F0913">
              <w:rPr>
                <w:rStyle w:val="Hyperlink"/>
                <w:noProof/>
              </w:rPr>
              <w:t>2.3.3 Secondary metabolite analysis</w:t>
            </w:r>
            <w:r w:rsidR="00B319DA">
              <w:rPr>
                <w:noProof/>
                <w:webHidden/>
              </w:rPr>
              <w:tab/>
            </w:r>
            <w:r w:rsidR="00B319DA">
              <w:rPr>
                <w:noProof/>
                <w:webHidden/>
              </w:rPr>
              <w:fldChar w:fldCharType="begin"/>
            </w:r>
            <w:r w:rsidR="00B319DA">
              <w:rPr>
                <w:noProof/>
                <w:webHidden/>
              </w:rPr>
              <w:instrText xml:space="preserve"> PAGEREF _Toc175044891 \h </w:instrText>
            </w:r>
            <w:r w:rsidR="00B319DA">
              <w:rPr>
                <w:noProof/>
                <w:webHidden/>
              </w:rPr>
            </w:r>
            <w:r w:rsidR="00B319DA">
              <w:rPr>
                <w:noProof/>
                <w:webHidden/>
              </w:rPr>
              <w:fldChar w:fldCharType="separate"/>
            </w:r>
            <w:r w:rsidR="00BB78DB">
              <w:rPr>
                <w:noProof/>
                <w:webHidden/>
              </w:rPr>
              <w:t>50</w:t>
            </w:r>
            <w:r w:rsidR="00B319DA">
              <w:rPr>
                <w:noProof/>
                <w:webHidden/>
              </w:rPr>
              <w:fldChar w:fldCharType="end"/>
            </w:r>
          </w:hyperlink>
        </w:p>
        <w:p w14:paraId="50140338" w14:textId="67DC4579" w:rsidR="00B319DA" w:rsidRDefault="00E60ED8">
          <w:pPr>
            <w:pStyle w:val="TOC3"/>
            <w:tabs>
              <w:tab w:val="right" w:leader="dot" w:pos="9016"/>
            </w:tabs>
            <w:rPr>
              <w:rFonts w:cstheme="minorBidi"/>
              <w:noProof/>
              <w:kern w:val="2"/>
              <w:lang w:val="en-GB" w:eastAsia="zh-CN"/>
              <w14:ligatures w14:val="standardContextual"/>
            </w:rPr>
          </w:pPr>
          <w:hyperlink w:anchor="_Toc175044892" w:history="1">
            <w:r w:rsidR="00B319DA" w:rsidRPr="005F0913">
              <w:rPr>
                <w:rStyle w:val="Hyperlink"/>
                <w:noProof/>
              </w:rPr>
              <w:t>2.3.4 Herbivore feeding assay to quantify chemical resistance</w:t>
            </w:r>
            <w:r w:rsidR="00B319DA">
              <w:rPr>
                <w:noProof/>
                <w:webHidden/>
              </w:rPr>
              <w:tab/>
            </w:r>
            <w:r w:rsidR="00B319DA">
              <w:rPr>
                <w:noProof/>
                <w:webHidden/>
              </w:rPr>
              <w:fldChar w:fldCharType="begin"/>
            </w:r>
            <w:r w:rsidR="00B319DA">
              <w:rPr>
                <w:noProof/>
                <w:webHidden/>
              </w:rPr>
              <w:instrText xml:space="preserve"> PAGEREF _Toc175044892 \h </w:instrText>
            </w:r>
            <w:r w:rsidR="00B319DA">
              <w:rPr>
                <w:noProof/>
                <w:webHidden/>
              </w:rPr>
            </w:r>
            <w:r w:rsidR="00B319DA">
              <w:rPr>
                <w:noProof/>
                <w:webHidden/>
              </w:rPr>
              <w:fldChar w:fldCharType="separate"/>
            </w:r>
            <w:r w:rsidR="00BB78DB">
              <w:rPr>
                <w:noProof/>
                <w:webHidden/>
              </w:rPr>
              <w:t>52</w:t>
            </w:r>
            <w:r w:rsidR="00B319DA">
              <w:rPr>
                <w:noProof/>
                <w:webHidden/>
              </w:rPr>
              <w:fldChar w:fldCharType="end"/>
            </w:r>
          </w:hyperlink>
        </w:p>
        <w:p w14:paraId="2ACC5EED" w14:textId="3A0C80AC" w:rsidR="00B319DA" w:rsidRDefault="00E60ED8">
          <w:pPr>
            <w:pStyle w:val="TOC3"/>
            <w:tabs>
              <w:tab w:val="right" w:leader="dot" w:pos="9016"/>
            </w:tabs>
            <w:rPr>
              <w:rFonts w:cstheme="minorBidi"/>
              <w:noProof/>
              <w:kern w:val="2"/>
              <w:lang w:val="en-GB" w:eastAsia="zh-CN"/>
              <w14:ligatures w14:val="standardContextual"/>
            </w:rPr>
          </w:pPr>
          <w:hyperlink w:anchor="_Toc175044893" w:history="1">
            <w:r w:rsidR="00B319DA" w:rsidRPr="005F0913">
              <w:rPr>
                <w:rStyle w:val="Hyperlink"/>
                <w:noProof/>
              </w:rPr>
              <w:t>2.3.5 Data analysis</w:t>
            </w:r>
            <w:r w:rsidR="00B319DA">
              <w:rPr>
                <w:noProof/>
                <w:webHidden/>
              </w:rPr>
              <w:tab/>
            </w:r>
            <w:r w:rsidR="00B319DA">
              <w:rPr>
                <w:noProof/>
                <w:webHidden/>
              </w:rPr>
              <w:fldChar w:fldCharType="begin"/>
            </w:r>
            <w:r w:rsidR="00B319DA">
              <w:rPr>
                <w:noProof/>
                <w:webHidden/>
              </w:rPr>
              <w:instrText xml:space="preserve"> PAGEREF _Toc175044893 \h </w:instrText>
            </w:r>
            <w:r w:rsidR="00B319DA">
              <w:rPr>
                <w:noProof/>
                <w:webHidden/>
              </w:rPr>
            </w:r>
            <w:r w:rsidR="00B319DA">
              <w:rPr>
                <w:noProof/>
                <w:webHidden/>
              </w:rPr>
              <w:fldChar w:fldCharType="separate"/>
            </w:r>
            <w:r w:rsidR="00BB78DB">
              <w:rPr>
                <w:noProof/>
                <w:webHidden/>
              </w:rPr>
              <w:t>53</w:t>
            </w:r>
            <w:r w:rsidR="00B319DA">
              <w:rPr>
                <w:noProof/>
                <w:webHidden/>
              </w:rPr>
              <w:fldChar w:fldCharType="end"/>
            </w:r>
          </w:hyperlink>
        </w:p>
        <w:p w14:paraId="7D626CEE" w14:textId="7FB3BE88" w:rsidR="00B319DA" w:rsidRDefault="00E60ED8">
          <w:pPr>
            <w:pStyle w:val="TOC2"/>
            <w:tabs>
              <w:tab w:val="right" w:leader="dot" w:pos="9016"/>
            </w:tabs>
            <w:rPr>
              <w:rFonts w:cstheme="minorBidi"/>
              <w:noProof/>
              <w:kern w:val="2"/>
              <w:lang w:val="en-GB" w:eastAsia="zh-CN"/>
              <w14:ligatures w14:val="standardContextual"/>
            </w:rPr>
          </w:pPr>
          <w:hyperlink w:anchor="_Toc175044894" w:history="1">
            <w:r w:rsidR="00B319DA" w:rsidRPr="005F0913">
              <w:rPr>
                <w:rStyle w:val="Hyperlink"/>
                <w:noProof/>
              </w:rPr>
              <w:t>2.4 Results</w:t>
            </w:r>
            <w:r w:rsidR="00B319DA">
              <w:rPr>
                <w:noProof/>
                <w:webHidden/>
              </w:rPr>
              <w:tab/>
            </w:r>
            <w:r w:rsidR="00B319DA">
              <w:rPr>
                <w:noProof/>
                <w:webHidden/>
              </w:rPr>
              <w:fldChar w:fldCharType="begin"/>
            </w:r>
            <w:r w:rsidR="00B319DA">
              <w:rPr>
                <w:noProof/>
                <w:webHidden/>
              </w:rPr>
              <w:instrText xml:space="preserve"> PAGEREF _Toc175044894 \h </w:instrText>
            </w:r>
            <w:r w:rsidR="00B319DA">
              <w:rPr>
                <w:noProof/>
                <w:webHidden/>
              </w:rPr>
            </w:r>
            <w:r w:rsidR="00B319DA">
              <w:rPr>
                <w:noProof/>
                <w:webHidden/>
              </w:rPr>
              <w:fldChar w:fldCharType="separate"/>
            </w:r>
            <w:r w:rsidR="00BB78DB">
              <w:rPr>
                <w:noProof/>
                <w:webHidden/>
              </w:rPr>
              <w:t>54</w:t>
            </w:r>
            <w:r w:rsidR="00B319DA">
              <w:rPr>
                <w:noProof/>
                <w:webHidden/>
              </w:rPr>
              <w:fldChar w:fldCharType="end"/>
            </w:r>
          </w:hyperlink>
        </w:p>
        <w:p w14:paraId="43F9E790" w14:textId="231F2849" w:rsidR="00B319DA" w:rsidRDefault="00E60ED8">
          <w:pPr>
            <w:pStyle w:val="TOC3"/>
            <w:tabs>
              <w:tab w:val="right" w:leader="dot" w:pos="9016"/>
            </w:tabs>
            <w:rPr>
              <w:rFonts w:cstheme="minorBidi"/>
              <w:noProof/>
              <w:kern w:val="2"/>
              <w:lang w:val="en-GB" w:eastAsia="zh-CN"/>
              <w14:ligatures w14:val="standardContextual"/>
            </w:rPr>
          </w:pPr>
          <w:hyperlink w:anchor="_Toc175044895" w:history="1">
            <w:r w:rsidR="00B319DA" w:rsidRPr="005F0913">
              <w:rPr>
                <w:rStyle w:val="Hyperlink"/>
                <w:noProof/>
              </w:rPr>
              <w:t>2.4.1 Secondary metabolite analysis of flower and leaf tissue</w:t>
            </w:r>
            <w:r w:rsidR="00B319DA">
              <w:rPr>
                <w:noProof/>
                <w:webHidden/>
              </w:rPr>
              <w:tab/>
            </w:r>
            <w:r w:rsidR="00B319DA">
              <w:rPr>
                <w:noProof/>
                <w:webHidden/>
              </w:rPr>
              <w:fldChar w:fldCharType="begin"/>
            </w:r>
            <w:r w:rsidR="00B319DA">
              <w:rPr>
                <w:noProof/>
                <w:webHidden/>
              </w:rPr>
              <w:instrText xml:space="preserve"> PAGEREF _Toc175044895 \h </w:instrText>
            </w:r>
            <w:r w:rsidR="00B319DA">
              <w:rPr>
                <w:noProof/>
                <w:webHidden/>
              </w:rPr>
            </w:r>
            <w:r w:rsidR="00B319DA">
              <w:rPr>
                <w:noProof/>
                <w:webHidden/>
              </w:rPr>
              <w:fldChar w:fldCharType="separate"/>
            </w:r>
            <w:r w:rsidR="00BB78DB">
              <w:rPr>
                <w:noProof/>
                <w:webHidden/>
              </w:rPr>
              <w:t>54</w:t>
            </w:r>
            <w:r w:rsidR="00B319DA">
              <w:rPr>
                <w:noProof/>
                <w:webHidden/>
              </w:rPr>
              <w:fldChar w:fldCharType="end"/>
            </w:r>
          </w:hyperlink>
        </w:p>
        <w:p w14:paraId="653557F3" w14:textId="62163A81" w:rsidR="00B319DA" w:rsidRDefault="00E60ED8">
          <w:pPr>
            <w:pStyle w:val="TOC3"/>
            <w:tabs>
              <w:tab w:val="right" w:leader="dot" w:pos="9016"/>
            </w:tabs>
            <w:rPr>
              <w:rFonts w:cstheme="minorBidi"/>
              <w:noProof/>
              <w:kern w:val="2"/>
              <w:lang w:val="en-GB" w:eastAsia="zh-CN"/>
              <w14:ligatures w14:val="standardContextual"/>
            </w:rPr>
          </w:pPr>
          <w:hyperlink w:anchor="_Toc175044896" w:history="1">
            <w:r w:rsidR="00B319DA" w:rsidRPr="005F0913">
              <w:rPr>
                <w:rStyle w:val="Hyperlink"/>
                <w:noProof/>
              </w:rPr>
              <w:t>2.4.2 Leaves, but not flowers, have inducible defence-related secondary metabolites</w:t>
            </w:r>
            <w:r w:rsidR="00B319DA">
              <w:rPr>
                <w:noProof/>
                <w:webHidden/>
              </w:rPr>
              <w:tab/>
            </w:r>
            <w:r w:rsidR="00B319DA">
              <w:rPr>
                <w:noProof/>
                <w:webHidden/>
              </w:rPr>
              <w:fldChar w:fldCharType="begin"/>
            </w:r>
            <w:r w:rsidR="00B319DA">
              <w:rPr>
                <w:noProof/>
                <w:webHidden/>
              </w:rPr>
              <w:instrText xml:space="preserve"> PAGEREF _Toc175044896 \h </w:instrText>
            </w:r>
            <w:r w:rsidR="00B319DA">
              <w:rPr>
                <w:noProof/>
                <w:webHidden/>
              </w:rPr>
            </w:r>
            <w:r w:rsidR="00B319DA">
              <w:rPr>
                <w:noProof/>
                <w:webHidden/>
              </w:rPr>
              <w:fldChar w:fldCharType="separate"/>
            </w:r>
            <w:r w:rsidR="00BB78DB">
              <w:rPr>
                <w:noProof/>
                <w:webHidden/>
              </w:rPr>
              <w:t>56</w:t>
            </w:r>
            <w:r w:rsidR="00B319DA">
              <w:rPr>
                <w:noProof/>
                <w:webHidden/>
              </w:rPr>
              <w:fldChar w:fldCharType="end"/>
            </w:r>
          </w:hyperlink>
        </w:p>
        <w:p w14:paraId="4A7C00E9" w14:textId="70FD3386" w:rsidR="00B319DA" w:rsidRDefault="00E60ED8">
          <w:pPr>
            <w:pStyle w:val="TOC3"/>
            <w:tabs>
              <w:tab w:val="right" w:leader="dot" w:pos="9016"/>
            </w:tabs>
            <w:rPr>
              <w:rFonts w:cstheme="minorBidi"/>
              <w:noProof/>
              <w:kern w:val="2"/>
              <w:lang w:val="en-GB" w:eastAsia="zh-CN"/>
              <w14:ligatures w14:val="standardContextual"/>
            </w:rPr>
          </w:pPr>
          <w:hyperlink w:anchor="_Toc175044897" w:history="1">
            <w:r w:rsidR="00B319DA" w:rsidRPr="005F0913">
              <w:rPr>
                <w:rStyle w:val="Hyperlink"/>
                <w:noProof/>
              </w:rPr>
              <w:t>2.4.3 Flower-fed larvae growth lower than leaf-fed larvae</w:t>
            </w:r>
            <w:r w:rsidR="00B319DA">
              <w:rPr>
                <w:noProof/>
                <w:webHidden/>
              </w:rPr>
              <w:tab/>
            </w:r>
            <w:r w:rsidR="00B319DA">
              <w:rPr>
                <w:noProof/>
                <w:webHidden/>
              </w:rPr>
              <w:fldChar w:fldCharType="begin"/>
            </w:r>
            <w:r w:rsidR="00B319DA">
              <w:rPr>
                <w:noProof/>
                <w:webHidden/>
              </w:rPr>
              <w:instrText xml:space="preserve"> PAGEREF _Toc175044897 \h </w:instrText>
            </w:r>
            <w:r w:rsidR="00B319DA">
              <w:rPr>
                <w:noProof/>
                <w:webHidden/>
              </w:rPr>
            </w:r>
            <w:r w:rsidR="00B319DA">
              <w:rPr>
                <w:noProof/>
                <w:webHidden/>
              </w:rPr>
              <w:fldChar w:fldCharType="separate"/>
            </w:r>
            <w:r w:rsidR="00BB78DB">
              <w:rPr>
                <w:noProof/>
                <w:webHidden/>
              </w:rPr>
              <w:t>58</w:t>
            </w:r>
            <w:r w:rsidR="00B319DA">
              <w:rPr>
                <w:noProof/>
                <w:webHidden/>
              </w:rPr>
              <w:fldChar w:fldCharType="end"/>
            </w:r>
          </w:hyperlink>
        </w:p>
        <w:p w14:paraId="123BB93F" w14:textId="0E632419" w:rsidR="00B319DA" w:rsidRDefault="00E60ED8">
          <w:pPr>
            <w:pStyle w:val="TOC2"/>
            <w:tabs>
              <w:tab w:val="right" w:leader="dot" w:pos="9016"/>
            </w:tabs>
            <w:rPr>
              <w:rFonts w:cstheme="minorBidi"/>
              <w:noProof/>
              <w:kern w:val="2"/>
              <w:lang w:val="en-GB" w:eastAsia="zh-CN"/>
              <w14:ligatures w14:val="standardContextual"/>
            </w:rPr>
          </w:pPr>
          <w:hyperlink w:anchor="_Toc175044898" w:history="1">
            <w:r w:rsidR="00B319DA" w:rsidRPr="005F0913">
              <w:rPr>
                <w:rStyle w:val="Hyperlink"/>
                <w:noProof/>
              </w:rPr>
              <w:t>2.5 Discussion</w:t>
            </w:r>
            <w:r w:rsidR="00B319DA">
              <w:rPr>
                <w:noProof/>
                <w:webHidden/>
              </w:rPr>
              <w:tab/>
            </w:r>
            <w:r w:rsidR="00B319DA">
              <w:rPr>
                <w:noProof/>
                <w:webHidden/>
              </w:rPr>
              <w:fldChar w:fldCharType="begin"/>
            </w:r>
            <w:r w:rsidR="00B319DA">
              <w:rPr>
                <w:noProof/>
                <w:webHidden/>
              </w:rPr>
              <w:instrText xml:space="preserve"> PAGEREF _Toc175044898 \h </w:instrText>
            </w:r>
            <w:r w:rsidR="00B319DA">
              <w:rPr>
                <w:noProof/>
                <w:webHidden/>
              </w:rPr>
            </w:r>
            <w:r w:rsidR="00B319DA">
              <w:rPr>
                <w:noProof/>
                <w:webHidden/>
              </w:rPr>
              <w:fldChar w:fldCharType="separate"/>
            </w:r>
            <w:r w:rsidR="00BB78DB">
              <w:rPr>
                <w:noProof/>
                <w:webHidden/>
              </w:rPr>
              <w:t>59</w:t>
            </w:r>
            <w:r w:rsidR="00B319DA">
              <w:rPr>
                <w:noProof/>
                <w:webHidden/>
              </w:rPr>
              <w:fldChar w:fldCharType="end"/>
            </w:r>
          </w:hyperlink>
        </w:p>
        <w:p w14:paraId="183E6E1F" w14:textId="3B110682" w:rsidR="00B319DA" w:rsidRDefault="00E60ED8">
          <w:pPr>
            <w:pStyle w:val="TOC3"/>
            <w:tabs>
              <w:tab w:val="right" w:leader="dot" w:pos="9016"/>
            </w:tabs>
            <w:rPr>
              <w:rFonts w:cstheme="minorBidi"/>
              <w:noProof/>
              <w:kern w:val="2"/>
              <w:lang w:val="en-GB" w:eastAsia="zh-CN"/>
              <w14:ligatures w14:val="standardContextual"/>
            </w:rPr>
          </w:pPr>
          <w:hyperlink w:anchor="_Toc175044899" w:history="1">
            <w:r w:rsidR="00B319DA" w:rsidRPr="005F0913">
              <w:rPr>
                <w:rStyle w:val="Hyperlink"/>
                <w:noProof/>
              </w:rPr>
              <w:t>2.5.1 Flowers have higher constitutive defences than leaves</w:t>
            </w:r>
            <w:r w:rsidR="00B319DA">
              <w:rPr>
                <w:noProof/>
                <w:webHidden/>
              </w:rPr>
              <w:tab/>
            </w:r>
            <w:r w:rsidR="00B319DA">
              <w:rPr>
                <w:noProof/>
                <w:webHidden/>
              </w:rPr>
              <w:fldChar w:fldCharType="begin"/>
            </w:r>
            <w:r w:rsidR="00B319DA">
              <w:rPr>
                <w:noProof/>
                <w:webHidden/>
              </w:rPr>
              <w:instrText xml:space="preserve"> PAGEREF _Toc175044899 \h </w:instrText>
            </w:r>
            <w:r w:rsidR="00B319DA">
              <w:rPr>
                <w:noProof/>
                <w:webHidden/>
              </w:rPr>
            </w:r>
            <w:r w:rsidR="00B319DA">
              <w:rPr>
                <w:noProof/>
                <w:webHidden/>
              </w:rPr>
              <w:fldChar w:fldCharType="separate"/>
            </w:r>
            <w:r w:rsidR="00BB78DB">
              <w:rPr>
                <w:noProof/>
                <w:webHidden/>
              </w:rPr>
              <w:t>59</w:t>
            </w:r>
            <w:r w:rsidR="00B319DA">
              <w:rPr>
                <w:noProof/>
                <w:webHidden/>
              </w:rPr>
              <w:fldChar w:fldCharType="end"/>
            </w:r>
          </w:hyperlink>
        </w:p>
        <w:p w14:paraId="2E1352A3" w14:textId="2EADCF8C" w:rsidR="00B319DA" w:rsidRDefault="00E60ED8">
          <w:pPr>
            <w:pStyle w:val="TOC3"/>
            <w:tabs>
              <w:tab w:val="right" w:leader="dot" w:pos="9016"/>
            </w:tabs>
            <w:rPr>
              <w:rFonts w:cstheme="minorBidi"/>
              <w:noProof/>
              <w:kern w:val="2"/>
              <w:lang w:val="en-GB" w:eastAsia="zh-CN"/>
              <w14:ligatures w14:val="standardContextual"/>
            </w:rPr>
          </w:pPr>
          <w:hyperlink w:anchor="_Toc175044900" w:history="1">
            <w:r w:rsidR="00B319DA" w:rsidRPr="005F0913">
              <w:rPr>
                <w:rStyle w:val="Hyperlink"/>
                <w:noProof/>
              </w:rPr>
              <w:t>2.5.2 Mating system predicts defence in flowers but not in leaves</w:t>
            </w:r>
            <w:r w:rsidR="00B319DA">
              <w:rPr>
                <w:noProof/>
                <w:webHidden/>
              </w:rPr>
              <w:tab/>
            </w:r>
            <w:r w:rsidR="00B319DA">
              <w:rPr>
                <w:noProof/>
                <w:webHidden/>
              </w:rPr>
              <w:fldChar w:fldCharType="begin"/>
            </w:r>
            <w:r w:rsidR="00B319DA">
              <w:rPr>
                <w:noProof/>
                <w:webHidden/>
              </w:rPr>
              <w:instrText xml:space="preserve"> PAGEREF _Toc175044900 \h </w:instrText>
            </w:r>
            <w:r w:rsidR="00B319DA">
              <w:rPr>
                <w:noProof/>
                <w:webHidden/>
              </w:rPr>
            </w:r>
            <w:r w:rsidR="00B319DA">
              <w:rPr>
                <w:noProof/>
                <w:webHidden/>
              </w:rPr>
              <w:fldChar w:fldCharType="separate"/>
            </w:r>
            <w:r w:rsidR="00BB78DB">
              <w:rPr>
                <w:noProof/>
                <w:webHidden/>
              </w:rPr>
              <w:t>61</w:t>
            </w:r>
            <w:r w:rsidR="00B319DA">
              <w:rPr>
                <w:noProof/>
                <w:webHidden/>
              </w:rPr>
              <w:fldChar w:fldCharType="end"/>
            </w:r>
          </w:hyperlink>
        </w:p>
        <w:p w14:paraId="3655F39C" w14:textId="62CFEB3E" w:rsidR="00B319DA" w:rsidRDefault="00E60ED8">
          <w:pPr>
            <w:pStyle w:val="TOC3"/>
            <w:tabs>
              <w:tab w:val="right" w:leader="dot" w:pos="9016"/>
            </w:tabs>
            <w:rPr>
              <w:rFonts w:cstheme="minorBidi"/>
              <w:noProof/>
              <w:kern w:val="2"/>
              <w:lang w:val="en-GB" w:eastAsia="zh-CN"/>
              <w14:ligatures w14:val="standardContextual"/>
            </w:rPr>
          </w:pPr>
          <w:hyperlink w:anchor="_Toc175044901" w:history="1">
            <w:r w:rsidR="00B319DA" w:rsidRPr="005F0913">
              <w:rPr>
                <w:rStyle w:val="Hyperlink"/>
                <w:noProof/>
              </w:rPr>
              <w:t>2.5.3 No induced response to MeJA in flowers</w:t>
            </w:r>
            <w:r w:rsidR="00B319DA">
              <w:rPr>
                <w:noProof/>
                <w:webHidden/>
              </w:rPr>
              <w:tab/>
            </w:r>
            <w:r w:rsidR="00B319DA">
              <w:rPr>
                <w:noProof/>
                <w:webHidden/>
              </w:rPr>
              <w:fldChar w:fldCharType="begin"/>
            </w:r>
            <w:r w:rsidR="00B319DA">
              <w:rPr>
                <w:noProof/>
                <w:webHidden/>
              </w:rPr>
              <w:instrText xml:space="preserve"> PAGEREF _Toc175044901 \h </w:instrText>
            </w:r>
            <w:r w:rsidR="00B319DA">
              <w:rPr>
                <w:noProof/>
                <w:webHidden/>
              </w:rPr>
            </w:r>
            <w:r w:rsidR="00B319DA">
              <w:rPr>
                <w:noProof/>
                <w:webHidden/>
              </w:rPr>
              <w:fldChar w:fldCharType="separate"/>
            </w:r>
            <w:r w:rsidR="00BB78DB">
              <w:rPr>
                <w:noProof/>
                <w:webHidden/>
              </w:rPr>
              <w:t>62</w:t>
            </w:r>
            <w:r w:rsidR="00B319DA">
              <w:rPr>
                <w:noProof/>
                <w:webHidden/>
              </w:rPr>
              <w:fldChar w:fldCharType="end"/>
            </w:r>
          </w:hyperlink>
        </w:p>
        <w:p w14:paraId="1A6F6A96" w14:textId="2B3B7EE9" w:rsidR="00B319DA" w:rsidRDefault="00E60ED8">
          <w:pPr>
            <w:pStyle w:val="TOC2"/>
            <w:tabs>
              <w:tab w:val="right" w:leader="dot" w:pos="9016"/>
            </w:tabs>
            <w:rPr>
              <w:rFonts w:cstheme="minorBidi"/>
              <w:noProof/>
              <w:kern w:val="2"/>
              <w:lang w:val="en-GB" w:eastAsia="zh-CN"/>
              <w14:ligatures w14:val="standardContextual"/>
            </w:rPr>
          </w:pPr>
          <w:hyperlink w:anchor="_Toc175044902" w:history="1">
            <w:r w:rsidR="00B319DA" w:rsidRPr="005F0913">
              <w:rPr>
                <w:rStyle w:val="Hyperlink"/>
                <w:noProof/>
                <w:lang w:eastAsia="ko-KR"/>
              </w:rPr>
              <w:t>2.6 Conclusions</w:t>
            </w:r>
            <w:r w:rsidR="00B319DA">
              <w:rPr>
                <w:noProof/>
                <w:webHidden/>
              </w:rPr>
              <w:tab/>
            </w:r>
            <w:r w:rsidR="00B319DA">
              <w:rPr>
                <w:noProof/>
                <w:webHidden/>
              </w:rPr>
              <w:fldChar w:fldCharType="begin"/>
            </w:r>
            <w:r w:rsidR="00B319DA">
              <w:rPr>
                <w:noProof/>
                <w:webHidden/>
              </w:rPr>
              <w:instrText xml:space="preserve"> PAGEREF _Toc175044902 \h </w:instrText>
            </w:r>
            <w:r w:rsidR="00B319DA">
              <w:rPr>
                <w:noProof/>
                <w:webHidden/>
              </w:rPr>
            </w:r>
            <w:r w:rsidR="00B319DA">
              <w:rPr>
                <w:noProof/>
                <w:webHidden/>
              </w:rPr>
              <w:fldChar w:fldCharType="separate"/>
            </w:r>
            <w:r w:rsidR="00BB78DB">
              <w:rPr>
                <w:noProof/>
                <w:webHidden/>
              </w:rPr>
              <w:t>63</w:t>
            </w:r>
            <w:r w:rsidR="00B319DA">
              <w:rPr>
                <w:noProof/>
                <w:webHidden/>
              </w:rPr>
              <w:fldChar w:fldCharType="end"/>
            </w:r>
          </w:hyperlink>
        </w:p>
        <w:p w14:paraId="3F58B7D6" w14:textId="6D9EDEA5" w:rsidR="00B319DA" w:rsidRDefault="00E60ED8">
          <w:pPr>
            <w:pStyle w:val="TOC2"/>
            <w:tabs>
              <w:tab w:val="right" w:leader="dot" w:pos="9016"/>
            </w:tabs>
            <w:rPr>
              <w:rFonts w:cstheme="minorBidi"/>
              <w:noProof/>
              <w:kern w:val="2"/>
              <w:lang w:val="en-GB" w:eastAsia="zh-CN"/>
              <w14:ligatures w14:val="standardContextual"/>
            </w:rPr>
          </w:pPr>
          <w:hyperlink w:anchor="_Toc175044903" w:history="1">
            <w:r w:rsidR="00B319DA" w:rsidRPr="005F0913">
              <w:rPr>
                <w:rStyle w:val="Hyperlink"/>
                <w:noProof/>
              </w:rPr>
              <w:t>2.7 References</w:t>
            </w:r>
            <w:r w:rsidR="00B319DA">
              <w:rPr>
                <w:noProof/>
                <w:webHidden/>
              </w:rPr>
              <w:tab/>
            </w:r>
            <w:r w:rsidR="00B319DA">
              <w:rPr>
                <w:noProof/>
                <w:webHidden/>
              </w:rPr>
              <w:fldChar w:fldCharType="begin"/>
            </w:r>
            <w:r w:rsidR="00B319DA">
              <w:rPr>
                <w:noProof/>
                <w:webHidden/>
              </w:rPr>
              <w:instrText xml:space="preserve"> PAGEREF _Toc175044903 \h </w:instrText>
            </w:r>
            <w:r w:rsidR="00B319DA">
              <w:rPr>
                <w:noProof/>
                <w:webHidden/>
              </w:rPr>
            </w:r>
            <w:r w:rsidR="00B319DA">
              <w:rPr>
                <w:noProof/>
                <w:webHidden/>
              </w:rPr>
              <w:fldChar w:fldCharType="separate"/>
            </w:r>
            <w:r w:rsidR="00BB78DB">
              <w:rPr>
                <w:noProof/>
                <w:webHidden/>
              </w:rPr>
              <w:t>64</w:t>
            </w:r>
            <w:r w:rsidR="00B319DA">
              <w:rPr>
                <w:noProof/>
                <w:webHidden/>
              </w:rPr>
              <w:fldChar w:fldCharType="end"/>
            </w:r>
          </w:hyperlink>
        </w:p>
        <w:p w14:paraId="49916130" w14:textId="0DC62B79" w:rsidR="00B319DA" w:rsidRDefault="00E60ED8">
          <w:pPr>
            <w:pStyle w:val="TOC2"/>
            <w:tabs>
              <w:tab w:val="right" w:leader="dot" w:pos="9016"/>
            </w:tabs>
            <w:rPr>
              <w:rFonts w:cstheme="minorBidi"/>
              <w:noProof/>
              <w:kern w:val="2"/>
              <w:lang w:val="en-GB" w:eastAsia="zh-CN"/>
              <w14:ligatures w14:val="standardContextual"/>
            </w:rPr>
          </w:pPr>
          <w:hyperlink w:anchor="_Toc175044904" w:history="1">
            <w:r w:rsidR="00B319DA" w:rsidRPr="005F0913">
              <w:rPr>
                <w:rStyle w:val="Hyperlink"/>
                <w:noProof/>
              </w:rPr>
              <w:t>2.8 Supplementary materials</w:t>
            </w:r>
            <w:r w:rsidR="00B319DA">
              <w:rPr>
                <w:noProof/>
                <w:webHidden/>
              </w:rPr>
              <w:tab/>
            </w:r>
            <w:r w:rsidR="00B319DA">
              <w:rPr>
                <w:noProof/>
                <w:webHidden/>
              </w:rPr>
              <w:fldChar w:fldCharType="begin"/>
            </w:r>
            <w:r w:rsidR="00B319DA">
              <w:rPr>
                <w:noProof/>
                <w:webHidden/>
              </w:rPr>
              <w:instrText xml:space="preserve"> PAGEREF _Toc175044904 \h </w:instrText>
            </w:r>
            <w:r w:rsidR="00B319DA">
              <w:rPr>
                <w:noProof/>
                <w:webHidden/>
              </w:rPr>
            </w:r>
            <w:r w:rsidR="00B319DA">
              <w:rPr>
                <w:noProof/>
                <w:webHidden/>
              </w:rPr>
              <w:fldChar w:fldCharType="separate"/>
            </w:r>
            <w:r w:rsidR="00BB78DB">
              <w:rPr>
                <w:noProof/>
                <w:webHidden/>
              </w:rPr>
              <w:t>68</w:t>
            </w:r>
            <w:r w:rsidR="00B319DA">
              <w:rPr>
                <w:noProof/>
                <w:webHidden/>
              </w:rPr>
              <w:fldChar w:fldCharType="end"/>
            </w:r>
          </w:hyperlink>
        </w:p>
        <w:p w14:paraId="694A3D1C" w14:textId="3BC454D2" w:rsidR="00B319DA" w:rsidRDefault="00E60ED8">
          <w:pPr>
            <w:pStyle w:val="TOC3"/>
            <w:tabs>
              <w:tab w:val="right" w:leader="dot" w:pos="9016"/>
            </w:tabs>
            <w:rPr>
              <w:rFonts w:cstheme="minorBidi"/>
              <w:noProof/>
              <w:kern w:val="2"/>
              <w:lang w:val="en-GB" w:eastAsia="zh-CN"/>
              <w14:ligatures w14:val="standardContextual"/>
            </w:rPr>
          </w:pPr>
          <w:hyperlink w:anchor="_Toc175044905" w:history="1">
            <w:r w:rsidR="00B319DA" w:rsidRPr="005F0913">
              <w:rPr>
                <w:rStyle w:val="Hyperlink"/>
                <w:noProof/>
              </w:rPr>
              <w:t>Appendix S1</w:t>
            </w:r>
            <w:r w:rsidR="00B319DA">
              <w:rPr>
                <w:noProof/>
                <w:webHidden/>
              </w:rPr>
              <w:tab/>
            </w:r>
            <w:r w:rsidR="00B319DA">
              <w:rPr>
                <w:noProof/>
                <w:webHidden/>
              </w:rPr>
              <w:fldChar w:fldCharType="begin"/>
            </w:r>
            <w:r w:rsidR="00B319DA">
              <w:rPr>
                <w:noProof/>
                <w:webHidden/>
              </w:rPr>
              <w:instrText xml:space="preserve"> PAGEREF _Toc175044905 \h </w:instrText>
            </w:r>
            <w:r w:rsidR="00B319DA">
              <w:rPr>
                <w:noProof/>
                <w:webHidden/>
              </w:rPr>
            </w:r>
            <w:r w:rsidR="00B319DA">
              <w:rPr>
                <w:noProof/>
                <w:webHidden/>
              </w:rPr>
              <w:fldChar w:fldCharType="separate"/>
            </w:r>
            <w:r w:rsidR="00BB78DB">
              <w:rPr>
                <w:noProof/>
                <w:webHidden/>
              </w:rPr>
              <w:t>68</w:t>
            </w:r>
            <w:r w:rsidR="00B319DA">
              <w:rPr>
                <w:noProof/>
                <w:webHidden/>
              </w:rPr>
              <w:fldChar w:fldCharType="end"/>
            </w:r>
          </w:hyperlink>
        </w:p>
        <w:p w14:paraId="601750BC" w14:textId="17201D14" w:rsidR="00B319DA" w:rsidRDefault="00E60ED8">
          <w:pPr>
            <w:pStyle w:val="TOC3"/>
            <w:tabs>
              <w:tab w:val="right" w:leader="dot" w:pos="9016"/>
            </w:tabs>
            <w:rPr>
              <w:rFonts w:cstheme="minorBidi"/>
              <w:noProof/>
              <w:kern w:val="2"/>
              <w:lang w:val="en-GB" w:eastAsia="zh-CN"/>
              <w14:ligatures w14:val="standardContextual"/>
            </w:rPr>
          </w:pPr>
          <w:hyperlink w:anchor="_Toc175044906" w:history="1">
            <w:r w:rsidR="00B319DA" w:rsidRPr="005F0913">
              <w:rPr>
                <w:rStyle w:val="Hyperlink"/>
                <w:noProof/>
              </w:rPr>
              <w:t>S1.1 Plant materials</w:t>
            </w:r>
            <w:r w:rsidR="00B319DA">
              <w:rPr>
                <w:noProof/>
                <w:webHidden/>
              </w:rPr>
              <w:tab/>
            </w:r>
            <w:r w:rsidR="00B319DA">
              <w:rPr>
                <w:noProof/>
                <w:webHidden/>
              </w:rPr>
              <w:fldChar w:fldCharType="begin"/>
            </w:r>
            <w:r w:rsidR="00B319DA">
              <w:rPr>
                <w:noProof/>
                <w:webHidden/>
              </w:rPr>
              <w:instrText xml:space="preserve"> PAGEREF _Toc175044906 \h </w:instrText>
            </w:r>
            <w:r w:rsidR="00B319DA">
              <w:rPr>
                <w:noProof/>
                <w:webHidden/>
              </w:rPr>
            </w:r>
            <w:r w:rsidR="00B319DA">
              <w:rPr>
                <w:noProof/>
                <w:webHidden/>
              </w:rPr>
              <w:fldChar w:fldCharType="separate"/>
            </w:r>
            <w:r w:rsidR="00BB78DB">
              <w:rPr>
                <w:noProof/>
                <w:webHidden/>
              </w:rPr>
              <w:t>68</w:t>
            </w:r>
            <w:r w:rsidR="00B319DA">
              <w:rPr>
                <w:noProof/>
                <w:webHidden/>
              </w:rPr>
              <w:fldChar w:fldCharType="end"/>
            </w:r>
          </w:hyperlink>
        </w:p>
        <w:p w14:paraId="798115E8" w14:textId="494F8700" w:rsidR="00B319DA" w:rsidRDefault="00E60ED8">
          <w:pPr>
            <w:pStyle w:val="TOC3"/>
            <w:tabs>
              <w:tab w:val="right" w:leader="dot" w:pos="9016"/>
            </w:tabs>
            <w:rPr>
              <w:rFonts w:cstheme="minorBidi"/>
              <w:noProof/>
              <w:kern w:val="2"/>
              <w:lang w:val="en-GB" w:eastAsia="zh-CN"/>
              <w14:ligatures w14:val="standardContextual"/>
            </w:rPr>
          </w:pPr>
          <w:hyperlink w:anchor="_Toc175044907" w:history="1">
            <w:r w:rsidR="00B319DA" w:rsidRPr="005F0913">
              <w:rPr>
                <w:rStyle w:val="Hyperlink"/>
                <w:noProof/>
              </w:rPr>
              <w:t>S1.2 Methyl jasmonate treatment</w:t>
            </w:r>
            <w:r w:rsidR="00B319DA">
              <w:rPr>
                <w:noProof/>
                <w:webHidden/>
              </w:rPr>
              <w:tab/>
            </w:r>
            <w:r w:rsidR="00B319DA">
              <w:rPr>
                <w:noProof/>
                <w:webHidden/>
              </w:rPr>
              <w:fldChar w:fldCharType="begin"/>
            </w:r>
            <w:r w:rsidR="00B319DA">
              <w:rPr>
                <w:noProof/>
                <w:webHidden/>
              </w:rPr>
              <w:instrText xml:space="preserve"> PAGEREF _Toc175044907 \h </w:instrText>
            </w:r>
            <w:r w:rsidR="00B319DA">
              <w:rPr>
                <w:noProof/>
                <w:webHidden/>
              </w:rPr>
            </w:r>
            <w:r w:rsidR="00B319DA">
              <w:rPr>
                <w:noProof/>
                <w:webHidden/>
              </w:rPr>
              <w:fldChar w:fldCharType="separate"/>
            </w:r>
            <w:r w:rsidR="00BB78DB">
              <w:rPr>
                <w:noProof/>
                <w:webHidden/>
              </w:rPr>
              <w:t>68</w:t>
            </w:r>
            <w:r w:rsidR="00B319DA">
              <w:rPr>
                <w:noProof/>
                <w:webHidden/>
              </w:rPr>
              <w:fldChar w:fldCharType="end"/>
            </w:r>
          </w:hyperlink>
        </w:p>
        <w:p w14:paraId="68326EC6" w14:textId="5577A5CB" w:rsidR="00B319DA" w:rsidRDefault="00E60ED8">
          <w:pPr>
            <w:pStyle w:val="TOC3"/>
            <w:tabs>
              <w:tab w:val="right" w:leader="dot" w:pos="9016"/>
            </w:tabs>
            <w:rPr>
              <w:rFonts w:cstheme="minorBidi"/>
              <w:noProof/>
              <w:kern w:val="2"/>
              <w:lang w:val="en-GB" w:eastAsia="zh-CN"/>
              <w14:ligatures w14:val="standardContextual"/>
            </w:rPr>
          </w:pPr>
          <w:hyperlink w:anchor="_Toc175044908" w:history="1">
            <w:r w:rsidR="00B319DA" w:rsidRPr="005F0913">
              <w:rPr>
                <w:rStyle w:val="Hyperlink"/>
                <w:noProof/>
              </w:rPr>
              <w:t>S1.3 Plant accessions</w:t>
            </w:r>
            <w:r w:rsidR="00B319DA">
              <w:rPr>
                <w:noProof/>
                <w:webHidden/>
              </w:rPr>
              <w:tab/>
            </w:r>
            <w:r w:rsidR="00B319DA">
              <w:rPr>
                <w:noProof/>
                <w:webHidden/>
              </w:rPr>
              <w:fldChar w:fldCharType="begin"/>
            </w:r>
            <w:r w:rsidR="00B319DA">
              <w:rPr>
                <w:noProof/>
                <w:webHidden/>
              </w:rPr>
              <w:instrText xml:space="preserve"> PAGEREF _Toc175044908 \h </w:instrText>
            </w:r>
            <w:r w:rsidR="00B319DA">
              <w:rPr>
                <w:noProof/>
                <w:webHidden/>
              </w:rPr>
            </w:r>
            <w:r w:rsidR="00B319DA">
              <w:rPr>
                <w:noProof/>
                <w:webHidden/>
              </w:rPr>
              <w:fldChar w:fldCharType="separate"/>
            </w:r>
            <w:r w:rsidR="00BB78DB">
              <w:rPr>
                <w:noProof/>
                <w:webHidden/>
              </w:rPr>
              <w:t>69</w:t>
            </w:r>
            <w:r w:rsidR="00B319DA">
              <w:rPr>
                <w:noProof/>
                <w:webHidden/>
              </w:rPr>
              <w:fldChar w:fldCharType="end"/>
            </w:r>
          </w:hyperlink>
        </w:p>
        <w:p w14:paraId="71D087C1" w14:textId="74953F3A" w:rsidR="00B319DA" w:rsidRDefault="00E60ED8">
          <w:pPr>
            <w:pStyle w:val="TOC3"/>
            <w:tabs>
              <w:tab w:val="right" w:leader="dot" w:pos="9016"/>
            </w:tabs>
            <w:rPr>
              <w:rFonts w:cstheme="minorBidi"/>
              <w:noProof/>
              <w:kern w:val="2"/>
              <w:lang w:val="en-GB" w:eastAsia="zh-CN"/>
              <w14:ligatures w14:val="standardContextual"/>
            </w:rPr>
          </w:pPr>
          <w:hyperlink w:anchor="_Toc175044909" w:history="1">
            <w:r w:rsidR="00B319DA" w:rsidRPr="005F0913">
              <w:rPr>
                <w:rStyle w:val="Hyperlink"/>
                <w:noProof/>
              </w:rPr>
              <w:t>Appendix S2 Supplementary results</w:t>
            </w:r>
            <w:r w:rsidR="00B319DA">
              <w:rPr>
                <w:noProof/>
                <w:webHidden/>
              </w:rPr>
              <w:tab/>
            </w:r>
            <w:r w:rsidR="00B319DA">
              <w:rPr>
                <w:noProof/>
                <w:webHidden/>
              </w:rPr>
              <w:fldChar w:fldCharType="begin"/>
            </w:r>
            <w:r w:rsidR="00B319DA">
              <w:rPr>
                <w:noProof/>
                <w:webHidden/>
              </w:rPr>
              <w:instrText xml:space="preserve"> PAGEREF _Toc175044909 \h </w:instrText>
            </w:r>
            <w:r w:rsidR="00B319DA">
              <w:rPr>
                <w:noProof/>
                <w:webHidden/>
              </w:rPr>
            </w:r>
            <w:r w:rsidR="00B319DA">
              <w:rPr>
                <w:noProof/>
                <w:webHidden/>
              </w:rPr>
              <w:fldChar w:fldCharType="separate"/>
            </w:r>
            <w:r w:rsidR="00BB78DB">
              <w:rPr>
                <w:noProof/>
                <w:webHidden/>
              </w:rPr>
              <w:t>70</w:t>
            </w:r>
            <w:r w:rsidR="00B319DA">
              <w:rPr>
                <w:noProof/>
                <w:webHidden/>
              </w:rPr>
              <w:fldChar w:fldCharType="end"/>
            </w:r>
          </w:hyperlink>
        </w:p>
        <w:p w14:paraId="67F4F18B" w14:textId="600D7FEC" w:rsidR="00B319DA" w:rsidRDefault="00E60ED8">
          <w:pPr>
            <w:pStyle w:val="TOC1"/>
            <w:tabs>
              <w:tab w:val="right" w:leader="dot" w:pos="9016"/>
            </w:tabs>
            <w:rPr>
              <w:rFonts w:cstheme="minorBidi"/>
              <w:noProof/>
              <w:kern w:val="2"/>
              <w:lang w:val="en-GB" w:eastAsia="zh-CN"/>
              <w14:ligatures w14:val="standardContextual"/>
            </w:rPr>
          </w:pPr>
          <w:hyperlink w:anchor="_Toc175044910" w:history="1">
            <w:r w:rsidR="00B319DA" w:rsidRPr="005F0913">
              <w:rPr>
                <w:rStyle w:val="Hyperlink"/>
                <w:noProof/>
              </w:rPr>
              <w:t>Chapter 3</w:t>
            </w:r>
            <w:r w:rsidR="00B319DA">
              <w:rPr>
                <w:noProof/>
                <w:webHidden/>
              </w:rPr>
              <w:tab/>
            </w:r>
            <w:r w:rsidR="00B319DA">
              <w:rPr>
                <w:noProof/>
                <w:webHidden/>
              </w:rPr>
              <w:fldChar w:fldCharType="begin"/>
            </w:r>
            <w:r w:rsidR="00B319DA">
              <w:rPr>
                <w:noProof/>
                <w:webHidden/>
              </w:rPr>
              <w:instrText xml:space="preserve"> PAGEREF _Toc175044910 \h </w:instrText>
            </w:r>
            <w:r w:rsidR="00B319DA">
              <w:rPr>
                <w:noProof/>
                <w:webHidden/>
              </w:rPr>
            </w:r>
            <w:r w:rsidR="00B319DA">
              <w:rPr>
                <w:noProof/>
                <w:webHidden/>
              </w:rPr>
              <w:fldChar w:fldCharType="separate"/>
            </w:r>
            <w:r w:rsidR="00BB78DB">
              <w:rPr>
                <w:noProof/>
                <w:webHidden/>
              </w:rPr>
              <w:t>76</w:t>
            </w:r>
            <w:r w:rsidR="00B319DA">
              <w:rPr>
                <w:noProof/>
                <w:webHidden/>
              </w:rPr>
              <w:fldChar w:fldCharType="end"/>
            </w:r>
          </w:hyperlink>
        </w:p>
        <w:p w14:paraId="3AE35A35" w14:textId="481DD4B3" w:rsidR="00B319DA" w:rsidRDefault="00E60ED8">
          <w:pPr>
            <w:pStyle w:val="TOC1"/>
            <w:tabs>
              <w:tab w:val="right" w:leader="dot" w:pos="9016"/>
            </w:tabs>
            <w:rPr>
              <w:rFonts w:cstheme="minorBidi"/>
              <w:noProof/>
              <w:kern w:val="2"/>
              <w:lang w:val="en-GB" w:eastAsia="zh-CN"/>
              <w14:ligatures w14:val="standardContextual"/>
            </w:rPr>
          </w:pPr>
          <w:hyperlink w:anchor="_Toc175044911" w:history="1">
            <w:r w:rsidR="00B319DA" w:rsidRPr="005F0913">
              <w:rPr>
                <w:rStyle w:val="Hyperlink"/>
                <w:noProof/>
              </w:rPr>
              <w:t xml:space="preserve">Investigating tissue-specific defence regulation in </w:t>
            </w:r>
            <w:r w:rsidR="00B319DA" w:rsidRPr="005F0913">
              <w:rPr>
                <w:rStyle w:val="Hyperlink"/>
                <w:i/>
                <w:iCs/>
                <w:noProof/>
              </w:rPr>
              <w:t>Solanum pennellii</w:t>
            </w:r>
            <w:r w:rsidR="00B319DA">
              <w:rPr>
                <w:noProof/>
                <w:webHidden/>
              </w:rPr>
              <w:tab/>
            </w:r>
            <w:r w:rsidR="00B319DA">
              <w:rPr>
                <w:noProof/>
                <w:webHidden/>
              </w:rPr>
              <w:fldChar w:fldCharType="begin"/>
            </w:r>
            <w:r w:rsidR="00B319DA">
              <w:rPr>
                <w:noProof/>
                <w:webHidden/>
              </w:rPr>
              <w:instrText xml:space="preserve"> PAGEREF _Toc175044911 \h </w:instrText>
            </w:r>
            <w:r w:rsidR="00B319DA">
              <w:rPr>
                <w:noProof/>
                <w:webHidden/>
              </w:rPr>
            </w:r>
            <w:r w:rsidR="00B319DA">
              <w:rPr>
                <w:noProof/>
                <w:webHidden/>
              </w:rPr>
              <w:fldChar w:fldCharType="separate"/>
            </w:r>
            <w:r w:rsidR="00BB78DB">
              <w:rPr>
                <w:noProof/>
                <w:webHidden/>
              </w:rPr>
              <w:t>76</w:t>
            </w:r>
            <w:r w:rsidR="00B319DA">
              <w:rPr>
                <w:noProof/>
                <w:webHidden/>
              </w:rPr>
              <w:fldChar w:fldCharType="end"/>
            </w:r>
          </w:hyperlink>
        </w:p>
        <w:p w14:paraId="3F086EA2" w14:textId="2F621704" w:rsidR="00B319DA" w:rsidRDefault="00E60ED8">
          <w:pPr>
            <w:pStyle w:val="TOC2"/>
            <w:tabs>
              <w:tab w:val="right" w:leader="dot" w:pos="9016"/>
            </w:tabs>
            <w:rPr>
              <w:rFonts w:cstheme="minorBidi"/>
              <w:noProof/>
              <w:kern w:val="2"/>
              <w:lang w:val="en-GB" w:eastAsia="zh-CN"/>
              <w14:ligatures w14:val="standardContextual"/>
            </w:rPr>
          </w:pPr>
          <w:hyperlink w:anchor="_Toc175044912" w:history="1">
            <w:r w:rsidR="00B319DA" w:rsidRPr="005F0913">
              <w:rPr>
                <w:rStyle w:val="Hyperlink"/>
                <w:noProof/>
              </w:rPr>
              <w:t>3.1 Abstract</w:t>
            </w:r>
            <w:r w:rsidR="00B319DA">
              <w:rPr>
                <w:noProof/>
                <w:webHidden/>
              </w:rPr>
              <w:tab/>
            </w:r>
            <w:r w:rsidR="00B319DA">
              <w:rPr>
                <w:noProof/>
                <w:webHidden/>
              </w:rPr>
              <w:fldChar w:fldCharType="begin"/>
            </w:r>
            <w:r w:rsidR="00B319DA">
              <w:rPr>
                <w:noProof/>
                <w:webHidden/>
              </w:rPr>
              <w:instrText xml:space="preserve"> PAGEREF _Toc175044912 \h </w:instrText>
            </w:r>
            <w:r w:rsidR="00B319DA">
              <w:rPr>
                <w:noProof/>
                <w:webHidden/>
              </w:rPr>
            </w:r>
            <w:r w:rsidR="00B319DA">
              <w:rPr>
                <w:noProof/>
                <w:webHidden/>
              </w:rPr>
              <w:fldChar w:fldCharType="separate"/>
            </w:r>
            <w:r w:rsidR="00BB78DB">
              <w:rPr>
                <w:noProof/>
                <w:webHidden/>
              </w:rPr>
              <w:t>77</w:t>
            </w:r>
            <w:r w:rsidR="00B319DA">
              <w:rPr>
                <w:noProof/>
                <w:webHidden/>
              </w:rPr>
              <w:fldChar w:fldCharType="end"/>
            </w:r>
          </w:hyperlink>
        </w:p>
        <w:p w14:paraId="41890C5A" w14:textId="336B432E" w:rsidR="00B319DA" w:rsidRDefault="00E60ED8">
          <w:pPr>
            <w:pStyle w:val="TOC2"/>
            <w:tabs>
              <w:tab w:val="right" w:leader="dot" w:pos="9016"/>
            </w:tabs>
            <w:rPr>
              <w:rFonts w:cstheme="minorBidi"/>
              <w:noProof/>
              <w:kern w:val="2"/>
              <w:lang w:val="en-GB" w:eastAsia="zh-CN"/>
              <w14:ligatures w14:val="standardContextual"/>
            </w:rPr>
          </w:pPr>
          <w:hyperlink w:anchor="_Toc175044913" w:history="1">
            <w:r w:rsidR="00B319DA" w:rsidRPr="005F0913">
              <w:rPr>
                <w:rStyle w:val="Hyperlink"/>
                <w:noProof/>
              </w:rPr>
              <w:t>3.2 Introduction</w:t>
            </w:r>
            <w:r w:rsidR="00B319DA">
              <w:rPr>
                <w:noProof/>
                <w:webHidden/>
              </w:rPr>
              <w:tab/>
            </w:r>
            <w:r w:rsidR="00B319DA">
              <w:rPr>
                <w:noProof/>
                <w:webHidden/>
              </w:rPr>
              <w:fldChar w:fldCharType="begin"/>
            </w:r>
            <w:r w:rsidR="00B319DA">
              <w:rPr>
                <w:noProof/>
                <w:webHidden/>
              </w:rPr>
              <w:instrText xml:space="preserve"> PAGEREF _Toc175044913 \h </w:instrText>
            </w:r>
            <w:r w:rsidR="00B319DA">
              <w:rPr>
                <w:noProof/>
                <w:webHidden/>
              </w:rPr>
            </w:r>
            <w:r w:rsidR="00B319DA">
              <w:rPr>
                <w:noProof/>
                <w:webHidden/>
              </w:rPr>
              <w:fldChar w:fldCharType="separate"/>
            </w:r>
            <w:r w:rsidR="00BB78DB">
              <w:rPr>
                <w:noProof/>
                <w:webHidden/>
              </w:rPr>
              <w:t>78</w:t>
            </w:r>
            <w:r w:rsidR="00B319DA">
              <w:rPr>
                <w:noProof/>
                <w:webHidden/>
              </w:rPr>
              <w:fldChar w:fldCharType="end"/>
            </w:r>
          </w:hyperlink>
        </w:p>
        <w:p w14:paraId="41ABA7D2" w14:textId="6CE88B9D" w:rsidR="00B319DA" w:rsidRDefault="00E60ED8">
          <w:pPr>
            <w:pStyle w:val="TOC2"/>
            <w:tabs>
              <w:tab w:val="right" w:leader="dot" w:pos="9016"/>
            </w:tabs>
            <w:rPr>
              <w:rFonts w:cstheme="minorBidi"/>
              <w:noProof/>
              <w:kern w:val="2"/>
              <w:lang w:val="en-GB" w:eastAsia="zh-CN"/>
              <w14:ligatures w14:val="standardContextual"/>
            </w:rPr>
          </w:pPr>
          <w:hyperlink w:anchor="_Toc175044914" w:history="1">
            <w:r w:rsidR="00B319DA" w:rsidRPr="005F0913">
              <w:rPr>
                <w:rStyle w:val="Hyperlink"/>
                <w:noProof/>
              </w:rPr>
              <w:t>3.3 Materials and Methods</w:t>
            </w:r>
            <w:r w:rsidR="00B319DA">
              <w:rPr>
                <w:noProof/>
                <w:webHidden/>
              </w:rPr>
              <w:tab/>
            </w:r>
            <w:r w:rsidR="00B319DA">
              <w:rPr>
                <w:noProof/>
                <w:webHidden/>
              </w:rPr>
              <w:fldChar w:fldCharType="begin"/>
            </w:r>
            <w:r w:rsidR="00B319DA">
              <w:rPr>
                <w:noProof/>
                <w:webHidden/>
              </w:rPr>
              <w:instrText xml:space="preserve"> PAGEREF _Toc175044914 \h </w:instrText>
            </w:r>
            <w:r w:rsidR="00B319DA">
              <w:rPr>
                <w:noProof/>
                <w:webHidden/>
              </w:rPr>
            </w:r>
            <w:r w:rsidR="00B319DA">
              <w:rPr>
                <w:noProof/>
                <w:webHidden/>
              </w:rPr>
              <w:fldChar w:fldCharType="separate"/>
            </w:r>
            <w:r w:rsidR="00BB78DB">
              <w:rPr>
                <w:noProof/>
                <w:webHidden/>
              </w:rPr>
              <w:t>81</w:t>
            </w:r>
            <w:r w:rsidR="00B319DA">
              <w:rPr>
                <w:noProof/>
                <w:webHidden/>
              </w:rPr>
              <w:fldChar w:fldCharType="end"/>
            </w:r>
          </w:hyperlink>
        </w:p>
        <w:p w14:paraId="7151F5EF" w14:textId="4A3FDC68" w:rsidR="00B319DA" w:rsidRDefault="00E60ED8">
          <w:pPr>
            <w:pStyle w:val="TOC3"/>
            <w:tabs>
              <w:tab w:val="right" w:leader="dot" w:pos="9016"/>
            </w:tabs>
            <w:rPr>
              <w:rFonts w:cstheme="minorBidi"/>
              <w:noProof/>
              <w:kern w:val="2"/>
              <w:lang w:val="en-GB" w:eastAsia="zh-CN"/>
              <w14:ligatures w14:val="standardContextual"/>
            </w:rPr>
          </w:pPr>
          <w:hyperlink w:anchor="_Toc175044915" w:history="1">
            <w:r w:rsidR="00B319DA" w:rsidRPr="005F0913">
              <w:rPr>
                <w:rStyle w:val="Hyperlink"/>
                <w:noProof/>
              </w:rPr>
              <w:t>3.3.1 Plant materials and growth conditions</w:t>
            </w:r>
            <w:r w:rsidR="00B319DA">
              <w:rPr>
                <w:noProof/>
                <w:webHidden/>
              </w:rPr>
              <w:tab/>
            </w:r>
            <w:r w:rsidR="00B319DA">
              <w:rPr>
                <w:noProof/>
                <w:webHidden/>
              </w:rPr>
              <w:fldChar w:fldCharType="begin"/>
            </w:r>
            <w:r w:rsidR="00B319DA">
              <w:rPr>
                <w:noProof/>
                <w:webHidden/>
              </w:rPr>
              <w:instrText xml:space="preserve"> PAGEREF _Toc175044915 \h </w:instrText>
            </w:r>
            <w:r w:rsidR="00B319DA">
              <w:rPr>
                <w:noProof/>
                <w:webHidden/>
              </w:rPr>
            </w:r>
            <w:r w:rsidR="00B319DA">
              <w:rPr>
                <w:noProof/>
                <w:webHidden/>
              </w:rPr>
              <w:fldChar w:fldCharType="separate"/>
            </w:r>
            <w:r w:rsidR="00BB78DB">
              <w:rPr>
                <w:noProof/>
                <w:webHidden/>
              </w:rPr>
              <w:t>81</w:t>
            </w:r>
            <w:r w:rsidR="00B319DA">
              <w:rPr>
                <w:noProof/>
                <w:webHidden/>
              </w:rPr>
              <w:fldChar w:fldCharType="end"/>
            </w:r>
          </w:hyperlink>
        </w:p>
        <w:p w14:paraId="7054B913" w14:textId="42299871" w:rsidR="00B319DA" w:rsidRDefault="00E60ED8">
          <w:pPr>
            <w:pStyle w:val="TOC3"/>
            <w:tabs>
              <w:tab w:val="right" w:leader="dot" w:pos="9016"/>
            </w:tabs>
            <w:rPr>
              <w:rFonts w:cstheme="minorBidi"/>
              <w:noProof/>
              <w:kern w:val="2"/>
              <w:lang w:val="en-GB" w:eastAsia="zh-CN"/>
              <w14:ligatures w14:val="standardContextual"/>
            </w:rPr>
          </w:pPr>
          <w:hyperlink w:anchor="_Toc175044916" w:history="1">
            <w:r w:rsidR="00B319DA" w:rsidRPr="005F0913">
              <w:rPr>
                <w:rStyle w:val="Hyperlink"/>
                <w:noProof/>
              </w:rPr>
              <w:t>3.3.2 Experimental design</w:t>
            </w:r>
            <w:r w:rsidR="00B319DA">
              <w:rPr>
                <w:noProof/>
                <w:webHidden/>
              </w:rPr>
              <w:tab/>
            </w:r>
            <w:r w:rsidR="00B319DA">
              <w:rPr>
                <w:noProof/>
                <w:webHidden/>
              </w:rPr>
              <w:fldChar w:fldCharType="begin"/>
            </w:r>
            <w:r w:rsidR="00B319DA">
              <w:rPr>
                <w:noProof/>
                <w:webHidden/>
              </w:rPr>
              <w:instrText xml:space="preserve"> PAGEREF _Toc175044916 \h </w:instrText>
            </w:r>
            <w:r w:rsidR="00B319DA">
              <w:rPr>
                <w:noProof/>
                <w:webHidden/>
              </w:rPr>
            </w:r>
            <w:r w:rsidR="00B319DA">
              <w:rPr>
                <w:noProof/>
                <w:webHidden/>
              </w:rPr>
              <w:fldChar w:fldCharType="separate"/>
            </w:r>
            <w:r w:rsidR="00BB78DB">
              <w:rPr>
                <w:noProof/>
                <w:webHidden/>
              </w:rPr>
              <w:t>82</w:t>
            </w:r>
            <w:r w:rsidR="00B319DA">
              <w:rPr>
                <w:noProof/>
                <w:webHidden/>
              </w:rPr>
              <w:fldChar w:fldCharType="end"/>
            </w:r>
          </w:hyperlink>
        </w:p>
        <w:p w14:paraId="7D4CF36D" w14:textId="7265876B" w:rsidR="00B319DA" w:rsidRDefault="00E60ED8">
          <w:pPr>
            <w:pStyle w:val="TOC3"/>
            <w:tabs>
              <w:tab w:val="right" w:leader="dot" w:pos="9016"/>
            </w:tabs>
            <w:rPr>
              <w:rFonts w:cstheme="minorBidi"/>
              <w:noProof/>
              <w:kern w:val="2"/>
              <w:lang w:val="en-GB" w:eastAsia="zh-CN"/>
              <w14:ligatures w14:val="standardContextual"/>
            </w:rPr>
          </w:pPr>
          <w:hyperlink w:anchor="_Toc175044917" w:history="1">
            <w:r w:rsidR="00B319DA" w:rsidRPr="005F0913">
              <w:rPr>
                <w:rStyle w:val="Hyperlink"/>
                <w:noProof/>
              </w:rPr>
              <w:t>3.3.3 Tissue harvesting and RNA extraction</w:t>
            </w:r>
            <w:r w:rsidR="00B319DA">
              <w:rPr>
                <w:noProof/>
                <w:webHidden/>
              </w:rPr>
              <w:tab/>
            </w:r>
            <w:r w:rsidR="00B319DA">
              <w:rPr>
                <w:noProof/>
                <w:webHidden/>
              </w:rPr>
              <w:fldChar w:fldCharType="begin"/>
            </w:r>
            <w:r w:rsidR="00B319DA">
              <w:rPr>
                <w:noProof/>
                <w:webHidden/>
              </w:rPr>
              <w:instrText xml:space="preserve"> PAGEREF _Toc175044917 \h </w:instrText>
            </w:r>
            <w:r w:rsidR="00B319DA">
              <w:rPr>
                <w:noProof/>
                <w:webHidden/>
              </w:rPr>
            </w:r>
            <w:r w:rsidR="00B319DA">
              <w:rPr>
                <w:noProof/>
                <w:webHidden/>
              </w:rPr>
              <w:fldChar w:fldCharType="separate"/>
            </w:r>
            <w:r w:rsidR="00BB78DB">
              <w:rPr>
                <w:noProof/>
                <w:webHidden/>
              </w:rPr>
              <w:t>83</w:t>
            </w:r>
            <w:r w:rsidR="00B319DA">
              <w:rPr>
                <w:noProof/>
                <w:webHidden/>
              </w:rPr>
              <w:fldChar w:fldCharType="end"/>
            </w:r>
          </w:hyperlink>
        </w:p>
        <w:p w14:paraId="0C23A199" w14:textId="4054711B" w:rsidR="00B319DA" w:rsidRDefault="00E60ED8">
          <w:pPr>
            <w:pStyle w:val="TOC3"/>
            <w:tabs>
              <w:tab w:val="right" w:leader="dot" w:pos="9016"/>
            </w:tabs>
            <w:rPr>
              <w:rFonts w:cstheme="minorBidi"/>
              <w:noProof/>
              <w:kern w:val="2"/>
              <w:lang w:val="en-GB" w:eastAsia="zh-CN"/>
              <w14:ligatures w14:val="standardContextual"/>
            </w:rPr>
          </w:pPr>
          <w:hyperlink w:anchor="_Toc175044918" w:history="1">
            <w:r w:rsidR="00B319DA" w:rsidRPr="005F0913">
              <w:rPr>
                <w:rStyle w:val="Hyperlink"/>
                <w:noProof/>
              </w:rPr>
              <w:t>3.3.4 mRNA library preparation and sequencing</w:t>
            </w:r>
            <w:r w:rsidR="00B319DA">
              <w:rPr>
                <w:noProof/>
                <w:webHidden/>
              </w:rPr>
              <w:tab/>
            </w:r>
            <w:r w:rsidR="00B319DA">
              <w:rPr>
                <w:noProof/>
                <w:webHidden/>
              </w:rPr>
              <w:fldChar w:fldCharType="begin"/>
            </w:r>
            <w:r w:rsidR="00B319DA">
              <w:rPr>
                <w:noProof/>
                <w:webHidden/>
              </w:rPr>
              <w:instrText xml:space="preserve"> PAGEREF _Toc175044918 \h </w:instrText>
            </w:r>
            <w:r w:rsidR="00B319DA">
              <w:rPr>
                <w:noProof/>
                <w:webHidden/>
              </w:rPr>
            </w:r>
            <w:r w:rsidR="00B319DA">
              <w:rPr>
                <w:noProof/>
                <w:webHidden/>
              </w:rPr>
              <w:fldChar w:fldCharType="separate"/>
            </w:r>
            <w:r w:rsidR="00BB78DB">
              <w:rPr>
                <w:noProof/>
                <w:webHidden/>
              </w:rPr>
              <w:t>84</w:t>
            </w:r>
            <w:r w:rsidR="00B319DA">
              <w:rPr>
                <w:noProof/>
                <w:webHidden/>
              </w:rPr>
              <w:fldChar w:fldCharType="end"/>
            </w:r>
          </w:hyperlink>
        </w:p>
        <w:p w14:paraId="4DFB2DF1" w14:textId="191AD1D6" w:rsidR="00B319DA" w:rsidRDefault="00E60ED8">
          <w:pPr>
            <w:pStyle w:val="TOC3"/>
            <w:tabs>
              <w:tab w:val="right" w:leader="dot" w:pos="9016"/>
            </w:tabs>
            <w:rPr>
              <w:rFonts w:cstheme="minorBidi"/>
              <w:noProof/>
              <w:kern w:val="2"/>
              <w:lang w:val="en-GB" w:eastAsia="zh-CN"/>
              <w14:ligatures w14:val="standardContextual"/>
            </w:rPr>
          </w:pPr>
          <w:hyperlink w:anchor="_Toc175044919" w:history="1">
            <w:r w:rsidR="00B319DA" w:rsidRPr="005F0913">
              <w:rPr>
                <w:rStyle w:val="Hyperlink"/>
                <w:noProof/>
              </w:rPr>
              <w:t>3.3.5 Read alignment and counting</w:t>
            </w:r>
            <w:r w:rsidR="00B319DA">
              <w:rPr>
                <w:noProof/>
                <w:webHidden/>
              </w:rPr>
              <w:tab/>
            </w:r>
            <w:r w:rsidR="00B319DA">
              <w:rPr>
                <w:noProof/>
                <w:webHidden/>
              </w:rPr>
              <w:fldChar w:fldCharType="begin"/>
            </w:r>
            <w:r w:rsidR="00B319DA">
              <w:rPr>
                <w:noProof/>
                <w:webHidden/>
              </w:rPr>
              <w:instrText xml:space="preserve"> PAGEREF _Toc175044919 \h </w:instrText>
            </w:r>
            <w:r w:rsidR="00B319DA">
              <w:rPr>
                <w:noProof/>
                <w:webHidden/>
              </w:rPr>
            </w:r>
            <w:r w:rsidR="00B319DA">
              <w:rPr>
                <w:noProof/>
                <w:webHidden/>
              </w:rPr>
              <w:fldChar w:fldCharType="separate"/>
            </w:r>
            <w:r w:rsidR="00BB78DB">
              <w:rPr>
                <w:noProof/>
                <w:webHidden/>
              </w:rPr>
              <w:t>84</w:t>
            </w:r>
            <w:r w:rsidR="00B319DA">
              <w:rPr>
                <w:noProof/>
                <w:webHidden/>
              </w:rPr>
              <w:fldChar w:fldCharType="end"/>
            </w:r>
          </w:hyperlink>
        </w:p>
        <w:p w14:paraId="381E5BB4" w14:textId="11C3CD95" w:rsidR="00B319DA" w:rsidRDefault="00E60ED8">
          <w:pPr>
            <w:pStyle w:val="TOC3"/>
            <w:tabs>
              <w:tab w:val="right" w:leader="dot" w:pos="9016"/>
            </w:tabs>
            <w:rPr>
              <w:rFonts w:cstheme="minorBidi"/>
              <w:noProof/>
              <w:kern w:val="2"/>
              <w:lang w:val="en-GB" w:eastAsia="zh-CN"/>
              <w14:ligatures w14:val="standardContextual"/>
            </w:rPr>
          </w:pPr>
          <w:hyperlink w:anchor="_Toc175044920" w:history="1">
            <w:r w:rsidR="00B319DA" w:rsidRPr="005F0913">
              <w:rPr>
                <w:rStyle w:val="Hyperlink"/>
                <w:noProof/>
              </w:rPr>
              <w:t>3.3.6 Global pattern assessment and differential expression analysis</w:t>
            </w:r>
            <w:r w:rsidR="00B319DA">
              <w:rPr>
                <w:noProof/>
                <w:webHidden/>
              </w:rPr>
              <w:tab/>
            </w:r>
            <w:r w:rsidR="00B319DA">
              <w:rPr>
                <w:noProof/>
                <w:webHidden/>
              </w:rPr>
              <w:fldChar w:fldCharType="begin"/>
            </w:r>
            <w:r w:rsidR="00B319DA">
              <w:rPr>
                <w:noProof/>
                <w:webHidden/>
              </w:rPr>
              <w:instrText xml:space="preserve"> PAGEREF _Toc175044920 \h </w:instrText>
            </w:r>
            <w:r w:rsidR="00B319DA">
              <w:rPr>
                <w:noProof/>
                <w:webHidden/>
              </w:rPr>
            </w:r>
            <w:r w:rsidR="00B319DA">
              <w:rPr>
                <w:noProof/>
                <w:webHidden/>
              </w:rPr>
              <w:fldChar w:fldCharType="separate"/>
            </w:r>
            <w:r w:rsidR="00BB78DB">
              <w:rPr>
                <w:noProof/>
                <w:webHidden/>
              </w:rPr>
              <w:t>85</w:t>
            </w:r>
            <w:r w:rsidR="00B319DA">
              <w:rPr>
                <w:noProof/>
                <w:webHidden/>
              </w:rPr>
              <w:fldChar w:fldCharType="end"/>
            </w:r>
          </w:hyperlink>
        </w:p>
        <w:p w14:paraId="7FB0EA78" w14:textId="1D7851EF" w:rsidR="00B319DA" w:rsidRDefault="00E60ED8">
          <w:pPr>
            <w:pStyle w:val="TOC3"/>
            <w:tabs>
              <w:tab w:val="right" w:leader="dot" w:pos="9016"/>
            </w:tabs>
            <w:rPr>
              <w:rFonts w:cstheme="minorBidi"/>
              <w:noProof/>
              <w:kern w:val="2"/>
              <w:lang w:val="en-GB" w:eastAsia="zh-CN"/>
              <w14:ligatures w14:val="standardContextual"/>
            </w:rPr>
          </w:pPr>
          <w:hyperlink w:anchor="_Toc175044921" w:history="1">
            <w:r w:rsidR="00B319DA" w:rsidRPr="005F0913">
              <w:rPr>
                <w:rStyle w:val="Hyperlink"/>
                <w:noProof/>
              </w:rPr>
              <w:t>3.3.7 Gene Ontology (GO) enrichment analysis</w:t>
            </w:r>
            <w:r w:rsidR="00B319DA">
              <w:rPr>
                <w:noProof/>
                <w:webHidden/>
              </w:rPr>
              <w:tab/>
            </w:r>
            <w:r w:rsidR="00B319DA">
              <w:rPr>
                <w:noProof/>
                <w:webHidden/>
              </w:rPr>
              <w:fldChar w:fldCharType="begin"/>
            </w:r>
            <w:r w:rsidR="00B319DA">
              <w:rPr>
                <w:noProof/>
                <w:webHidden/>
              </w:rPr>
              <w:instrText xml:space="preserve"> PAGEREF _Toc175044921 \h </w:instrText>
            </w:r>
            <w:r w:rsidR="00B319DA">
              <w:rPr>
                <w:noProof/>
                <w:webHidden/>
              </w:rPr>
            </w:r>
            <w:r w:rsidR="00B319DA">
              <w:rPr>
                <w:noProof/>
                <w:webHidden/>
              </w:rPr>
              <w:fldChar w:fldCharType="separate"/>
            </w:r>
            <w:r w:rsidR="00BB78DB">
              <w:rPr>
                <w:noProof/>
                <w:webHidden/>
              </w:rPr>
              <w:t>85</w:t>
            </w:r>
            <w:r w:rsidR="00B319DA">
              <w:rPr>
                <w:noProof/>
                <w:webHidden/>
              </w:rPr>
              <w:fldChar w:fldCharType="end"/>
            </w:r>
          </w:hyperlink>
        </w:p>
        <w:p w14:paraId="411FF4E1" w14:textId="152D6D4E" w:rsidR="00B319DA" w:rsidRDefault="00E60ED8">
          <w:pPr>
            <w:pStyle w:val="TOC3"/>
            <w:tabs>
              <w:tab w:val="right" w:leader="dot" w:pos="9016"/>
            </w:tabs>
            <w:rPr>
              <w:rFonts w:cstheme="minorBidi"/>
              <w:noProof/>
              <w:kern w:val="2"/>
              <w:lang w:val="en-GB" w:eastAsia="zh-CN"/>
              <w14:ligatures w14:val="standardContextual"/>
            </w:rPr>
          </w:pPr>
          <w:hyperlink w:anchor="_Toc175044922" w:history="1">
            <w:r w:rsidR="00B319DA" w:rsidRPr="005F0913">
              <w:rPr>
                <w:rStyle w:val="Hyperlink"/>
                <w:noProof/>
              </w:rPr>
              <w:t>3.3.8 Kyoto encyclopaedia of genes and genomes (KEGG) pathway analysis</w:t>
            </w:r>
            <w:r w:rsidR="00B319DA">
              <w:rPr>
                <w:noProof/>
                <w:webHidden/>
              </w:rPr>
              <w:tab/>
            </w:r>
            <w:r w:rsidR="00B319DA">
              <w:rPr>
                <w:noProof/>
                <w:webHidden/>
              </w:rPr>
              <w:fldChar w:fldCharType="begin"/>
            </w:r>
            <w:r w:rsidR="00B319DA">
              <w:rPr>
                <w:noProof/>
                <w:webHidden/>
              </w:rPr>
              <w:instrText xml:space="preserve"> PAGEREF _Toc175044922 \h </w:instrText>
            </w:r>
            <w:r w:rsidR="00B319DA">
              <w:rPr>
                <w:noProof/>
                <w:webHidden/>
              </w:rPr>
            </w:r>
            <w:r w:rsidR="00B319DA">
              <w:rPr>
                <w:noProof/>
                <w:webHidden/>
              </w:rPr>
              <w:fldChar w:fldCharType="separate"/>
            </w:r>
            <w:r w:rsidR="00BB78DB">
              <w:rPr>
                <w:noProof/>
                <w:webHidden/>
              </w:rPr>
              <w:t>86</w:t>
            </w:r>
            <w:r w:rsidR="00B319DA">
              <w:rPr>
                <w:noProof/>
                <w:webHidden/>
              </w:rPr>
              <w:fldChar w:fldCharType="end"/>
            </w:r>
          </w:hyperlink>
        </w:p>
        <w:p w14:paraId="02023C2D" w14:textId="0E08D2CF" w:rsidR="00B319DA" w:rsidRDefault="00E60ED8">
          <w:pPr>
            <w:pStyle w:val="TOC2"/>
            <w:tabs>
              <w:tab w:val="right" w:leader="dot" w:pos="9016"/>
            </w:tabs>
            <w:rPr>
              <w:rFonts w:cstheme="minorBidi"/>
              <w:noProof/>
              <w:kern w:val="2"/>
              <w:lang w:val="en-GB" w:eastAsia="zh-CN"/>
              <w14:ligatures w14:val="standardContextual"/>
            </w:rPr>
          </w:pPr>
          <w:hyperlink w:anchor="_Toc175044923" w:history="1">
            <w:r w:rsidR="00B319DA" w:rsidRPr="005F0913">
              <w:rPr>
                <w:rStyle w:val="Hyperlink"/>
                <w:noProof/>
              </w:rPr>
              <w:t>3.4 Results</w:t>
            </w:r>
            <w:r w:rsidR="00B319DA">
              <w:rPr>
                <w:noProof/>
                <w:webHidden/>
              </w:rPr>
              <w:tab/>
            </w:r>
            <w:r w:rsidR="00B319DA">
              <w:rPr>
                <w:noProof/>
                <w:webHidden/>
              </w:rPr>
              <w:fldChar w:fldCharType="begin"/>
            </w:r>
            <w:r w:rsidR="00B319DA">
              <w:rPr>
                <w:noProof/>
                <w:webHidden/>
              </w:rPr>
              <w:instrText xml:space="preserve"> PAGEREF _Toc175044923 \h </w:instrText>
            </w:r>
            <w:r w:rsidR="00B319DA">
              <w:rPr>
                <w:noProof/>
                <w:webHidden/>
              </w:rPr>
            </w:r>
            <w:r w:rsidR="00B319DA">
              <w:rPr>
                <w:noProof/>
                <w:webHidden/>
              </w:rPr>
              <w:fldChar w:fldCharType="separate"/>
            </w:r>
            <w:r w:rsidR="00BB78DB">
              <w:rPr>
                <w:noProof/>
                <w:webHidden/>
              </w:rPr>
              <w:t>86</w:t>
            </w:r>
            <w:r w:rsidR="00B319DA">
              <w:rPr>
                <w:noProof/>
                <w:webHidden/>
              </w:rPr>
              <w:fldChar w:fldCharType="end"/>
            </w:r>
          </w:hyperlink>
        </w:p>
        <w:p w14:paraId="2ACB350F" w14:textId="2CF37CA9" w:rsidR="00B319DA" w:rsidRDefault="00E60ED8">
          <w:pPr>
            <w:pStyle w:val="TOC3"/>
            <w:tabs>
              <w:tab w:val="right" w:leader="dot" w:pos="9016"/>
            </w:tabs>
            <w:rPr>
              <w:rFonts w:cstheme="minorBidi"/>
              <w:noProof/>
              <w:kern w:val="2"/>
              <w:lang w:val="en-GB" w:eastAsia="zh-CN"/>
              <w14:ligatures w14:val="standardContextual"/>
            </w:rPr>
          </w:pPr>
          <w:hyperlink w:anchor="_Toc175044924" w:history="1">
            <w:r w:rsidR="00B319DA" w:rsidRPr="005F0913">
              <w:rPr>
                <w:rStyle w:val="Hyperlink"/>
                <w:noProof/>
              </w:rPr>
              <w:t>3.4.1 Mating system differences in transcriptomic response to MeJA treatment</w:t>
            </w:r>
            <w:r w:rsidR="00B319DA">
              <w:rPr>
                <w:noProof/>
                <w:webHidden/>
              </w:rPr>
              <w:tab/>
            </w:r>
            <w:r w:rsidR="00B319DA">
              <w:rPr>
                <w:noProof/>
                <w:webHidden/>
              </w:rPr>
              <w:fldChar w:fldCharType="begin"/>
            </w:r>
            <w:r w:rsidR="00B319DA">
              <w:rPr>
                <w:noProof/>
                <w:webHidden/>
              </w:rPr>
              <w:instrText xml:space="preserve"> PAGEREF _Toc175044924 \h </w:instrText>
            </w:r>
            <w:r w:rsidR="00B319DA">
              <w:rPr>
                <w:noProof/>
                <w:webHidden/>
              </w:rPr>
            </w:r>
            <w:r w:rsidR="00B319DA">
              <w:rPr>
                <w:noProof/>
                <w:webHidden/>
              </w:rPr>
              <w:fldChar w:fldCharType="separate"/>
            </w:r>
            <w:r w:rsidR="00BB78DB">
              <w:rPr>
                <w:noProof/>
                <w:webHidden/>
              </w:rPr>
              <w:t>86</w:t>
            </w:r>
            <w:r w:rsidR="00B319DA">
              <w:rPr>
                <w:noProof/>
                <w:webHidden/>
              </w:rPr>
              <w:fldChar w:fldCharType="end"/>
            </w:r>
          </w:hyperlink>
        </w:p>
        <w:p w14:paraId="50BF4875" w14:textId="310D6A7E" w:rsidR="00B319DA" w:rsidRDefault="00E60ED8">
          <w:pPr>
            <w:pStyle w:val="TOC3"/>
            <w:tabs>
              <w:tab w:val="right" w:leader="dot" w:pos="9016"/>
            </w:tabs>
            <w:rPr>
              <w:rFonts w:cstheme="minorBidi"/>
              <w:noProof/>
              <w:kern w:val="2"/>
              <w:lang w:val="en-GB" w:eastAsia="zh-CN"/>
              <w14:ligatures w14:val="standardContextual"/>
            </w:rPr>
          </w:pPr>
          <w:hyperlink w:anchor="_Toc175044925" w:history="1">
            <w:r w:rsidR="00B319DA" w:rsidRPr="005F0913">
              <w:rPr>
                <w:rStyle w:val="Hyperlink"/>
                <w:noProof/>
              </w:rPr>
              <w:t>3.4.2 Mating system differences in the transcriptomes of untreated leaves and flowers</w:t>
            </w:r>
            <w:r w:rsidR="00B319DA">
              <w:rPr>
                <w:noProof/>
                <w:webHidden/>
              </w:rPr>
              <w:tab/>
            </w:r>
            <w:r w:rsidR="00B319DA">
              <w:rPr>
                <w:noProof/>
                <w:webHidden/>
              </w:rPr>
              <w:fldChar w:fldCharType="begin"/>
            </w:r>
            <w:r w:rsidR="00B319DA">
              <w:rPr>
                <w:noProof/>
                <w:webHidden/>
              </w:rPr>
              <w:instrText xml:space="preserve"> PAGEREF _Toc175044925 \h </w:instrText>
            </w:r>
            <w:r w:rsidR="00B319DA">
              <w:rPr>
                <w:noProof/>
                <w:webHidden/>
              </w:rPr>
            </w:r>
            <w:r w:rsidR="00B319DA">
              <w:rPr>
                <w:noProof/>
                <w:webHidden/>
              </w:rPr>
              <w:fldChar w:fldCharType="separate"/>
            </w:r>
            <w:r w:rsidR="00BB78DB">
              <w:rPr>
                <w:noProof/>
                <w:webHidden/>
              </w:rPr>
              <w:t>89</w:t>
            </w:r>
            <w:r w:rsidR="00B319DA">
              <w:rPr>
                <w:noProof/>
                <w:webHidden/>
              </w:rPr>
              <w:fldChar w:fldCharType="end"/>
            </w:r>
          </w:hyperlink>
        </w:p>
        <w:p w14:paraId="554B9056" w14:textId="29BF1E29" w:rsidR="00B319DA" w:rsidRDefault="00E60ED8">
          <w:pPr>
            <w:pStyle w:val="TOC3"/>
            <w:tabs>
              <w:tab w:val="right" w:leader="dot" w:pos="9016"/>
            </w:tabs>
            <w:rPr>
              <w:rFonts w:cstheme="minorBidi"/>
              <w:noProof/>
              <w:kern w:val="2"/>
              <w:lang w:val="en-GB" w:eastAsia="zh-CN"/>
              <w14:ligatures w14:val="standardContextual"/>
            </w:rPr>
          </w:pPr>
          <w:hyperlink w:anchor="_Toc175044926" w:history="1">
            <w:r w:rsidR="00B319DA" w:rsidRPr="005F0913">
              <w:rPr>
                <w:rStyle w:val="Hyperlink"/>
                <w:noProof/>
              </w:rPr>
              <w:t>3.4.3 Mating system differences in transcriptomes of control leaves and flowers</w:t>
            </w:r>
            <w:r w:rsidR="00B319DA">
              <w:rPr>
                <w:noProof/>
                <w:webHidden/>
              </w:rPr>
              <w:tab/>
            </w:r>
            <w:r w:rsidR="00B319DA">
              <w:rPr>
                <w:noProof/>
                <w:webHidden/>
              </w:rPr>
              <w:fldChar w:fldCharType="begin"/>
            </w:r>
            <w:r w:rsidR="00B319DA">
              <w:rPr>
                <w:noProof/>
                <w:webHidden/>
              </w:rPr>
              <w:instrText xml:space="preserve"> PAGEREF _Toc175044926 \h </w:instrText>
            </w:r>
            <w:r w:rsidR="00B319DA">
              <w:rPr>
                <w:noProof/>
                <w:webHidden/>
              </w:rPr>
            </w:r>
            <w:r w:rsidR="00B319DA">
              <w:rPr>
                <w:noProof/>
                <w:webHidden/>
              </w:rPr>
              <w:fldChar w:fldCharType="separate"/>
            </w:r>
            <w:r w:rsidR="00BB78DB">
              <w:rPr>
                <w:noProof/>
                <w:webHidden/>
              </w:rPr>
              <w:t>92</w:t>
            </w:r>
            <w:r w:rsidR="00B319DA">
              <w:rPr>
                <w:noProof/>
                <w:webHidden/>
              </w:rPr>
              <w:fldChar w:fldCharType="end"/>
            </w:r>
          </w:hyperlink>
        </w:p>
        <w:p w14:paraId="4EED194B" w14:textId="02CA2B10" w:rsidR="00B319DA" w:rsidRDefault="00E60ED8">
          <w:pPr>
            <w:pStyle w:val="TOC3"/>
            <w:tabs>
              <w:tab w:val="right" w:leader="dot" w:pos="9016"/>
            </w:tabs>
            <w:rPr>
              <w:rFonts w:cstheme="minorBidi"/>
              <w:noProof/>
              <w:kern w:val="2"/>
              <w:lang w:val="en-GB" w:eastAsia="zh-CN"/>
              <w14:ligatures w14:val="standardContextual"/>
            </w:rPr>
          </w:pPr>
          <w:hyperlink w:anchor="_Toc175044927" w:history="1">
            <w:r w:rsidR="00B319DA" w:rsidRPr="005F0913">
              <w:rPr>
                <w:rStyle w:val="Hyperlink"/>
                <w:noProof/>
              </w:rPr>
              <w:t>3.4.4 Higher number of MeJA-induced genes expressed in outcrossing than selfing flowers</w:t>
            </w:r>
            <w:r w:rsidR="00B319DA">
              <w:rPr>
                <w:noProof/>
                <w:webHidden/>
              </w:rPr>
              <w:tab/>
            </w:r>
            <w:r w:rsidR="00B319DA">
              <w:rPr>
                <w:noProof/>
                <w:webHidden/>
              </w:rPr>
              <w:fldChar w:fldCharType="begin"/>
            </w:r>
            <w:r w:rsidR="00B319DA">
              <w:rPr>
                <w:noProof/>
                <w:webHidden/>
              </w:rPr>
              <w:instrText xml:space="preserve"> PAGEREF _Toc175044927 \h </w:instrText>
            </w:r>
            <w:r w:rsidR="00B319DA">
              <w:rPr>
                <w:noProof/>
                <w:webHidden/>
              </w:rPr>
            </w:r>
            <w:r w:rsidR="00B319DA">
              <w:rPr>
                <w:noProof/>
                <w:webHidden/>
              </w:rPr>
              <w:fldChar w:fldCharType="separate"/>
            </w:r>
            <w:r w:rsidR="00BB78DB">
              <w:rPr>
                <w:noProof/>
                <w:webHidden/>
              </w:rPr>
              <w:t>93</w:t>
            </w:r>
            <w:r w:rsidR="00B319DA">
              <w:rPr>
                <w:noProof/>
                <w:webHidden/>
              </w:rPr>
              <w:fldChar w:fldCharType="end"/>
            </w:r>
          </w:hyperlink>
        </w:p>
        <w:p w14:paraId="78F03B38" w14:textId="33C7CBF0" w:rsidR="00B319DA" w:rsidRDefault="00E60ED8">
          <w:pPr>
            <w:pStyle w:val="TOC3"/>
            <w:tabs>
              <w:tab w:val="right" w:leader="dot" w:pos="9016"/>
            </w:tabs>
            <w:rPr>
              <w:rFonts w:cstheme="minorBidi"/>
              <w:noProof/>
              <w:kern w:val="2"/>
              <w:lang w:val="en-GB" w:eastAsia="zh-CN"/>
              <w14:ligatures w14:val="standardContextual"/>
            </w:rPr>
          </w:pPr>
          <w:hyperlink w:anchor="_Toc175044928" w:history="1">
            <w:r w:rsidR="00B319DA" w:rsidRPr="005F0913">
              <w:rPr>
                <w:rStyle w:val="Hyperlink"/>
                <w:noProof/>
              </w:rPr>
              <w:t>3.4.5 Differential response to MeJA treatment between flower populations</w:t>
            </w:r>
            <w:r w:rsidR="00B319DA">
              <w:rPr>
                <w:noProof/>
                <w:webHidden/>
              </w:rPr>
              <w:tab/>
            </w:r>
            <w:r w:rsidR="00B319DA">
              <w:rPr>
                <w:noProof/>
                <w:webHidden/>
              </w:rPr>
              <w:fldChar w:fldCharType="begin"/>
            </w:r>
            <w:r w:rsidR="00B319DA">
              <w:rPr>
                <w:noProof/>
                <w:webHidden/>
              </w:rPr>
              <w:instrText xml:space="preserve"> PAGEREF _Toc175044928 \h </w:instrText>
            </w:r>
            <w:r w:rsidR="00B319DA">
              <w:rPr>
                <w:noProof/>
                <w:webHidden/>
              </w:rPr>
            </w:r>
            <w:r w:rsidR="00B319DA">
              <w:rPr>
                <w:noProof/>
                <w:webHidden/>
              </w:rPr>
              <w:fldChar w:fldCharType="separate"/>
            </w:r>
            <w:r w:rsidR="00BB78DB">
              <w:rPr>
                <w:noProof/>
                <w:webHidden/>
              </w:rPr>
              <w:t>96</w:t>
            </w:r>
            <w:r w:rsidR="00B319DA">
              <w:rPr>
                <w:noProof/>
                <w:webHidden/>
              </w:rPr>
              <w:fldChar w:fldCharType="end"/>
            </w:r>
          </w:hyperlink>
        </w:p>
        <w:p w14:paraId="331CBF8B" w14:textId="58C98B7F" w:rsidR="00B319DA" w:rsidRDefault="00E60ED8">
          <w:pPr>
            <w:pStyle w:val="TOC3"/>
            <w:tabs>
              <w:tab w:val="right" w:leader="dot" w:pos="9016"/>
            </w:tabs>
            <w:rPr>
              <w:rFonts w:cstheme="minorBidi"/>
              <w:noProof/>
              <w:kern w:val="2"/>
              <w:lang w:val="en-GB" w:eastAsia="zh-CN"/>
              <w14:ligatures w14:val="standardContextual"/>
            </w:rPr>
          </w:pPr>
          <w:hyperlink w:anchor="_Toc175044929" w:history="1">
            <w:r w:rsidR="00B319DA" w:rsidRPr="005F0913">
              <w:rPr>
                <w:rStyle w:val="Hyperlink"/>
                <w:noProof/>
              </w:rPr>
              <w:t>3.4.6 Differential response to MeJA treatment between selfing and outcrossing leaves</w:t>
            </w:r>
            <w:r w:rsidR="00B319DA">
              <w:rPr>
                <w:noProof/>
                <w:webHidden/>
              </w:rPr>
              <w:tab/>
            </w:r>
            <w:r w:rsidR="00B319DA">
              <w:rPr>
                <w:noProof/>
                <w:webHidden/>
              </w:rPr>
              <w:fldChar w:fldCharType="begin"/>
            </w:r>
            <w:r w:rsidR="00B319DA">
              <w:rPr>
                <w:noProof/>
                <w:webHidden/>
              </w:rPr>
              <w:instrText xml:space="preserve"> PAGEREF _Toc175044929 \h </w:instrText>
            </w:r>
            <w:r w:rsidR="00B319DA">
              <w:rPr>
                <w:noProof/>
                <w:webHidden/>
              </w:rPr>
            </w:r>
            <w:r w:rsidR="00B319DA">
              <w:rPr>
                <w:noProof/>
                <w:webHidden/>
              </w:rPr>
              <w:fldChar w:fldCharType="separate"/>
            </w:r>
            <w:r w:rsidR="00BB78DB">
              <w:rPr>
                <w:noProof/>
                <w:webHidden/>
              </w:rPr>
              <w:t>99</w:t>
            </w:r>
            <w:r w:rsidR="00B319DA">
              <w:rPr>
                <w:noProof/>
                <w:webHidden/>
              </w:rPr>
              <w:fldChar w:fldCharType="end"/>
            </w:r>
          </w:hyperlink>
        </w:p>
        <w:p w14:paraId="70ECF60F" w14:textId="6C4017FE" w:rsidR="00B319DA" w:rsidRDefault="00E60ED8">
          <w:pPr>
            <w:pStyle w:val="TOC3"/>
            <w:tabs>
              <w:tab w:val="right" w:leader="dot" w:pos="9016"/>
            </w:tabs>
            <w:rPr>
              <w:rFonts w:cstheme="minorBidi"/>
              <w:noProof/>
              <w:kern w:val="2"/>
              <w:lang w:val="en-GB" w:eastAsia="zh-CN"/>
              <w14:ligatures w14:val="standardContextual"/>
            </w:rPr>
          </w:pPr>
          <w:hyperlink w:anchor="_Toc175044930" w:history="1">
            <w:r w:rsidR="00B319DA" w:rsidRPr="005F0913">
              <w:rPr>
                <w:rStyle w:val="Hyperlink"/>
                <w:noProof/>
              </w:rPr>
              <w:t>4.3.7 Differential response to treatment in leaves and flowers of each accession</w:t>
            </w:r>
            <w:r w:rsidR="00B319DA">
              <w:rPr>
                <w:noProof/>
                <w:webHidden/>
              </w:rPr>
              <w:tab/>
            </w:r>
            <w:r w:rsidR="00B319DA">
              <w:rPr>
                <w:noProof/>
                <w:webHidden/>
              </w:rPr>
              <w:fldChar w:fldCharType="begin"/>
            </w:r>
            <w:r w:rsidR="00B319DA">
              <w:rPr>
                <w:noProof/>
                <w:webHidden/>
              </w:rPr>
              <w:instrText xml:space="preserve"> PAGEREF _Toc175044930 \h </w:instrText>
            </w:r>
            <w:r w:rsidR="00B319DA">
              <w:rPr>
                <w:noProof/>
                <w:webHidden/>
              </w:rPr>
            </w:r>
            <w:r w:rsidR="00B319DA">
              <w:rPr>
                <w:noProof/>
                <w:webHidden/>
              </w:rPr>
              <w:fldChar w:fldCharType="separate"/>
            </w:r>
            <w:r w:rsidR="00BB78DB">
              <w:rPr>
                <w:noProof/>
                <w:webHidden/>
              </w:rPr>
              <w:t>101</w:t>
            </w:r>
            <w:r w:rsidR="00B319DA">
              <w:rPr>
                <w:noProof/>
                <w:webHidden/>
              </w:rPr>
              <w:fldChar w:fldCharType="end"/>
            </w:r>
          </w:hyperlink>
        </w:p>
        <w:p w14:paraId="4DA890FD" w14:textId="07A6EC86" w:rsidR="00B319DA" w:rsidRDefault="00E60ED8">
          <w:pPr>
            <w:pStyle w:val="TOC2"/>
            <w:tabs>
              <w:tab w:val="right" w:leader="dot" w:pos="9016"/>
            </w:tabs>
            <w:rPr>
              <w:rFonts w:cstheme="minorBidi"/>
              <w:noProof/>
              <w:kern w:val="2"/>
              <w:lang w:val="en-GB" w:eastAsia="zh-CN"/>
              <w14:ligatures w14:val="standardContextual"/>
            </w:rPr>
          </w:pPr>
          <w:hyperlink w:anchor="_Toc175044931" w:history="1">
            <w:r w:rsidR="00B319DA" w:rsidRPr="005F0913">
              <w:rPr>
                <w:rStyle w:val="Hyperlink"/>
                <w:noProof/>
              </w:rPr>
              <w:t>3.5 Discussion</w:t>
            </w:r>
            <w:r w:rsidR="00B319DA">
              <w:rPr>
                <w:noProof/>
                <w:webHidden/>
              </w:rPr>
              <w:tab/>
            </w:r>
            <w:r w:rsidR="00B319DA">
              <w:rPr>
                <w:noProof/>
                <w:webHidden/>
              </w:rPr>
              <w:fldChar w:fldCharType="begin"/>
            </w:r>
            <w:r w:rsidR="00B319DA">
              <w:rPr>
                <w:noProof/>
                <w:webHidden/>
              </w:rPr>
              <w:instrText xml:space="preserve"> PAGEREF _Toc175044931 \h </w:instrText>
            </w:r>
            <w:r w:rsidR="00B319DA">
              <w:rPr>
                <w:noProof/>
                <w:webHidden/>
              </w:rPr>
            </w:r>
            <w:r w:rsidR="00B319DA">
              <w:rPr>
                <w:noProof/>
                <w:webHidden/>
              </w:rPr>
              <w:fldChar w:fldCharType="separate"/>
            </w:r>
            <w:r w:rsidR="00BB78DB">
              <w:rPr>
                <w:noProof/>
                <w:webHidden/>
              </w:rPr>
              <w:t>104</w:t>
            </w:r>
            <w:r w:rsidR="00B319DA">
              <w:rPr>
                <w:noProof/>
                <w:webHidden/>
              </w:rPr>
              <w:fldChar w:fldCharType="end"/>
            </w:r>
          </w:hyperlink>
        </w:p>
        <w:p w14:paraId="56CF1758" w14:textId="272D363D" w:rsidR="00B319DA" w:rsidRDefault="00E60ED8">
          <w:pPr>
            <w:pStyle w:val="TOC3"/>
            <w:tabs>
              <w:tab w:val="right" w:leader="dot" w:pos="9016"/>
            </w:tabs>
            <w:rPr>
              <w:rFonts w:cstheme="minorBidi"/>
              <w:noProof/>
              <w:kern w:val="2"/>
              <w:lang w:val="en-GB" w:eastAsia="zh-CN"/>
              <w14:ligatures w14:val="standardContextual"/>
            </w:rPr>
          </w:pPr>
          <w:hyperlink w:anchor="_Toc175044932" w:history="1">
            <w:r w:rsidR="00B319DA" w:rsidRPr="005F0913">
              <w:rPr>
                <w:rStyle w:val="Hyperlink"/>
                <w:noProof/>
              </w:rPr>
              <w:t>3.5.1 Mating system differences in flowers and leaves</w:t>
            </w:r>
            <w:r w:rsidR="00B319DA">
              <w:rPr>
                <w:noProof/>
                <w:webHidden/>
              </w:rPr>
              <w:tab/>
            </w:r>
            <w:r w:rsidR="00B319DA">
              <w:rPr>
                <w:noProof/>
                <w:webHidden/>
              </w:rPr>
              <w:fldChar w:fldCharType="begin"/>
            </w:r>
            <w:r w:rsidR="00B319DA">
              <w:rPr>
                <w:noProof/>
                <w:webHidden/>
              </w:rPr>
              <w:instrText xml:space="preserve"> PAGEREF _Toc175044932 \h </w:instrText>
            </w:r>
            <w:r w:rsidR="00B319DA">
              <w:rPr>
                <w:noProof/>
                <w:webHidden/>
              </w:rPr>
            </w:r>
            <w:r w:rsidR="00B319DA">
              <w:rPr>
                <w:noProof/>
                <w:webHidden/>
              </w:rPr>
              <w:fldChar w:fldCharType="separate"/>
            </w:r>
            <w:r w:rsidR="00BB78DB">
              <w:rPr>
                <w:noProof/>
                <w:webHidden/>
              </w:rPr>
              <w:t>104</w:t>
            </w:r>
            <w:r w:rsidR="00B319DA">
              <w:rPr>
                <w:noProof/>
                <w:webHidden/>
              </w:rPr>
              <w:fldChar w:fldCharType="end"/>
            </w:r>
          </w:hyperlink>
        </w:p>
        <w:p w14:paraId="61BF7836" w14:textId="1F94E648" w:rsidR="00B319DA" w:rsidRDefault="00E60ED8">
          <w:pPr>
            <w:pStyle w:val="TOC3"/>
            <w:tabs>
              <w:tab w:val="right" w:leader="dot" w:pos="9016"/>
            </w:tabs>
            <w:rPr>
              <w:rFonts w:cstheme="minorBidi"/>
              <w:noProof/>
              <w:kern w:val="2"/>
              <w:lang w:val="en-GB" w:eastAsia="zh-CN"/>
              <w14:ligatures w14:val="standardContextual"/>
            </w:rPr>
          </w:pPr>
          <w:hyperlink w:anchor="_Toc175044933" w:history="1">
            <w:r w:rsidR="00B319DA" w:rsidRPr="005F0913">
              <w:rPr>
                <w:rStyle w:val="Hyperlink"/>
                <w:noProof/>
              </w:rPr>
              <w:t>3.5.2 Stability of floral gene expression in response to a ubiquitous biotic stress signal</w:t>
            </w:r>
            <w:r w:rsidR="00B319DA">
              <w:rPr>
                <w:noProof/>
                <w:webHidden/>
              </w:rPr>
              <w:tab/>
            </w:r>
            <w:r w:rsidR="00B319DA">
              <w:rPr>
                <w:noProof/>
                <w:webHidden/>
              </w:rPr>
              <w:fldChar w:fldCharType="begin"/>
            </w:r>
            <w:r w:rsidR="00B319DA">
              <w:rPr>
                <w:noProof/>
                <w:webHidden/>
              </w:rPr>
              <w:instrText xml:space="preserve"> PAGEREF _Toc175044933 \h </w:instrText>
            </w:r>
            <w:r w:rsidR="00B319DA">
              <w:rPr>
                <w:noProof/>
                <w:webHidden/>
              </w:rPr>
            </w:r>
            <w:r w:rsidR="00B319DA">
              <w:rPr>
                <w:noProof/>
                <w:webHidden/>
              </w:rPr>
              <w:fldChar w:fldCharType="separate"/>
            </w:r>
            <w:r w:rsidR="00BB78DB">
              <w:rPr>
                <w:noProof/>
                <w:webHidden/>
              </w:rPr>
              <w:t>107</w:t>
            </w:r>
            <w:r w:rsidR="00B319DA">
              <w:rPr>
                <w:noProof/>
                <w:webHidden/>
              </w:rPr>
              <w:fldChar w:fldCharType="end"/>
            </w:r>
          </w:hyperlink>
        </w:p>
        <w:p w14:paraId="0973A961" w14:textId="4713E7EE" w:rsidR="00B319DA" w:rsidRDefault="00E60ED8">
          <w:pPr>
            <w:pStyle w:val="TOC3"/>
            <w:tabs>
              <w:tab w:val="right" w:leader="dot" w:pos="9016"/>
            </w:tabs>
            <w:rPr>
              <w:rFonts w:cstheme="minorBidi"/>
              <w:noProof/>
              <w:kern w:val="2"/>
              <w:lang w:val="en-GB" w:eastAsia="zh-CN"/>
              <w14:ligatures w14:val="standardContextual"/>
            </w:rPr>
          </w:pPr>
          <w:hyperlink w:anchor="_Toc175044934" w:history="1">
            <w:r w:rsidR="00B319DA" w:rsidRPr="005F0913">
              <w:rPr>
                <w:rStyle w:val="Hyperlink"/>
                <w:noProof/>
              </w:rPr>
              <w:t>3.5.3 Leaf induced response to MeJA treatment</w:t>
            </w:r>
            <w:r w:rsidR="00B319DA">
              <w:rPr>
                <w:noProof/>
                <w:webHidden/>
              </w:rPr>
              <w:tab/>
            </w:r>
            <w:r w:rsidR="00B319DA">
              <w:rPr>
                <w:noProof/>
                <w:webHidden/>
              </w:rPr>
              <w:fldChar w:fldCharType="begin"/>
            </w:r>
            <w:r w:rsidR="00B319DA">
              <w:rPr>
                <w:noProof/>
                <w:webHidden/>
              </w:rPr>
              <w:instrText xml:space="preserve"> PAGEREF _Toc175044934 \h </w:instrText>
            </w:r>
            <w:r w:rsidR="00B319DA">
              <w:rPr>
                <w:noProof/>
                <w:webHidden/>
              </w:rPr>
            </w:r>
            <w:r w:rsidR="00B319DA">
              <w:rPr>
                <w:noProof/>
                <w:webHidden/>
              </w:rPr>
              <w:fldChar w:fldCharType="separate"/>
            </w:r>
            <w:r w:rsidR="00BB78DB">
              <w:rPr>
                <w:noProof/>
                <w:webHidden/>
              </w:rPr>
              <w:t>109</w:t>
            </w:r>
            <w:r w:rsidR="00B319DA">
              <w:rPr>
                <w:noProof/>
                <w:webHidden/>
              </w:rPr>
              <w:fldChar w:fldCharType="end"/>
            </w:r>
          </w:hyperlink>
        </w:p>
        <w:p w14:paraId="3535A815" w14:textId="0B1C5063" w:rsidR="00B319DA" w:rsidRDefault="00E60ED8">
          <w:pPr>
            <w:pStyle w:val="TOC3"/>
            <w:tabs>
              <w:tab w:val="right" w:leader="dot" w:pos="9016"/>
            </w:tabs>
            <w:rPr>
              <w:rFonts w:cstheme="minorBidi"/>
              <w:noProof/>
              <w:kern w:val="2"/>
              <w:lang w:val="en-GB" w:eastAsia="zh-CN"/>
              <w14:ligatures w14:val="standardContextual"/>
            </w:rPr>
          </w:pPr>
          <w:hyperlink w:anchor="_Toc175044935" w:history="1">
            <w:r w:rsidR="00B319DA" w:rsidRPr="005F0913">
              <w:rPr>
                <w:rStyle w:val="Hyperlink"/>
                <w:noProof/>
              </w:rPr>
              <w:t>3.5.4 Comparing MeJA-induced response between flowers and leaves</w:t>
            </w:r>
            <w:r w:rsidR="00B319DA">
              <w:rPr>
                <w:noProof/>
                <w:webHidden/>
              </w:rPr>
              <w:tab/>
            </w:r>
            <w:r w:rsidR="00B319DA">
              <w:rPr>
                <w:noProof/>
                <w:webHidden/>
              </w:rPr>
              <w:fldChar w:fldCharType="begin"/>
            </w:r>
            <w:r w:rsidR="00B319DA">
              <w:rPr>
                <w:noProof/>
                <w:webHidden/>
              </w:rPr>
              <w:instrText xml:space="preserve"> PAGEREF _Toc175044935 \h </w:instrText>
            </w:r>
            <w:r w:rsidR="00B319DA">
              <w:rPr>
                <w:noProof/>
                <w:webHidden/>
              </w:rPr>
            </w:r>
            <w:r w:rsidR="00B319DA">
              <w:rPr>
                <w:noProof/>
                <w:webHidden/>
              </w:rPr>
              <w:fldChar w:fldCharType="separate"/>
            </w:r>
            <w:r w:rsidR="00BB78DB">
              <w:rPr>
                <w:noProof/>
                <w:webHidden/>
              </w:rPr>
              <w:t>110</w:t>
            </w:r>
            <w:r w:rsidR="00B319DA">
              <w:rPr>
                <w:noProof/>
                <w:webHidden/>
              </w:rPr>
              <w:fldChar w:fldCharType="end"/>
            </w:r>
          </w:hyperlink>
        </w:p>
        <w:p w14:paraId="667E1028" w14:textId="59E4DF8D" w:rsidR="00B319DA" w:rsidRDefault="00E60ED8">
          <w:pPr>
            <w:pStyle w:val="TOC3"/>
            <w:tabs>
              <w:tab w:val="right" w:leader="dot" w:pos="9016"/>
            </w:tabs>
            <w:rPr>
              <w:rFonts w:cstheme="minorBidi"/>
              <w:noProof/>
              <w:kern w:val="2"/>
              <w:lang w:val="en-GB" w:eastAsia="zh-CN"/>
              <w14:ligatures w14:val="standardContextual"/>
            </w:rPr>
          </w:pPr>
          <w:hyperlink w:anchor="_Toc175044936" w:history="1">
            <w:r w:rsidR="00B319DA" w:rsidRPr="005F0913">
              <w:rPr>
                <w:rStyle w:val="Hyperlink"/>
                <w:noProof/>
              </w:rPr>
              <w:t>3.6 Conclusions and future directions</w:t>
            </w:r>
            <w:r w:rsidR="00B319DA">
              <w:rPr>
                <w:noProof/>
                <w:webHidden/>
              </w:rPr>
              <w:tab/>
            </w:r>
            <w:r w:rsidR="00B319DA">
              <w:rPr>
                <w:noProof/>
                <w:webHidden/>
              </w:rPr>
              <w:fldChar w:fldCharType="begin"/>
            </w:r>
            <w:r w:rsidR="00B319DA">
              <w:rPr>
                <w:noProof/>
                <w:webHidden/>
              </w:rPr>
              <w:instrText xml:space="preserve"> PAGEREF _Toc175044936 \h </w:instrText>
            </w:r>
            <w:r w:rsidR="00B319DA">
              <w:rPr>
                <w:noProof/>
                <w:webHidden/>
              </w:rPr>
            </w:r>
            <w:r w:rsidR="00B319DA">
              <w:rPr>
                <w:noProof/>
                <w:webHidden/>
              </w:rPr>
              <w:fldChar w:fldCharType="separate"/>
            </w:r>
            <w:r w:rsidR="00BB78DB">
              <w:rPr>
                <w:noProof/>
                <w:webHidden/>
              </w:rPr>
              <w:t>111</w:t>
            </w:r>
            <w:r w:rsidR="00B319DA">
              <w:rPr>
                <w:noProof/>
                <w:webHidden/>
              </w:rPr>
              <w:fldChar w:fldCharType="end"/>
            </w:r>
          </w:hyperlink>
        </w:p>
        <w:p w14:paraId="0D3EC944" w14:textId="70DFB365" w:rsidR="00B319DA" w:rsidRDefault="00E60ED8">
          <w:pPr>
            <w:pStyle w:val="TOC2"/>
            <w:tabs>
              <w:tab w:val="right" w:leader="dot" w:pos="9016"/>
            </w:tabs>
            <w:rPr>
              <w:rFonts w:cstheme="minorBidi"/>
              <w:noProof/>
              <w:kern w:val="2"/>
              <w:lang w:val="en-GB" w:eastAsia="zh-CN"/>
              <w14:ligatures w14:val="standardContextual"/>
            </w:rPr>
          </w:pPr>
          <w:hyperlink w:anchor="_Toc175044937" w:history="1">
            <w:r w:rsidR="00B319DA" w:rsidRPr="005F0913">
              <w:rPr>
                <w:rStyle w:val="Hyperlink"/>
                <w:noProof/>
                <w:lang w:val="es-ES_tradnl"/>
              </w:rPr>
              <w:t>3.7 References</w:t>
            </w:r>
            <w:r w:rsidR="00B319DA">
              <w:rPr>
                <w:noProof/>
                <w:webHidden/>
              </w:rPr>
              <w:tab/>
            </w:r>
            <w:r w:rsidR="00B319DA">
              <w:rPr>
                <w:noProof/>
                <w:webHidden/>
              </w:rPr>
              <w:fldChar w:fldCharType="begin"/>
            </w:r>
            <w:r w:rsidR="00B319DA">
              <w:rPr>
                <w:noProof/>
                <w:webHidden/>
              </w:rPr>
              <w:instrText xml:space="preserve"> PAGEREF _Toc175044937 \h </w:instrText>
            </w:r>
            <w:r w:rsidR="00B319DA">
              <w:rPr>
                <w:noProof/>
                <w:webHidden/>
              </w:rPr>
            </w:r>
            <w:r w:rsidR="00B319DA">
              <w:rPr>
                <w:noProof/>
                <w:webHidden/>
              </w:rPr>
              <w:fldChar w:fldCharType="separate"/>
            </w:r>
            <w:r w:rsidR="00BB78DB">
              <w:rPr>
                <w:noProof/>
                <w:webHidden/>
              </w:rPr>
              <w:t>112</w:t>
            </w:r>
            <w:r w:rsidR="00B319DA">
              <w:rPr>
                <w:noProof/>
                <w:webHidden/>
              </w:rPr>
              <w:fldChar w:fldCharType="end"/>
            </w:r>
          </w:hyperlink>
        </w:p>
        <w:p w14:paraId="3CBBFD69" w14:textId="72FF21CD" w:rsidR="00B319DA" w:rsidRDefault="00E60ED8">
          <w:pPr>
            <w:pStyle w:val="TOC2"/>
            <w:tabs>
              <w:tab w:val="right" w:leader="dot" w:pos="9016"/>
            </w:tabs>
            <w:rPr>
              <w:rFonts w:cstheme="minorBidi"/>
              <w:noProof/>
              <w:kern w:val="2"/>
              <w:lang w:val="en-GB" w:eastAsia="zh-CN"/>
              <w14:ligatures w14:val="standardContextual"/>
            </w:rPr>
          </w:pPr>
          <w:hyperlink w:anchor="_Toc175044938" w:history="1">
            <w:r w:rsidR="00B319DA" w:rsidRPr="005F0913">
              <w:rPr>
                <w:rStyle w:val="Hyperlink"/>
                <w:noProof/>
              </w:rPr>
              <w:t>3.8 Supplementary Materials</w:t>
            </w:r>
            <w:r w:rsidR="00B319DA">
              <w:rPr>
                <w:noProof/>
                <w:webHidden/>
              </w:rPr>
              <w:tab/>
            </w:r>
            <w:r w:rsidR="00B319DA">
              <w:rPr>
                <w:noProof/>
                <w:webHidden/>
              </w:rPr>
              <w:fldChar w:fldCharType="begin"/>
            </w:r>
            <w:r w:rsidR="00B319DA">
              <w:rPr>
                <w:noProof/>
                <w:webHidden/>
              </w:rPr>
              <w:instrText xml:space="preserve"> PAGEREF _Toc175044938 \h </w:instrText>
            </w:r>
            <w:r w:rsidR="00B319DA">
              <w:rPr>
                <w:noProof/>
                <w:webHidden/>
              </w:rPr>
            </w:r>
            <w:r w:rsidR="00B319DA">
              <w:rPr>
                <w:noProof/>
                <w:webHidden/>
              </w:rPr>
              <w:fldChar w:fldCharType="separate"/>
            </w:r>
            <w:r w:rsidR="00BB78DB">
              <w:rPr>
                <w:noProof/>
                <w:webHidden/>
              </w:rPr>
              <w:t>118</w:t>
            </w:r>
            <w:r w:rsidR="00B319DA">
              <w:rPr>
                <w:noProof/>
                <w:webHidden/>
              </w:rPr>
              <w:fldChar w:fldCharType="end"/>
            </w:r>
          </w:hyperlink>
        </w:p>
        <w:p w14:paraId="12F57878" w14:textId="3A09B690" w:rsidR="00B319DA" w:rsidRDefault="00E60ED8">
          <w:pPr>
            <w:pStyle w:val="TOC3"/>
            <w:tabs>
              <w:tab w:val="right" w:leader="dot" w:pos="9016"/>
            </w:tabs>
            <w:rPr>
              <w:rFonts w:cstheme="minorBidi"/>
              <w:noProof/>
              <w:kern w:val="2"/>
              <w:lang w:val="en-GB" w:eastAsia="zh-CN"/>
              <w14:ligatures w14:val="standardContextual"/>
            </w:rPr>
          </w:pPr>
          <w:hyperlink w:anchor="_Toc175044939" w:history="1">
            <w:r w:rsidR="00B319DA" w:rsidRPr="005F0913">
              <w:rPr>
                <w:rStyle w:val="Hyperlink"/>
                <w:b/>
                <w:bCs/>
                <w:noProof/>
              </w:rPr>
              <w:t xml:space="preserve">Appendix S1: </w:t>
            </w:r>
            <w:r w:rsidR="00B319DA" w:rsidRPr="005F0913">
              <w:rPr>
                <w:rStyle w:val="Hyperlink"/>
                <w:noProof/>
              </w:rPr>
              <w:t>Materials and Methods</w:t>
            </w:r>
            <w:r w:rsidR="00B319DA">
              <w:rPr>
                <w:noProof/>
                <w:webHidden/>
              </w:rPr>
              <w:tab/>
            </w:r>
            <w:r w:rsidR="00B319DA">
              <w:rPr>
                <w:noProof/>
                <w:webHidden/>
              </w:rPr>
              <w:fldChar w:fldCharType="begin"/>
            </w:r>
            <w:r w:rsidR="00B319DA">
              <w:rPr>
                <w:noProof/>
                <w:webHidden/>
              </w:rPr>
              <w:instrText xml:space="preserve"> PAGEREF _Toc175044939 \h </w:instrText>
            </w:r>
            <w:r w:rsidR="00B319DA">
              <w:rPr>
                <w:noProof/>
                <w:webHidden/>
              </w:rPr>
            </w:r>
            <w:r w:rsidR="00B319DA">
              <w:rPr>
                <w:noProof/>
                <w:webHidden/>
              </w:rPr>
              <w:fldChar w:fldCharType="separate"/>
            </w:r>
            <w:r w:rsidR="00BB78DB">
              <w:rPr>
                <w:noProof/>
                <w:webHidden/>
              </w:rPr>
              <w:t>118</w:t>
            </w:r>
            <w:r w:rsidR="00B319DA">
              <w:rPr>
                <w:noProof/>
                <w:webHidden/>
              </w:rPr>
              <w:fldChar w:fldCharType="end"/>
            </w:r>
          </w:hyperlink>
        </w:p>
        <w:p w14:paraId="6E1B4678" w14:textId="16404FE0" w:rsidR="00B319DA" w:rsidRDefault="00E60ED8">
          <w:pPr>
            <w:pStyle w:val="TOC3"/>
            <w:tabs>
              <w:tab w:val="right" w:leader="dot" w:pos="9016"/>
            </w:tabs>
            <w:rPr>
              <w:rFonts w:cstheme="minorBidi"/>
              <w:noProof/>
              <w:kern w:val="2"/>
              <w:lang w:val="en-GB" w:eastAsia="zh-CN"/>
              <w14:ligatures w14:val="standardContextual"/>
            </w:rPr>
          </w:pPr>
          <w:hyperlink w:anchor="_Toc175044940" w:history="1">
            <w:r w:rsidR="00B319DA" w:rsidRPr="005F0913">
              <w:rPr>
                <w:rStyle w:val="Hyperlink"/>
                <w:b/>
                <w:bCs/>
                <w:noProof/>
              </w:rPr>
              <w:t xml:space="preserve">Appendix S2: </w:t>
            </w:r>
            <w:r w:rsidR="00B319DA" w:rsidRPr="005F0913">
              <w:rPr>
                <w:rStyle w:val="Hyperlink"/>
                <w:noProof/>
              </w:rPr>
              <w:t>Supplementary Results</w:t>
            </w:r>
            <w:r w:rsidR="00B319DA">
              <w:rPr>
                <w:noProof/>
                <w:webHidden/>
              </w:rPr>
              <w:tab/>
            </w:r>
            <w:r w:rsidR="00B319DA">
              <w:rPr>
                <w:noProof/>
                <w:webHidden/>
              </w:rPr>
              <w:fldChar w:fldCharType="begin"/>
            </w:r>
            <w:r w:rsidR="00B319DA">
              <w:rPr>
                <w:noProof/>
                <w:webHidden/>
              </w:rPr>
              <w:instrText xml:space="preserve"> PAGEREF _Toc175044940 \h </w:instrText>
            </w:r>
            <w:r w:rsidR="00B319DA">
              <w:rPr>
                <w:noProof/>
                <w:webHidden/>
              </w:rPr>
            </w:r>
            <w:r w:rsidR="00B319DA">
              <w:rPr>
                <w:noProof/>
                <w:webHidden/>
              </w:rPr>
              <w:fldChar w:fldCharType="separate"/>
            </w:r>
            <w:r w:rsidR="00BB78DB">
              <w:rPr>
                <w:noProof/>
                <w:webHidden/>
              </w:rPr>
              <w:t>119</w:t>
            </w:r>
            <w:r w:rsidR="00B319DA">
              <w:rPr>
                <w:noProof/>
                <w:webHidden/>
              </w:rPr>
              <w:fldChar w:fldCharType="end"/>
            </w:r>
          </w:hyperlink>
        </w:p>
        <w:p w14:paraId="276B503F" w14:textId="3C529E77" w:rsidR="00B319DA" w:rsidRDefault="00E60ED8">
          <w:pPr>
            <w:pStyle w:val="TOC1"/>
            <w:tabs>
              <w:tab w:val="right" w:leader="dot" w:pos="9016"/>
            </w:tabs>
            <w:rPr>
              <w:rFonts w:cstheme="minorBidi"/>
              <w:noProof/>
              <w:kern w:val="2"/>
              <w:lang w:val="en-GB" w:eastAsia="zh-CN"/>
              <w14:ligatures w14:val="standardContextual"/>
            </w:rPr>
          </w:pPr>
          <w:hyperlink w:anchor="_Toc175044941" w:history="1">
            <w:r w:rsidR="00B319DA" w:rsidRPr="005F0913">
              <w:rPr>
                <w:rStyle w:val="Hyperlink"/>
                <w:noProof/>
              </w:rPr>
              <w:t>Chapter 4</w:t>
            </w:r>
            <w:r w:rsidR="00B319DA">
              <w:rPr>
                <w:noProof/>
                <w:webHidden/>
              </w:rPr>
              <w:tab/>
            </w:r>
            <w:r w:rsidR="00B319DA">
              <w:rPr>
                <w:noProof/>
                <w:webHidden/>
              </w:rPr>
              <w:fldChar w:fldCharType="begin"/>
            </w:r>
            <w:r w:rsidR="00B319DA">
              <w:rPr>
                <w:noProof/>
                <w:webHidden/>
              </w:rPr>
              <w:instrText xml:space="preserve"> PAGEREF _Toc175044941 \h </w:instrText>
            </w:r>
            <w:r w:rsidR="00B319DA">
              <w:rPr>
                <w:noProof/>
                <w:webHidden/>
              </w:rPr>
            </w:r>
            <w:r w:rsidR="00B319DA">
              <w:rPr>
                <w:noProof/>
                <w:webHidden/>
              </w:rPr>
              <w:fldChar w:fldCharType="separate"/>
            </w:r>
            <w:r w:rsidR="00BB78DB">
              <w:rPr>
                <w:noProof/>
                <w:webHidden/>
              </w:rPr>
              <w:t>121</w:t>
            </w:r>
            <w:r w:rsidR="00B319DA">
              <w:rPr>
                <w:noProof/>
                <w:webHidden/>
              </w:rPr>
              <w:fldChar w:fldCharType="end"/>
            </w:r>
          </w:hyperlink>
        </w:p>
        <w:p w14:paraId="5AF25508" w14:textId="3DA26884" w:rsidR="00B319DA" w:rsidRDefault="00E60ED8">
          <w:pPr>
            <w:pStyle w:val="TOC1"/>
            <w:tabs>
              <w:tab w:val="right" w:leader="dot" w:pos="9016"/>
            </w:tabs>
            <w:rPr>
              <w:rFonts w:cstheme="minorBidi"/>
              <w:noProof/>
              <w:kern w:val="2"/>
              <w:lang w:val="en-GB" w:eastAsia="zh-CN"/>
              <w14:ligatures w14:val="standardContextual"/>
            </w:rPr>
          </w:pPr>
          <w:hyperlink w:anchor="_Toc175044942" w:history="1">
            <w:r w:rsidR="00B319DA" w:rsidRPr="005F0913">
              <w:rPr>
                <w:rStyle w:val="Hyperlink"/>
                <w:noProof/>
              </w:rPr>
              <w:t>Investigating floral and leaf defence in selfing and outcrossing species of Solanaceae</w:t>
            </w:r>
            <w:r w:rsidR="00B319DA">
              <w:rPr>
                <w:noProof/>
                <w:webHidden/>
              </w:rPr>
              <w:tab/>
            </w:r>
            <w:r w:rsidR="00B319DA">
              <w:rPr>
                <w:noProof/>
                <w:webHidden/>
              </w:rPr>
              <w:fldChar w:fldCharType="begin"/>
            </w:r>
            <w:r w:rsidR="00B319DA">
              <w:rPr>
                <w:noProof/>
                <w:webHidden/>
              </w:rPr>
              <w:instrText xml:space="preserve"> PAGEREF _Toc175044942 \h </w:instrText>
            </w:r>
            <w:r w:rsidR="00B319DA">
              <w:rPr>
                <w:noProof/>
                <w:webHidden/>
              </w:rPr>
            </w:r>
            <w:r w:rsidR="00B319DA">
              <w:rPr>
                <w:noProof/>
                <w:webHidden/>
              </w:rPr>
              <w:fldChar w:fldCharType="separate"/>
            </w:r>
            <w:r w:rsidR="00BB78DB">
              <w:rPr>
                <w:noProof/>
                <w:webHidden/>
              </w:rPr>
              <w:t>121</w:t>
            </w:r>
            <w:r w:rsidR="00B319DA">
              <w:rPr>
                <w:noProof/>
                <w:webHidden/>
              </w:rPr>
              <w:fldChar w:fldCharType="end"/>
            </w:r>
          </w:hyperlink>
        </w:p>
        <w:p w14:paraId="1DB4ED13" w14:textId="33062D99" w:rsidR="00B319DA" w:rsidRDefault="00E60ED8">
          <w:pPr>
            <w:pStyle w:val="TOC2"/>
            <w:tabs>
              <w:tab w:val="right" w:leader="dot" w:pos="9016"/>
            </w:tabs>
            <w:rPr>
              <w:rFonts w:cstheme="minorBidi"/>
              <w:noProof/>
              <w:kern w:val="2"/>
              <w:lang w:val="en-GB" w:eastAsia="zh-CN"/>
              <w14:ligatures w14:val="standardContextual"/>
            </w:rPr>
          </w:pPr>
          <w:hyperlink w:anchor="_Toc175044943" w:history="1">
            <w:r w:rsidR="00B319DA" w:rsidRPr="005F0913">
              <w:rPr>
                <w:rStyle w:val="Hyperlink"/>
                <w:noProof/>
              </w:rPr>
              <w:t>4.1 Abstract</w:t>
            </w:r>
            <w:r w:rsidR="00B319DA">
              <w:rPr>
                <w:noProof/>
                <w:webHidden/>
              </w:rPr>
              <w:tab/>
            </w:r>
            <w:r w:rsidR="00B319DA">
              <w:rPr>
                <w:noProof/>
                <w:webHidden/>
              </w:rPr>
              <w:fldChar w:fldCharType="begin"/>
            </w:r>
            <w:r w:rsidR="00B319DA">
              <w:rPr>
                <w:noProof/>
                <w:webHidden/>
              </w:rPr>
              <w:instrText xml:space="preserve"> PAGEREF _Toc175044943 \h </w:instrText>
            </w:r>
            <w:r w:rsidR="00B319DA">
              <w:rPr>
                <w:noProof/>
                <w:webHidden/>
              </w:rPr>
            </w:r>
            <w:r w:rsidR="00B319DA">
              <w:rPr>
                <w:noProof/>
                <w:webHidden/>
              </w:rPr>
              <w:fldChar w:fldCharType="separate"/>
            </w:r>
            <w:r w:rsidR="00BB78DB">
              <w:rPr>
                <w:noProof/>
                <w:webHidden/>
              </w:rPr>
              <w:t>122</w:t>
            </w:r>
            <w:r w:rsidR="00B319DA">
              <w:rPr>
                <w:noProof/>
                <w:webHidden/>
              </w:rPr>
              <w:fldChar w:fldCharType="end"/>
            </w:r>
          </w:hyperlink>
        </w:p>
        <w:p w14:paraId="40F7AB39" w14:textId="76F55535" w:rsidR="00B319DA" w:rsidRDefault="00E60ED8">
          <w:pPr>
            <w:pStyle w:val="TOC2"/>
            <w:tabs>
              <w:tab w:val="right" w:leader="dot" w:pos="9016"/>
            </w:tabs>
            <w:rPr>
              <w:rFonts w:cstheme="minorBidi"/>
              <w:noProof/>
              <w:kern w:val="2"/>
              <w:lang w:val="en-GB" w:eastAsia="zh-CN"/>
              <w14:ligatures w14:val="standardContextual"/>
            </w:rPr>
          </w:pPr>
          <w:hyperlink w:anchor="_Toc175044944" w:history="1">
            <w:r w:rsidR="00B319DA" w:rsidRPr="005F0913">
              <w:rPr>
                <w:rStyle w:val="Hyperlink"/>
                <w:noProof/>
              </w:rPr>
              <w:t>4.2 Introduction</w:t>
            </w:r>
            <w:r w:rsidR="00B319DA">
              <w:rPr>
                <w:noProof/>
                <w:webHidden/>
              </w:rPr>
              <w:tab/>
            </w:r>
            <w:r w:rsidR="00B319DA">
              <w:rPr>
                <w:noProof/>
                <w:webHidden/>
              </w:rPr>
              <w:fldChar w:fldCharType="begin"/>
            </w:r>
            <w:r w:rsidR="00B319DA">
              <w:rPr>
                <w:noProof/>
                <w:webHidden/>
              </w:rPr>
              <w:instrText xml:space="preserve"> PAGEREF _Toc175044944 \h </w:instrText>
            </w:r>
            <w:r w:rsidR="00B319DA">
              <w:rPr>
                <w:noProof/>
                <w:webHidden/>
              </w:rPr>
            </w:r>
            <w:r w:rsidR="00B319DA">
              <w:rPr>
                <w:noProof/>
                <w:webHidden/>
              </w:rPr>
              <w:fldChar w:fldCharType="separate"/>
            </w:r>
            <w:r w:rsidR="00BB78DB">
              <w:rPr>
                <w:noProof/>
                <w:webHidden/>
              </w:rPr>
              <w:t>123</w:t>
            </w:r>
            <w:r w:rsidR="00B319DA">
              <w:rPr>
                <w:noProof/>
                <w:webHidden/>
              </w:rPr>
              <w:fldChar w:fldCharType="end"/>
            </w:r>
          </w:hyperlink>
        </w:p>
        <w:p w14:paraId="787081D2" w14:textId="7E090DDF" w:rsidR="00B319DA" w:rsidRDefault="00E60ED8">
          <w:pPr>
            <w:pStyle w:val="TOC2"/>
            <w:tabs>
              <w:tab w:val="right" w:leader="dot" w:pos="9016"/>
            </w:tabs>
            <w:rPr>
              <w:rFonts w:cstheme="minorBidi"/>
              <w:noProof/>
              <w:kern w:val="2"/>
              <w:lang w:val="en-GB" w:eastAsia="zh-CN"/>
              <w14:ligatures w14:val="standardContextual"/>
            </w:rPr>
          </w:pPr>
          <w:hyperlink w:anchor="_Toc175044945" w:history="1">
            <w:r w:rsidR="00B319DA" w:rsidRPr="005F0913">
              <w:rPr>
                <w:rStyle w:val="Hyperlink"/>
                <w:noProof/>
              </w:rPr>
              <w:t>4.3 Methods</w:t>
            </w:r>
            <w:r w:rsidR="00B319DA">
              <w:rPr>
                <w:noProof/>
                <w:webHidden/>
              </w:rPr>
              <w:tab/>
            </w:r>
            <w:r w:rsidR="00B319DA">
              <w:rPr>
                <w:noProof/>
                <w:webHidden/>
              </w:rPr>
              <w:fldChar w:fldCharType="begin"/>
            </w:r>
            <w:r w:rsidR="00B319DA">
              <w:rPr>
                <w:noProof/>
                <w:webHidden/>
              </w:rPr>
              <w:instrText xml:space="preserve"> PAGEREF _Toc175044945 \h </w:instrText>
            </w:r>
            <w:r w:rsidR="00B319DA">
              <w:rPr>
                <w:noProof/>
                <w:webHidden/>
              </w:rPr>
            </w:r>
            <w:r w:rsidR="00B319DA">
              <w:rPr>
                <w:noProof/>
                <w:webHidden/>
              </w:rPr>
              <w:fldChar w:fldCharType="separate"/>
            </w:r>
            <w:r w:rsidR="00BB78DB">
              <w:rPr>
                <w:noProof/>
                <w:webHidden/>
              </w:rPr>
              <w:t>125</w:t>
            </w:r>
            <w:r w:rsidR="00B319DA">
              <w:rPr>
                <w:noProof/>
                <w:webHidden/>
              </w:rPr>
              <w:fldChar w:fldCharType="end"/>
            </w:r>
          </w:hyperlink>
        </w:p>
        <w:p w14:paraId="0F314682" w14:textId="35CA40D4" w:rsidR="00B319DA" w:rsidRDefault="00E60ED8">
          <w:pPr>
            <w:pStyle w:val="TOC3"/>
            <w:tabs>
              <w:tab w:val="right" w:leader="dot" w:pos="9016"/>
            </w:tabs>
            <w:rPr>
              <w:rFonts w:cstheme="minorBidi"/>
              <w:noProof/>
              <w:kern w:val="2"/>
              <w:lang w:val="en-GB" w:eastAsia="zh-CN"/>
              <w14:ligatures w14:val="standardContextual"/>
            </w:rPr>
          </w:pPr>
          <w:hyperlink w:anchor="_Toc175044946" w:history="1">
            <w:r w:rsidR="00B319DA" w:rsidRPr="005F0913">
              <w:rPr>
                <w:rStyle w:val="Hyperlink"/>
                <w:noProof/>
              </w:rPr>
              <w:t>4.3.1 Study system</w:t>
            </w:r>
            <w:r w:rsidR="00B319DA">
              <w:rPr>
                <w:noProof/>
                <w:webHidden/>
              </w:rPr>
              <w:tab/>
            </w:r>
            <w:r w:rsidR="00B319DA">
              <w:rPr>
                <w:noProof/>
                <w:webHidden/>
              </w:rPr>
              <w:fldChar w:fldCharType="begin"/>
            </w:r>
            <w:r w:rsidR="00B319DA">
              <w:rPr>
                <w:noProof/>
                <w:webHidden/>
              </w:rPr>
              <w:instrText xml:space="preserve"> PAGEREF _Toc175044946 \h </w:instrText>
            </w:r>
            <w:r w:rsidR="00B319DA">
              <w:rPr>
                <w:noProof/>
                <w:webHidden/>
              </w:rPr>
            </w:r>
            <w:r w:rsidR="00B319DA">
              <w:rPr>
                <w:noProof/>
                <w:webHidden/>
              </w:rPr>
              <w:fldChar w:fldCharType="separate"/>
            </w:r>
            <w:r w:rsidR="00BB78DB">
              <w:rPr>
                <w:noProof/>
                <w:webHidden/>
              </w:rPr>
              <w:t>125</w:t>
            </w:r>
            <w:r w:rsidR="00B319DA">
              <w:rPr>
                <w:noProof/>
                <w:webHidden/>
              </w:rPr>
              <w:fldChar w:fldCharType="end"/>
            </w:r>
          </w:hyperlink>
        </w:p>
        <w:p w14:paraId="706AAE62" w14:textId="6633F11E" w:rsidR="00B319DA" w:rsidRDefault="00E60ED8">
          <w:pPr>
            <w:pStyle w:val="TOC3"/>
            <w:tabs>
              <w:tab w:val="right" w:leader="dot" w:pos="9016"/>
            </w:tabs>
            <w:rPr>
              <w:rFonts w:cstheme="minorBidi"/>
              <w:noProof/>
              <w:kern w:val="2"/>
              <w:lang w:val="en-GB" w:eastAsia="zh-CN"/>
              <w14:ligatures w14:val="standardContextual"/>
            </w:rPr>
          </w:pPr>
          <w:hyperlink w:anchor="_Toc175044947" w:history="1">
            <w:r w:rsidR="00B319DA" w:rsidRPr="005F0913">
              <w:rPr>
                <w:rStyle w:val="Hyperlink"/>
                <w:noProof/>
              </w:rPr>
              <w:t>4.3.2 Species Selection</w:t>
            </w:r>
            <w:r w:rsidR="00B319DA">
              <w:rPr>
                <w:noProof/>
                <w:webHidden/>
              </w:rPr>
              <w:tab/>
            </w:r>
            <w:r w:rsidR="00B319DA">
              <w:rPr>
                <w:noProof/>
                <w:webHidden/>
              </w:rPr>
              <w:fldChar w:fldCharType="begin"/>
            </w:r>
            <w:r w:rsidR="00B319DA">
              <w:rPr>
                <w:noProof/>
                <w:webHidden/>
              </w:rPr>
              <w:instrText xml:space="preserve"> PAGEREF _Toc175044947 \h </w:instrText>
            </w:r>
            <w:r w:rsidR="00B319DA">
              <w:rPr>
                <w:noProof/>
                <w:webHidden/>
              </w:rPr>
            </w:r>
            <w:r w:rsidR="00B319DA">
              <w:rPr>
                <w:noProof/>
                <w:webHidden/>
              </w:rPr>
              <w:fldChar w:fldCharType="separate"/>
            </w:r>
            <w:r w:rsidR="00BB78DB">
              <w:rPr>
                <w:noProof/>
                <w:webHidden/>
              </w:rPr>
              <w:t>127</w:t>
            </w:r>
            <w:r w:rsidR="00B319DA">
              <w:rPr>
                <w:noProof/>
                <w:webHidden/>
              </w:rPr>
              <w:fldChar w:fldCharType="end"/>
            </w:r>
          </w:hyperlink>
        </w:p>
        <w:p w14:paraId="47B0D88B" w14:textId="6D579182" w:rsidR="00B319DA" w:rsidRDefault="00E60ED8">
          <w:pPr>
            <w:pStyle w:val="TOC3"/>
            <w:tabs>
              <w:tab w:val="right" w:leader="dot" w:pos="9016"/>
            </w:tabs>
            <w:rPr>
              <w:rFonts w:cstheme="minorBidi"/>
              <w:noProof/>
              <w:kern w:val="2"/>
              <w:lang w:val="en-GB" w:eastAsia="zh-CN"/>
              <w14:ligatures w14:val="standardContextual"/>
            </w:rPr>
          </w:pPr>
          <w:hyperlink w:anchor="_Toc175044948" w:history="1">
            <w:r w:rsidR="00B319DA" w:rsidRPr="005F0913">
              <w:rPr>
                <w:rStyle w:val="Hyperlink"/>
                <w:noProof/>
              </w:rPr>
              <w:t>4.3.3 Plant growth conditions</w:t>
            </w:r>
            <w:r w:rsidR="00B319DA">
              <w:rPr>
                <w:noProof/>
                <w:webHidden/>
              </w:rPr>
              <w:tab/>
            </w:r>
            <w:r w:rsidR="00B319DA">
              <w:rPr>
                <w:noProof/>
                <w:webHidden/>
              </w:rPr>
              <w:fldChar w:fldCharType="begin"/>
            </w:r>
            <w:r w:rsidR="00B319DA">
              <w:rPr>
                <w:noProof/>
                <w:webHidden/>
              </w:rPr>
              <w:instrText xml:space="preserve"> PAGEREF _Toc175044948 \h </w:instrText>
            </w:r>
            <w:r w:rsidR="00B319DA">
              <w:rPr>
                <w:noProof/>
                <w:webHidden/>
              </w:rPr>
            </w:r>
            <w:r w:rsidR="00B319DA">
              <w:rPr>
                <w:noProof/>
                <w:webHidden/>
              </w:rPr>
              <w:fldChar w:fldCharType="separate"/>
            </w:r>
            <w:r w:rsidR="00BB78DB">
              <w:rPr>
                <w:noProof/>
                <w:webHidden/>
              </w:rPr>
              <w:t>129</w:t>
            </w:r>
            <w:r w:rsidR="00B319DA">
              <w:rPr>
                <w:noProof/>
                <w:webHidden/>
              </w:rPr>
              <w:fldChar w:fldCharType="end"/>
            </w:r>
          </w:hyperlink>
        </w:p>
        <w:p w14:paraId="6670188C" w14:textId="72930867" w:rsidR="00B319DA" w:rsidRDefault="00E60ED8">
          <w:pPr>
            <w:pStyle w:val="TOC3"/>
            <w:tabs>
              <w:tab w:val="right" w:leader="dot" w:pos="9016"/>
            </w:tabs>
            <w:rPr>
              <w:rFonts w:cstheme="minorBidi"/>
              <w:noProof/>
              <w:kern w:val="2"/>
              <w:lang w:val="en-GB" w:eastAsia="zh-CN"/>
              <w14:ligatures w14:val="standardContextual"/>
            </w:rPr>
          </w:pPr>
          <w:hyperlink w:anchor="_Toc175044949" w:history="1">
            <w:r w:rsidR="00B319DA" w:rsidRPr="005F0913">
              <w:rPr>
                <w:rStyle w:val="Hyperlink"/>
                <w:noProof/>
              </w:rPr>
              <w:t>4.3.4 Experimental design</w:t>
            </w:r>
            <w:r w:rsidR="00B319DA">
              <w:rPr>
                <w:noProof/>
                <w:webHidden/>
              </w:rPr>
              <w:tab/>
            </w:r>
            <w:r w:rsidR="00B319DA">
              <w:rPr>
                <w:noProof/>
                <w:webHidden/>
              </w:rPr>
              <w:fldChar w:fldCharType="begin"/>
            </w:r>
            <w:r w:rsidR="00B319DA">
              <w:rPr>
                <w:noProof/>
                <w:webHidden/>
              </w:rPr>
              <w:instrText xml:space="preserve"> PAGEREF _Toc175044949 \h </w:instrText>
            </w:r>
            <w:r w:rsidR="00B319DA">
              <w:rPr>
                <w:noProof/>
                <w:webHidden/>
              </w:rPr>
            </w:r>
            <w:r w:rsidR="00B319DA">
              <w:rPr>
                <w:noProof/>
                <w:webHidden/>
              </w:rPr>
              <w:fldChar w:fldCharType="separate"/>
            </w:r>
            <w:r w:rsidR="00BB78DB">
              <w:rPr>
                <w:noProof/>
                <w:webHidden/>
              </w:rPr>
              <w:t>129</w:t>
            </w:r>
            <w:r w:rsidR="00B319DA">
              <w:rPr>
                <w:noProof/>
                <w:webHidden/>
              </w:rPr>
              <w:fldChar w:fldCharType="end"/>
            </w:r>
          </w:hyperlink>
        </w:p>
        <w:p w14:paraId="756A9AB5" w14:textId="2327904F" w:rsidR="00B319DA" w:rsidRDefault="00E60ED8">
          <w:pPr>
            <w:pStyle w:val="TOC3"/>
            <w:tabs>
              <w:tab w:val="right" w:leader="dot" w:pos="9016"/>
            </w:tabs>
            <w:rPr>
              <w:rFonts w:cstheme="minorBidi"/>
              <w:noProof/>
              <w:kern w:val="2"/>
              <w:lang w:val="en-GB" w:eastAsia="zh-CN"/>
              <w14:ligatures w14:val="standardContextual"/>
            </w:rPr>
          </w:pPr>
          <w:hyperlink w:anchor="_Toc175044950" w:history="1">
            <w:r w:rsidR="00B319DA" w:rsidRPr="005F0913">
              <w:rPr>
                <w:rStyle w:val="Hyperlink"/>
                <w:noProof/>
              </w:rPr>
              <w:t>4.3.5 Secondary metabolite analysis</w:t>
            </w:r>
            <w:r w:rsidR="00B319DA">
              <w:rPr>
                <w:noProof/>
                <w:webHidden/>
              </w:rPr>
              <w:tab/>
            </w:r>
            <w:r w:rsidR="00B319DA">
              <w:rPr>
                <w:noProof/>
                <w:webHidden/>
              </w:rPr>
              <w:fldChar w:fldCharType="begin"/>
            </w:r>
            <w:r w:rsidR="00B319DA">
              <w:rPr>
                <w:noProof/>
                <w:webHidden/>
              </w:rPr>
              <w:instrText xml:space="preserve"> PAGEREF _Toc175044950 \h </w:instrText>
            </w:r>
            <w:r w:rsidR="00B319DA">
              <w:rPr>
                <w:noProof/>
                <w:webHidden/>
              </w:rPr>
            </w:r>
            <w:r w:rsidR="00B319DA">
              <w:rPr>
                <w:noProof/>
                <w:webHidden/>
              </w:rPr>
              <w:fldChar w:fldCharType="separate"/>
            </w:r>
            <w:r w:rsidR="00BB78DB">
              <w:rPr>
                <w:noProof/>
                <w:webHidden/>
              </w:rPr>
              <w:t>130</w:t>
            </w:r>
            <w:r w:rsidR="00B319DA">
              <w:rPr>
                <w:noProof/>
                <w:webHidden/>
              </w:rPr>
              <w:fldChar w:fldCharType="end"/>
            </w:r>
          </w:hyperlink>
        </w:p>
        <w:p w14:paraId="15BE0885" w14:textId="56CB62AA" w:rsidR="00B319DA" w:rsidRDefault="00E60ED8">
          <w:pPr>
            <w:pStyle w:val="TOC3"/>
            <w:tabs>
              <w:tab w:val="right" w:leader="dot" w:pos="9016"/>
            </w:tabs>
            <w:rPr>
              <w:rFonts w:cstheme="minorBidi"/>
              <w:noProof/>
              <w:kern w:val="2"/>
              <w:lang w:val="en-GB" w:eastAsia="zh-CN"/>
              <w14:ligatures w14:val="standardContextual"/>
            </w:rPr>
          </w:pPr>
          <w:hyperlink w:anchor="_Toc175044951" w:history="1">
            <w:r w:rsidR="00B319DA" w:rsidRPr="005F0913">
              <w:rPr>
                <w:rStyle w:val="Hyperlink"/>
                <w:noProof/>
              </w:rPr>
              <w:t>4.3.6 Herbivore feeding assay to measure plant chemical resistance</w:t>
            </w:r>
            <w:r w:rsidR="00B319DA">
              <w:rPr>
                <w:noProof/>
                <w:webHidden/>
              </w:rPr>
              <w:tab/>
            </w:r>
            <w:r w:rsidR="00B319DA">
              <w:rPr>
                <w:noProof/>
                <w:webHidden/>
              </w:rPr>
              <w:fldChar w:fldCharType="begin"/>
            </w:r>
            <w:r w:rsidR="00B319DA">
              <w:rPr>
                <w:noProof/>
                <w:webHidden/>
              </w:rPr>
              <w:instrText xml:space="preserve"> PAGEREF _Toc175044951 \h </w:instrText>
            </w:r>
            <w:r w:rsidR="00B319DA">
              <w:rPr>
                <w:noProof/>
                <w:webHidden/>
              </w:rPr>
            </w:r>
            <w:r w:rsidR="00B319DA">
              <w:rPr>
                <w:noProof/>
                <w:webHidden/>
              </w:rPr>
              <w:fldChar w:fldCharType="separate"/>
            </w:r>
            <w:r w:rsidR="00BB78DB">
              <w:rPr>
                <w:noProof/>
                <w:webHidden/>
              </w:rPr>
              <w:t>131</w:t>
            </w:r>
            <w:r w:rsidR="00B319DA">
              <w:rPr>
                <w:noProof/>
                <w:webHidden/>
              </w:rPr>
              <w:fldChar w:fldCharType="end"/>
            </w:r>
          </w:hyperlink>
        </w:p>
        <w:p w14:paraId="3659860C" w14:textId="16711578" w:rsidR="00B319DA" w:rsidRDefault="00E60ED8">
          <w:pPr>
            <w:pStyle w:val="TOC3"/>
            <w:tabs>
              <w:tab w:val="right" w:leader="dot" w:pos="9016"/>
            </w:tabs>
            <w:rPr>
              <w:rFonts w:cstheme="minorBidi"/>
              <w:noProof/>
              <w:kern w:val="2"/>
              <w:lang w:val="en-GB" w:eastAsia="zh-CN"/>
              <w14:ligatures w14:val="standardContextual"/>
            </w:rPr>
          </w:pPr>
          <w:hyperlink w:anchor="_Toc175044952" w:history="1">
            <w:r w:rsidR="00B319DA" w:rsidRPr="005F0913">
              <w:rPr>
                <w:rStyle w:val="Hyperlink"/>
                <w:noProof/>
              </w:rPr>
              <w:t>4.3.7 Data analysis</w:t>
            </w:r>
            <w:r w:rsidR="00B319DA">
              <w:rPr>
                <w:noProof/>
                <w:webHidden/>
              </w:rPr>
              <w:tab/>
            </w:r>
            <w:r w:rsidR="00B319DA">
              <w:rPr>
                <w:noProof/>
                <w:webHidden/>
              </w:rPr>
              <w:fldChar w:fldCharType="begin"/>
            </w:r>
            <w:r w:rsidR="00B319DA">
              <w:rPr>
                <w:noProof/>
                <w:webHidden/>
              </w:rPr>
              <w:instrText xml:space="preserve"> PAGEREF _Toc175044952 \h </w:instrText>
            </w:r>
            <w:r w:rsidR="00B319DA">
              <w:rPr>
                <w:noProof/>
                <w:webHidden/>
              </w:rPr>
            </w:r>
            <w:r w:rsidR="00B319DA">
              <w:rPr>
                <w:noProof/>
                <w:webHidden/>
              </w:rPr>
              <w:fldChar w:fldCharType="separate"/>
            </w:r>
            <w:r w:rsidR="00BB78DB">
              <w:rPr>
                <w:noProof/>
                <w:webHidden/>
              </w:rPr>
              <w:t>132</w:t>
            </w:r>
            <w:r w:rsidR="00B319DA">
              <w:rPr>
                <w:noProof/>
                <w:webHidden/>
              </w:rPr>
              <w:fldChar w:fldCharType="end"/>
            </w:r>
          </w:hyperlink>
        </w:p>
        <w:p w14:paraId="237848E3" w14:textId="4A00AE22" w:rsidR="00B319DA" w:rsidRDefault="00E60ED8">
          <w:pPr>
            <w:pStyle w:val="TOC2"/>
            <w:tabs>
              <w:tab w:val="right" w:leader="dot" w:pos="9016"/>
            </w:tabs>
            <w:rPr>
              <w:rFonts w:cstheme="minorBidi"/>
              <w:noProof/>
              <w:kern w:val="2"/>
              <w:lang w:val="en-GB" w:eastAsia="zh-CN"/>
              <w14:ligatures w14:val="standardContextual"/>
            </w:rPr>
          </w:pPr>
          <w:hyperlink w:anchor="_Toc175044953" w:history="1">
            <w:r w:rsidR="00B319DA" w:rsidRPr="005F0913">
              <w:rPr>
                <w:rStyle w:val="Hyperlink"/>
                <w:noProof/>
              </w:rPr>
              <w:t>4.4 Results</w:t>
            </w:r>
            <w:r w:rsidR="00B319DA">
              <w:rPr>
                <w:noProof/>
                <w:webHidden/>
              </w:rPr>
              <w:tab/>
            </w:r>
            <w:r w:rsidR="00B319DA">
              <w:rPr>
                <w:noProof/>
                <w:webHidden/>
              </w:rPr>
              <w:fldChar w:fldCharType="begin"/>
            </w:r>
            <w:r w:rsidR="00B319DA">
              <w:rPr>
                <w:noProof/>
                <w:webHidden/>
              </w:rPr>
              <w:instrText xml:space="preserve"> PAGEREF _Toc175044953 \h </w:instrText>
            </w:r>
            <w:r w:rsidR="00B319DA">
              <w:rPr>
                <w:noProof/>
                <w:webHidden/>
              </w:rPr>
            </w:r>
            <w:r w:rsidR="00B319DA">
              <w:rPr>
                <w:noProof/>
                <w:webHidden/>
              </w:rPr>
              <w:fldChar w:fldCharType="separate"/>
            </w:r>
            <w:r w:rsidR="00BB78DB">
              <w:rPr>
                <w:noProof/>
                <w:webHidden/>
              </w:rPr>
              <w:t>133</w:t>
            </w:r>
            <w:r w:rsidR="00B319DA">
              <w:rPr>
                <w:noProof/>
                <w:webHidden/>
              </w:rPr>
              <w:fldChar w:fldCharType="end"/>
            </w:r>
          </w:hyperlink>
        </w:p>
        <w:p w14:paraId="5890EDBA" w14:textId="072A957C" w:rsidR="00B319DA" w:rsidRDefault="00E60ED8">
          <w:pPr>
            <w:pStyle w:val="TOC3"/>
            <w:tabs>
              <w:tab w:val="right" w:leader="dot" w:pos="9016"/>
            </w:tabs>
            <w:rPr>
              <w:rFonts w:cstheme="minorBidi"/>
              <w:noProof/>
              <w:kern w:val="2"/>
              <w:lang w:val="en-GB" w:eastAsia="zh-CN"/>
              <w14:ligatures w14:val="standardContextual"/>
            </w:rPr>
          </w:pPr>
          <w:hyperlink w:anchor="_Toc175044954" w:history="1">
            <w:r w:rsidR="00B319DA" w:rsidRPr="005F0913">
              <w:rPr>
                <w:rStyle w:val="Hyperlink"/>
                <w:noProof/>
              </w:rPr>
              <w:t>4.4.1 Phenolic content higher in flowers than leaves</w:t>
            </w:r>
            <w:r w:rsidR="00B319DA">
              <w:rPr>
                <w:noProof/>
                <w:webHidden/>
              </w:rPr>
              <w:tab/>
            </w:r>
            <w:r w:rsidR="00B319DA">
              <w:rPr>
                <w:noProof/>
                <w:webHidden/>
              </w:rPr>
              <w:fldChar w:fldCharType="begin"/>
            </w:r>
            <w:r w:rsidR="00B319DA">
              <w:rPr>
                <w:noProof/>
                <w:webHidden/>
              </w:rPr>
              <w:instrText xml:space="preserve"> PAGEREF _Toc175044954 \h </w:instrText>
            </w:r>
            <w:r w:rsidR="00B319DA">
              <w:rPr>
                <w:noProof/>
                <w:webHidden/>
              </w:rPr>
            </w:r>
            <w:r w:rsidR="00B319DA">
              <w:rPr>
                <w:noProof/>
                <w:webHidden/>
              </w:rPr>
              <w:fldChar w:fldCharType="separate"/>
            </w:r>
            <w:r w:rsidR="00BB78DB">
              <w:rPr>
                <w:noProof/>
                <w:webHidden/>
              </w:rPr>
              <w:t>133</w:t>
            </w:r>
            <w:r w:rsidR="00B319DA">
              <w:rPr>
                <w:noProof/>
                <w:webHidden/>
              </w:rPr>
              <w:fldChar w:fldCharType="end"/>
            </w:r>
          </w:hyperlink>
        </w:p>
        <w:p w14:paraId="4AFCDA6D" w14:textId="57729645" w:rsidR="00B319DA" w:rsidRDefault="00E60ED8">
          <w:pPr>
            <w:pStyle w:val="TOC3"/>
            <w:tabs>
              <w:tab w:val="right" w:leader="dot" w:pos="9016"/>
            </w:tabs>
            <w:rPr>
              <w:rFonts w:cstheme="minorBidi"/>
              <w:noProof/>
              <w:kern w:val="2"/>
              <w:lang w:val="en-GB" w:eastAsia="zh-CN"/>
              <w14:ligatures w14:val="standardContextual"/>
            </w:rPr>
          </w:pPr>
          <w:hyperlink w:anchor="_Toc175044955" w:history="1">
            <w:r w:rsidR="00B319DA" w:rsidRPr="005F0913">
              <w:rPr>
                <w:rStyle w:val="Hyperlink"/>
                <w:noProof/>
              </w:rPr>
              <w:t>4.4.2 Genus-level differences in phenolic defence</w:t>
            </w:r>
            <w:r w:rsidR="00B319DA">
              <w:rPr>
                <w:noProof/>
                <w:webHidden/>
              </w:rPr>
              <w:tab/>
            </w:r>
            <w:r w:rsidR="00B319DA">
              <w:rPr>
                <w:noProof/>
                <w:webHidden/>
              </w:rPr>
              <w:fldChar w:fldCharType="begin"/>
            </w:r>
            <w:r w:rsidR="00B319DA">
              <w:rPr>
                <w:noProof/>
                <w:webHidden/>
              </w:rPr>
              <w:instrText xml:space="preserve"> PAGEREF _Toc175044955 \h </w:instrText>
            </w:r>
            <w:r w:rsidR="00B319DA">
              <w:rPr>
                <w:noProof/>
                <w:webHidden/>
              </w:rPr>
            </w:r>
            <w:r w:rsidR="00B319DA">
              <w:rPr>
                <w:noProof/>
                <w:webHidden/>
              </w:rPr>
              <w:fldChar w:fldCharType="separate"/>
            </w:r>
            <w:r w:rsidR="00BB78DB">
              <w:rPr>
                <w:noProof/>
                <w:webHidden/>
              </w:rPr>
              <w:t>136</w:t>
            </w:r>
            <w:r w:rsidR="00B319DA">
              <w:rPr>
                <w:noProof/>
                <w:webHidden/>
              </w:rPr>
              <w:fldChar w:fldCharType="end"/>
            </w:r>
          </w:hyperlink>
        </w:p>
        <w:p w14:paraId="615469FA" w14:textId="12320C45" w:rsidR="00B319DA" w:rsidRDefault="00E60ED8">
          <w:pPr>
            <w:pStyle w:val="TOC3"/>
            <w:tabs>
              <w:tab w:val="right" w:leader="dot" w:pos="9016"/>
            </w:tabs>
            <w:rPr>
              <w:rFonts w:cstheme="minorBidi"/>
              <w:noProof/>
              <w:kern w:val="2"/>
              <w:lang w:val="en-GB" w:eastAsia="zh-CN"/>
              <w14:ligatures w14:val="standardContextual"/>
            </w:rPr>
          </w:pPr>
          <w:hyperlink w:anchor="_Toc175044956" w:history="1">
            <w:r w:rsidR="00B319DA" w:rsidRPr="005F0913">
              <w:rPr>
                <w:rStyle w:val="Hyperlink"/>
                <w:noProof/>
              </w:rPr>
              <w:t>4.4.3 Leaf phenolic content does not predict flower phenolic content</w:t>
            </w:r>
            <w:r w:rsidR="00B319DA">
              <w:rPr>
                <w:noProof/>
                <w:webHidden/>
              </w:rPr>
              <w:tab/>
            </w:r>
            <w:r w:rsidR="00B319DA">
              <w:rPr>
                <w:noProof/>
                <w:webHidden/>
              </w:rPr>
              <w:fldChar w:fldCharType="begin"/>
            </w:r>
            <w:r w:rsidR="00B319DA">
              <w:rPr>
                <w:noProof/>
                <w:webHidden/>
              </w:rPr>
              <w:instrText xml:space="preserve"> PAGEREF _Toc175044956 \h </w:instrText>
            </w:r>
            <w:r w:rsidR="00B319DA">
              <w:rPr>
                <w:noProof/>
                <w:webHidden/>
              </w:rPr>
            </w:r>
            <w:r w:rsidR="00B319DA">
              <w:rPr>
                <w:noProof/>
                <w:webHidden/>
              </w:rPr>
              <w:fldChar w:fldCharType="separate"/>
            </w:r>
            <w:r w:rsidR="00BB78DB">
              <w:rPr>
                <w:noProof/>
                <w:webHidden/>
              </w:rPr>
              <w:t>139</w:t>
            </w:r>
            <w:r w:rsidR="00B319DA">
              <w:rPr>
                <w:noProof/>
                <w:webHidden/>
              </w:rPr>
              <w:fldChar w:fldCharType="end"/>
            </w:r>
          </w:hyperlink>
        </w:p>
        <w:p w14:paraId="7E72889D" w14:textId="11FDA7D0" w:rsidR="00B319DA" w:rsidRDefault="00E60ED8">
          <w:pPr>
            <w:pStyle w:val="TOC3"/>
            <w:tabs>
              <w:tab w:val="right" w:leader="dot" w:pos="9016"/>
            </w:tabs>
            <w:rPr>
              <w:rFonts w:cstheme="minorBidi"/>
              <w:noProof/>
              <w:kern w:val="2"/>
              <w:lang w:val="en-GB" w:eastAsia="zh-CN"/>
              <w14:ligatures w14:val="standardContextual"/>
            </w:rPr>
          </w:pPr>
          <w:hyperlink w:anchor="_Toc175044957" w:history="1">
            <w:r w:rsidR="00B319DA" w:rsidRPr="005F0913">
              <w:rPr>
                <w:rStyle w:val="Hyperlink"/>
                <w:noProof/>
              </w:rPr>
              <w:t>4.4.4 Larval growth lower for flower-fed larvae compared to leaf-fed larvae</w:t>
            </w:r>
            <w:r w:rsidR="00B319DA">
              <w:rPr>
                <w:noProof/>
                <w:webHidden/>
              </w:rPr>
              <w:tab/>
            </w:r>
            <w:r w:rsidR="00B319DA">
              <w:rPr>
                <w:noProof/>
                <w:webHidden/>
              </w:rPr>
              <w:fldChar w:fldCharType="begin"/>
            </w:r>
            <w:r w:rsidR="00B319DA">
              <w:rPr>
                <w:noProof/>
                <w:webHidden/>
              </w:rPr>
              <w:instrText xml:space="preserve"> PAGEREF _Toc175044957 \h </w:instrText>
            </w:r>
            <w:r w:rsidR="00B319DA">
              <w:rPr>
                <w:noProof/>
                <w:webHidden/>
              </w:rPr>
            </w:r>
            <w:r w:rsidR="00B319DA">
              <w:rPr>
                <w:noProof/>
                <w:webHidden/>
              </w:rPr>
              <w:fldChar w:fldCharType="separate"/>
            </w:r>
            <w:r w:rsidR="00BB78DB">
              <w:rPr>
                <w:noProof/>
                <w:webHidden/>
              </w:rPr>
              <w:t>141</w:t>
            </w:r>
            <w:r w:rsidR="00B319DA">
              <w:rPr>
                <w:noProof/>
                <w:webHidden/>
              </w:rPr>
              <w:fldChar w:fldCharType="end"/>
            </w:r>
          </w:hyperlink>
        </w:p>
        <w:p w14:paraId="0AEFE55A" w14:textId="7B5D49DC" w:rsidR="00B319DA" w:rsidRDefault="00E60ED8">
          <w:pPr>
            <w:pStyle w:val="TOC2"/>
            <w:tabs>
              <w:tab w:val="right" w:leader="dot" w:pos="9016"/>
            </w:tabs>
            <w:rPr>
              <w:rFonts w:cstheme="minorBidi"/>
              <w:noProof/>
              <w:kern w:val="2"/>
              <w:lang w:val="en-GB" w:eastAsia="zh-CN"/>
              <w14:ligatures w14:val="standardContextual"/>
            </w:rPr>
          </w:pPr>
          <w:hyperlink w:anchor="_Toc175044958" w:history="1">
            <w:r w:rsidR="00B319DA" w:rsidRPr="005F0913">
              <w:rPr>
                <w:rStyle w:val="Hyperlink"/>
                <w:noProof/>
              </w:rPr>
              <w:t>4.5 Discussion</w:t>
            </w:r>
            <w:r w:rsidR="00B319DA">
              <w:rPr>
                <w:noProof/>
                <w:webHidden/>
              </w:rPr>
              <w:tab/>
            </w:r>
            <w:r w:rsidR="00B319DA">
              <w:rPr>
                <w:noProof/>
                <w:webHidden/>
              </w:rPr>
              <w:fldChar w:fldCharType="begin"/>
            </w:r>
            <w:r w:rsidR="00B319DA">
              <w:rPr>
                <w:noProof/>
                <w:webHidden/>
              </w:rPr>
              <w:instrText xml:space="preserve"> PAGEREF _Toc175044958 \h </w:instrText>
            </w:r>
            <w:r w:rsidR="00B319DA">
              <w:rPr>
                <w:noProof/>
                <w:webHidden/>
              </w:rPr>
            </w:r>
            <w:r w:rsidR="00B319DA">
              <w:rPr>
                <w:noProof/>
                <w:webHidden/>
              </w:rPr>
              <w:fldChar w:fldCharType="separate"/>
            </w:r>
            <w:r w:rsidR="00BB78DB">
              <w:rPr>
                <w:noProof/>
                <w:webHidden/>
              </w:rPr>
              <w:t>143</w:t>
            </w:r>
            <w:r w:rsidR="00B319DA">
              <w:rPr>
                <w:noProof/>
                <w:webHidden/>
              </w:rPr>
              <w:fldChar w:fldCharType="end"/>
            </w:r>
          </w:hyperlink>
        </w:p>
        <w:p w14:paraId="303E59FB" w14:textId="008F9CC0" w:rsidR="00B319DA" w:rsidRDefault="00E60ED8">
          <w:pPr>
            <w:pStyle w:val="TOC3"/>
            <w:tabs>
              <w:tab w:val="right" w:leader="dot" w:pos="9016"/>
            </w:tabs>
            <w:rPr>
              <w:rFonts w:cstheme="minorBidi"/>
              <w:noProof/>
              <w:kern w:val="2"/>
              <w:lang w:val="en-GB" w:eastAsia="zh-CN"/>
              <w14:ligatures w14:val="standardContextual"/>
            </w:rPr>
          </w:pPr>
          <w:hyperlink w:anchor="_Toc175044959" w:history="1">
            <w:r w:rsidR="00B319DA" w:rsidRPr="005F0913">
              <w:rPr>
                <w:rStyle w:val="Hyperlink"/>
                <w:noProof/>
              </w:rPr>
              <w:t>4.5.1 Flowers have stronger constitutive defences than leaves</w:t>
            </w:r>
            <w:r w:rsidR="00B319DA">
              <w:rPr>
                <w:noProof/>
                <w:webHidden/>
              </w:rPr>
              <w:tab/>
            </w:r>
            <w:r w:rsidR="00B319DA">
              <w:rPr>
                <w:noProof/>
                <w:webHidden/>
              </w:rPr>
              <w:fldChar w:fldCharType="begin"/>
            </w:r>
            <w:r w:rsidR="00B319DA">
              <w:rPr>
                <w:noProof/>
                <w:webHidden/>
              </w:rPr>
              <w:instrText xml:space="preserve"> PAGEREF _Toc175044959 \h </w:instrText>
            </w:r>
            <w:r w:rsidR="00B319DA">
              <w:rPr>
                <w:noProof/>
                <w:webHidden/>
              </w:rPr>
            </w:r>
            <w:r w:rsidR="00B319DA">
              <w:rPr>
                <w:noProof/>
                <w:webHidden/>
              </w:rPr>
              <w:fldChar w:fldCharType="separate"/>
            </w:r>
            <w:r w:rsidR="00BB78DB">
              <w:rPr>
                <w:noProof/>
                <w:webHidden/>
              </w:rPr>
              <w:t>143</w:t>
            </w:r>
            <w:r w:rsidR="00B319DA">
              <w:rPr>
                <w:noProof/>
                <w:webHidden/>
              </w:rPr>
              <w:fldChar w:fldCharType="end"/>
            </w:r>
          </w:hyperlink>
        </w:p>
        <w:p w14:paraId="630EB312" w14:textId="7DBC0036" w:rsidR="00B319DA" w:rsidRDefault="00E60ED8">
          <w:pPr>
            <w:pStyle w:val="TOC3"/>
            <w:tabs>
              <w:tab w:val="right" w:leader="dot" w:pos="9016"/>
            </w:tabs>
            <w:rPr>
              <w:rFonts w:cstheme="minorBidi"/>
              <w:noProof/>
              <w:kern w:val="2"/>
              <w:lang w:val="en-GB" w:eastAsia="zh-CN"/>
              <w14:ligatures w14:val="standardContextual"/>
            </w:rPr>
          </w:pPr>
          <w:hyperlink w:anchor="_Toc175044960" w:history="1">
            <w:r w:rsidR="00B319DA" w:rsidRPr="005F0913">
              <w:rPr>
                <w:rStyle w:val="Hyperlink"/>
                <w:noProof/>
              </w:rPr>
              <w:t>4.5.2 Higher constitutive defences in selfing compared to outcrossing flowers</w:t>
            </w:r>
            <w:r w:rsidR="00B319DA">
              <w:rPr>
                <w:noProof/>
                <w:webHidden/>
              </w:rPr>
              <w:tab/>
            </w:r>
            <w:r w:rsidR="00B319DA">
              <w:rPr>
                <w:noProof/>
                <w:webHidden/>
              </w:rPr>
              <w:fldChar w:fldCharType="begin"/>
            </w:r>
            <w:r w:rsidR="00B319DA">
              <w:rPr>
                <w:noProof/>
                <w:webHidden/>
              </w:rPr>
              <w:instrText xml:space="preserve"> PAGEREF _Toc175044960 \h </w:instrText>
            </w:r>
            <w:r w:rsidR="00B319DA">
              <w:rPr>
                <w:noProof/>
                <w:webHidden/>
              </w:rPr>
            </w:r>
            <w:r w:rsidR="00B319DA">
              <w:rPr>
                <w:noProof/>
                <w:webHidden/>
              </w:rPr>
              <w:fldChar w:fldCharType="separate"/>
            </w:r>
            <w:r w:rsidR="00BB78DB">
              <w:rPr>
                <w:noProof/>
                <w:webHidden/>
              </w:rPr>
              <w:t>145</w:t>
            </w:r>
            <w:r w:rsidR="00B319DA">
              <w:rPr>
                <w:noProof/>
                <w:webHidden/>
              </w:rPr>
              <w:fldChar w:fldCharType="end"/>
            </w:r>
          </w:hyperlink>
        </w:p>
        <w:p w14:paraId="45F89EEB" w14:textId="183ED08A" w:rsidR="00B319DA" w:rsidRDefault="00E60ED8">
          <w:pPr>
            <w:pStyle w:val="TOC3"/>
            <w:tabs>
              <w:tab w:val="right" w:leader="dot" w:pos="9016"/>
            </w:tabs>
            <w:rPr>
              <w:rFonts w:cstheme="minorBidi"/>
              <w:noProof/>
              <w:kern w:val="2"/>
              <w:lang w:val="en-GB" w:eastAsia="zh-CN"/>
              <w14:ligatures w14:val="standardContextual"/>
            </w:rPr>
          </w:pPr>
          <w:hyperlink w:anchor="_Toc175044961" w:history="1">
            <w:r w:rsidR="00B319DA" w:rsidRPr="005F0913">
              <w:rPr>
                <w:rStyle w:val="Hyperlink"/>
                <w:noProof/>
              </w:rPr>
              <w:t>4.5.3 Flowers are not inducible, but neither are leaves</w:t>
            </w:r>
            <w:r w:rsidR="00B319DA">
              <w:rPr>
                <w:noProof/>
                <w:webHidden/>
              </w:rPr>
              <w:tab/>
            </w:r>
            <w:r w:rsidR="00B319DA">
              <w:rPr>
                <w:noProof/>
                <w:webHidden/>
              </w:rPr>
              <w:fldChar w:fldCharType="begin"/>
            </w:r>
            <w:r w:rsidR="00B319DA">
              <w:rPr>
                <w:noProof/>
                <w:webHidden/>
              </w:rPr>
              <w:instrText xml:space="preserve"> PAGEREF _Toc175044961 \h </w:instrText>
            </w:r>
            <w:r w:rsidR="00B319DA">
              <w:rPr>
                <w:noProof/>
                <w:webHidden/>
              </w:rPr>
            </w:r>
            <w:r w:rsidR="00B319DA">
              <w:rPr>
                <w:noProof/>
                <w:webHidden/>
              </w:rPr>
              <w:fldChar w:fldCharType="separate"/>
            </w:r>
            <w:r w:rsidR="00BB78DB">
              <w:rPr>
                <w:noProof/>
                <w:webHidden/>
              </w:rPr>
              <w:t>146</w:t>
            </w:r>
            <w:r w:rsidR="00B319DA">
              <w:rPr>
                <w:noProof/>
                <w:webHidden/>
              </w:rPr>
              <w:fldChar w:fldCharType="end"/>
            </w:r>
          </w:hyperlink>
        </w:p>
        <w:p w14:paraId="6DF56DFE" w14:textId="05B0C6A5" w:rsidR="00B319DA" w:rsidRDefault="00E60ED8">
          <w:pPr>
            <w:pStyle w:val="TOC2"/>
            <w:tabs>
              <w:tab w:val="right" w:leader="dot" w:pos="9016"/>
            </w:tabs>
            <w:rPr>
              <w:rFonts w:cstheme="minorBidi"/>
              <w:noProof/>
              <w:kern w:val="2"/>
              <w:lang w:val="en-GB" w:eastAsia="zh-CN"/>
              <w14:ligatures w14:val="standardContextual"/>
            </w:rPr>
          </w:pPr>
          <w:hyperlink w:anchor="_Toc175044962" w:history="1">
            <w:r w:rsidR="00B319DA" w:rsidRPr="005F0913">
              <w:rPr>
                <w:rStyle w:val="Hyperlink"/>
                <w:noProof/>
              </w:rPr>
              <w:t>4.6 Conclusions</w:t>
            </w:r>
            <w:r w:rsidR="00B319DA">
              <w:rPr>
                <w:noProof/>
                <w:webHidden/>
              </w:rPr>
              <w:tab/>
            </w:r>
            <w:r w:rsidR="00B319DA">
              <w:rPr>
                <w:noProof/>
                <w:webHidden/>
              </w:rPr>
              <w:fldChar w:fldCharType="begin"/>
            </w:r>
            <w:r w:rsidR="00B319DA">
              <w:rPr>
                <w:noProof/>
                <w:webHidden/>
              </w:rPr>
              <w:instrText xml:space="preserve"> PAGEREF _Toc175044962 \h </w:instrText>
            </w:r>
            <w:r w:rsidR="00B319DA">
              <w:rPr>
                <w:noProof/>
                <w:webHidden/>
              </w:rPr>
            </w:r>
            <w:r w:rsidR="00B319DA">
              <w:rPr>
                <w:noProof/>
                <w:webHidden/>
              </w:rPr>
              <w:fldChar w:fldCharType="separate"/>
            </w:r>
            <w:r w:rsidR="00BB78DB">
              <w:rPr>
                <w:noProof/>
                <w:webHidden/>
              </w:rPr>
              <w:t>149</w:t>
            </w:r>
            <w:r w:rsidR="00B319DA">
              <w:rPr>
                <w:noProof/>
                <w:webHidden/>
              </w:rPr>
              <w:fldChar w:fldCharType="end"/>
            </w:r>
          </w:hyperlink>
        </w:p>
        <w:p w14:paraId="7B899431" w14:textId="3C91AA60" w:rsidR="00B319DA" w:rsidRDefault="00E60ED8">
          <w:pPr>
            <w:pStyle w:val="TOC2"/>
            <w:tabs>
              <w:tab w:val="right" w:leader="dot" w:pos="9016"/>
            </w:tabs>
            <w:rPr>
              <w:rFonts w:cstheme="minorBidi"/>
              <w:noProof/>
              <w:kern w:val="2"/>
              <w:lang w:val="en-GB" w:eastAsia="zh-CN"/>
              <w14:ligatures w14:val="standardContextual"/>
            </w:rPr>
          </w:pPr>
          <w:hyperlink w:anchor="_Toc175044963" w:history="1">
            <w:r w:rsidR="00B319DA" w:rsidRPr="005F0913">
              <w:rPr>
                <w:rStyle w:val="Hyperlink"/>
                <w:noProof/>
              </w:rPr>
              <w:t>4.7 References</w:t>
            </w:r>
            <w:r w:rsidR="00B319DA">
              <w:rPr>
                <w:noProof/>
                <w:webHidden/>
              </w:rPr>
              <w:tab/>
            </w:r>
            <w:r w:rsidR="00B319DA">
              <w:rPr>
                <w:noProof/>
                <w:webHidden/>
              </w:rPr>
              <w:fldChar w:fldCharType="begin"/>
            </w:r>
            <w:r w:rsidR="00B319DA">
              <w:rPr>
                <w:noProof/>
                <w:webHidden/>
              </w:rPr>
              <w:instrText xml:space="preserve"> PAGEREF _Toc175044963 \h </w:instrText>
            </w:r>
            <w:r w:rsidR="00B319DA">
              <w:rPr>
                <w:noProof/>
                <w:webHidden/>
              </w:rPr>
            </w:r>
            <w:r w:rsidR="00B319DA">
              <w:rPr>
                <w:noProof/>
                <w:webHidden/>
              </w:rPr>
              <w:fldChar w:fldCharType="separate"/>
            </w:r>
            <w:r w:rsidR="00BB78DB">
              <w:rPr>
                <w:noProof/>
                <w:webHidden/>
              </w:rPr>
              <w:t>150</w:t>
            </w:r>
            <w:r w:rsidR="00B319DA">
              <w:rPr>
                <w:noProof/>
                <w:webHidden/>
              </w:rPr>
              <w:fldChar w:fldCharType="end"/>
            </w:r>
          </w:hyperlink>
        </w:p>
        <w:p w14:paraId="680723CB" w14:textId="6E681D8E" w:rsidR="00B319DA" w:rsidRDefault="00E60ED8">
          <w:pPr>
            <w:pStyle w:val="TOC2"/>
            <w:tabs>
              <w:tab w:val="right" w:leader="dot" w:pos="9016"/>
            </w:tabs>
            <w:rPr>
              <w:rFonts w:cstheme="minorBidi"/>
              <w:noProof/>
              <w:kern w:val="2"/>
              <w:lang w:val="en-GB" w:eastAsia="zh-CN"/>
              <w14:ligatures w14:val="standardContextual"/>
            </w:rPr>
          </w:pPr>
          <w:hyperlink w:anchor="_Toc175044964" w:history="1">
            <w:r w:rsidR="00B319DA" w:rsidRPr="005F0913">
              <w:rPr>
                <w:rStyle w:val="Hyperlink"/>
                <w:noProof/>
              </w:rPr>
              <w:t>4.8 Supplementary Materials</w:t>
            </w:r>
            <w:r w:rsidR="00B319DA">
              <w:rPr>
                <w:noProof/>
                <w:webHidden/>
              </w:rPr>
              <w:tab/>
            </w:r>
            <w:r w:rsidR="00B319DA">
              <w:rPr>
                <w:noProof/>
                <w:webHidden/>
              </w:rPr>
              <w:fldChar w:fldCharType="begin"/>
            </w:r>
            <w:r w:rsidR="00B319DA">
              <w:rPr>
                <w:noProof/>
                <w:webHidden/>
              </w:rPr>
              <w:instrText xml:space="preserve"> PAGEREF _Toc175044964 \h </w:instrText>
            </w:r>
            <w:r w:rsidR="00B319DA">
              <w:rPr>
                <w:noProof/>
                <w:webHidden/>
              </w:rPr>
            </w:r>
            <w:r w:rsidR="00B319DA">
              <w:rPr>
                <w:noProof/>
                <w:webHidden/>
              </w:rPr>
              <w:fldChar w:fldCharType="separate"/>
            </w:r>
            <w:r w:rsidR="00BB78DB">
              <w:rPr>
                <w:noProof/>
                <w:webHidden/>
              </w:rPr>
              <w:t>154</w:t>
            </w:r>
            <w:r w:rsidR="00B319DA">
              <w:rPr>
                <w:noProof/>
                <w:webHidden/>
              </w:rPr>
              <w:fldChar w:fldCharType="end"/>
            </w:r>
          </w:hyperlink>
        </w:p>
        <w:p w14:paraId="74F516A8" w14:textId="3A7F2784" w:rsidR="00B319DA" w:rsidRDefault="00E60ED8">
          <w:pPr>
            <w:pStyle w:val="TOC3"/>
            <w:tabs>
              <w:tab w:val="right" w:leader="dot" w:pos="9016"/>
            </w:tabs>
            <w:rPr>
              <w:rFonts w:cstheme="minorBidi"/>
              <w:noProof/>
              <w:kern w:val="2"/>
              <w:lang w:val="en-GB" w:eastAsia="zh-CN"/>
              <w14:ligatures w14:val="standardContextual"/>
            </w:rPr>
          </w:pPr>
          <w:hyperlink w:anchor="_Toc175044965" w:history="1">
            <w:r w:rsidR="00B319DA" w:rsidRPr="005F0913">
              <w:rPr>
                <w:rStyle w:val="Hyperlink"/>
                <w:noProof/>
              </w:rPr>
              <w:t>Appendix S1</w:t>
            </w:r>
            <w:r w:rsidR="00B319DA">
              <w:rPr>
                <w:noProof/>
                <w:webHidden/>
              </w:rPr>
              <w:tab/>
            </w:r>
            <w:r w:rsidR="00B319DA">
              <w:rPr>
                <w:noProof/>
                <w:webHidden/>
              </w:rPr>
              <w:fldChar w:fldCharType="begin"/>
            </w:r>
            <w:r w:rsidR="00B319DA">
              <w:rPr>
                <w:noProof/>
                <w:webHidden/>
              </w:rPr>
              <w:instrText xml:space="preserve"> PAGEREF _Toc175044965 \h </w:instrText>
            </w:r>
            <w:r w:rsidR="00B319DA">
              <w:rPr>
                <w:noProof/>
                <w:webHidden/>
              </w:rPr>
            </w:r>
            <w:r w:rsidR="00B319DA">
              <w:rPr>
                <w:noProof/>
                <w:webHidden/>
              </w:rPr>
              <w:fldChar w:fldCharType="separate"/>
            </w:r>
            <w:r w:rsidR="00BB78DB">
              <w:rPr>
                <w:noProof/>
                <w:webHidden/>
              </w:rPr>
              <w:t>154</w:t>
            </w:r>
            <w:r w:rsidR="00B319DA">
              <w:rPr>
                <w:noProof/>
                <w:webHidden/>
              </w:rPr>
              <w:fldChar w:fldCharType="end"/>
            </w:r>
          </w:hyperlink>
        </w:p>
        <w:p w14:paraId="79732B28" w14:textId="34447CA7" w:rsidR="00B319DA" w:rsidRDefault="00E60ED8">
          <w:pPr>
            <w:pStyle w:val="TOC3"/>
            <w:tabs>
              <w:tab w:val="right" w:leader="dot" w:pos="9016"/>
            </w:tabs>
            <w:rPr>
              <w:rFonts w:cstheme="minorBidi"/>
              <w:noProof/>
              <w:kern w:val="2"/>
              <w:lang w:val="en-GB" w:eastAsia="zh-CN"/>
              <w14:ligatures w14:val="standardContextual"/>
            </w:rPr>
          </w:pPr>
          <w:hyperlink w:anchor="_Toc175044966" w:history="1">
            <w:r w:rsidR="00B319DA" w:rsidRPr="005F0913">
              <w:rPr>
                <w:rStyle w:val="Hyperlink"/>
                <w:noProof/>
              </w:rPr>
              <w:t>S1.1 Plant materials</w:t>
            </w:r>
            <w:r w:rsidR="00B319DA">
              <w:rPr>
                <w:noProof/>
                <w:webHidden/>
              </w:rPr>
              <w:tab/>
            </w:r>
            <w:r w:rsidR="00B319DA">
              <w:rPr>
                <w:noProof/>
                <w:webHidden/>
              </w:rPr>
              <w:fldChar w:fldCharType="begin"/>
            </w:r>
            <w:r w:rsidR="00B319DA">
              <w:rPr>
                <w:noProof/>
                <w:webHidden/>
              </w:rPr>
              <w:instrText xml:space="preserve"> PAGEREF _Toc175044966 \h </w:instrText>
            </w:r>
            <w:r w:rsidR="00B319DA">
              <w:rPr>
                <w:noProof/>
                <w:webHidden/>
              </w:rPr>
            </w:r>
            <w:r w:rsidR="00B319DA">
              <w:rPr>
                <w:noProof/>
                <w:webHidden/>
              </w:rPr>
              <w:fldChar w:fldCharType="separate"/>
            </w:r>
            <w:r w:rsidR="00BB78DB">
              <w:rPr>
                <w:noProof/>
                <w:webHidden/>
              </w:rPr>
              <w:t>154</w:t>
            </w:r>
            <w:r w:rsidR="00B319DA">
              <w:rPr>
                <w:noProof/>
                <w:webHidden/>
              </w:rPr>
              <w:fldChar w:fldCharType="end"/>
            </w:r>
          </w:hyperlink>
        </w:p>
        <w:p w14:paraId="524B8EBF" w14:textId="3293FE7F" w:rsidR="00B319DA" w:rsidRDefault="00E60ED8">
          <w:pPr>
            <w:pStyle w:val="TOC3"/>
            <w:tabs>
              <w:tab w:val="right" w:leader="dot" w:pos="9016"/>
            </w:tabs>
            <w:rPr>
              <w:rFonts w:cstheme="minorBidi"/>
              <w:noProof/>
              <w:kern w:val="2"/>
              <w:lang w:val="en-GB" w:eastAsia="zh-CN"/>
              <w14:ligatures w14:val="standardContextual"/>
            </w:rPr>
          </w:pPr>
          <w:hyperlink w:anchor="_Toc175044967" w:history="1">
            <w:r w:rsidR="00B319DA" w:rsidRPr="005F0913">
              <w:rPr>
                <w:rStyle w:val="Hyperlink"/>
                <w:noProof/>
              </w:rPr>
              <w:t>S1.2 Methyl jasmonate treatment</w:t>
            </w:r>
            <w:r w:rsidR="00B319DA">
              <w:rPr>
                <w:noProof/>
                <w:webHidden/>
              </w:rPr>
              <w:tab/>
            </w:r>
            <w:r w:rsidR="00B319DA">
              <w:rPr>
                <w:noProof/>
                <w:webHidden/>
              </w:rPr>
              <w:fldChar w:fldCharType="begin"/>
            </w:r>
            <w:r w:rsidR="00B319DA">
              <w:rPr>
                <w:noProof/>
                <w:webHidden/>
              </w:rPr>
              <w:instrText xml:space="preserve"> PAGEREF _Toc175044967 \h </w:instrText>
            </w:r>
            <w:r w:rsidR="00B319DA">
              <w:rPr>
                <w:noProof/>
                <w:webHidden/>
              </w:rPr>
            </w:r>
            <w:r w:rsidR="00B319DA">
              <w:rPr>
                <w:noProof/>
                <w:webHidden/>
              </w:rPr>
              <w:fldChar w:fldCharType="separate"/>
            </w:r>
            <w:r w:rsidR="00BB78DB">
              <w:rPr>
                <w:noProof/>
                <w:webHidden/>
              </w:rPr>
              <w:t>155</w:t>
            </w:r>
            <w:r w:rsidR="00B319DA">
              <w:rPr>
                <w:noProof/>
                <w:webHidden/>
              </w:rPr>
              <w:fldChar w:fldCharType="end"/>
            </w:r>
          </w:hyperlink>
        </w:p>
        <w:p w14:paraId="37B020E9" w14:textId="2B7B1847" w:rsidR="00B319DA" w:rsidRDefault="00E60ED8">
          <w:pPr>
            <w:pStyle w:val="TOC2"/>
            <w:tabs>
              <w:tab w:val="right" w:leader="dot" w:pos="9016"/>
            </w:tabs>
            <w:rPr>
              <w:rFonts w:cstheme="minorBidi"/>
              <w:noProof/>
              <w:kern w:val="2"/>
              <w:lang w:val="en-GB" w:eastAsia="zh-CN"/>
              <w14:ligatures w14:val="standardContextual"/>
            </w:rPr>
          </w:pPr>
          <w:hyperlink w:anchor="_Toc175044968" w:history="1">
            <w:r w:rsidR="00B319DA" w:rsidRPr="005F0913">
              <w:rPr>
                <w:rStyle w:val="Hyperlink"/>
                <w:noProof/>
              </w:rPr>
              <w:t>Appendix S2 Supplementary Results</w:t>
            </w:r>
            <w:r w:rsidR="00B319DA">
              <w:rPr>
                <w:noProof/>
                <w:webHidden/>
              </w:rPr>
              <w:tab/>
            </w:r>
            <w:r w:rsidR="00B319DA">
              <w:rPr>
                <w:noProof/>
                <w:webHidden/>
              </w:rPr>
              <w:fldChar w:fldCharType="begin"/>
            </w:r>
            <w:r w:rsidR="00B319DA">
              <w:rPr>
                <w:noProof/>
                <w:webHidden/>
              </w:rPr>
              <w:instrText xml:space="preserve"> PAGEREF _Toc175044968 \h </w:instrText>
            </w:r>
            <w:r w:rsidR="00B319DA">
              <w:rPr>
                <w:noProof/>
                <w:webHidden/>
              </w:rPr>
            </w:r>
            <w:r w:rsidR="00B319DA">
              <w:rPr>
                <w:noProof/>
                <w:webHidden/>
              </w:rPr>
              <w:fldChar w:fldCharType="separate"/>
            </w:r>
            <w:r w:rsidR="00BB78DB">
              <w:rPr>
                <w:noProof/>
                <w:webHidden/>
              </w:rPr>
              <w:t>155</w:t>
            </w:r>
            <w:r w:rsidR="00B319DA">
              <w:rPr>
                <w:noProof/>
                <w:webHidden/>
              </w:rPr>
              <w:fldChar w:fldCharType="end"/>
            </w:r>
          </w:hyperlink>
        </w:p>
        <w:p w14:paraId="7AEB5738" w14:textId="5B659BDA" w:rsidR="00B319DA" w:rsidRDefault="00E60ED8">
          <w:pPr>
            <w:pStyle w:val="TOC1"/>
            <w:tabs>
              <w:tab w:val="right" w:leader="dot" w:pos="9016"/>
            </w:tabs>
            <w:rPr>
              <w:rFonts w:cstheme="minorBidi"/>
              <w:noProof/>
              <w:kern w:val="2"/>
              <w:lang w:val="en-GB" w:eastAsia="zh-CN"/>
              <w14:ligatures w14:val="standardContextual"/>
            </w:rPr>
          </w:pPr>
          <w:hyperlink w:anchor="_Toc175044969" w:history="1">
            <w:r w:rsidR="00B319DA" w:rsidRPr="005F0913">
              <w:rPr>
                <w:rStyle w:val="Hyperlink"/>
                <w:noProof/>
              </w:rPr>
              <w:t>Chapter 5</w:t>
            </w:r>
            <w:r w:rsidR="00B319DA">
              <w:rPr>
                <w:noProof/>
                <w:webHidden/>
              </w:rPr>
              <w:tab/>
            </w:r>
            <w:r w:rsidR="00B319DA">
              <w:rPr>
                <w:noProof/>
                <w:webHidden/>
              </w:rPr>
              <w:fldChar w:fldCharType="begin"/>
            </w:r>
            <w:r w:rsidR="00B319DA">
              <w:rPr>
                <w:noProof/>
                <w:webHidden/>
              </w:rPr>
              <w:instrText xml:space="preserve"> PAGEREF _Toc175044969 \h </w:instrText>
            </w:r>
            <w:r w:rsidR="00B319DA">
              <w:rPr>
                <w:noProof/>
                <w:webHidden/>
              </w:rPr>
            </w:r>
            <w:r w:rsidR="00B319DA">
              <w:rPr>
                <w:noProof/>
                <w:webHidden/>
              </w:rPr>
              <w:fldChar w:fldCharType="separate"/>
            </w:r>
            <w:r w:rsidR="00BB78DB">
              <w:rPr>
                <w:noProof/>
                <w:webHidden/>
              </w:rPr>
              <w:t>163</w:t>
            </w:r>
            <w:r w:rsidR="00B319DA">
              <w:rPr>
                <w:noProof/>
                <w:webHidden/>
              </w:rPr>
              <w:fldChar w:fldCharType="end"/>
            </w:r>
          </w:hyperlink>
        </w:p>
        <w:p w14:paraId="317DF19C" w14:textId="2718341E" w:rsidR="00B319DA" w:rsidRDefault="00E60ED8">
          <w:pPr>
            <w:pStyle w:val="TOC1"/>
            <w:tabs>
              <w:tab w:val="right" w:leader="dot" w:pos="9016"/>
            </w:tabs>
            <w:rPr>
              <w:rFonts w:cstheme="minorBidi"/>
              <w:noProof/>
              <w:kern w:val="2"/>
              <w:lang w:val="en-GB" w:eastAsia="zh-CN"/>
              <w14:ligatures w14:val="standardContextual"/>
            </w:rPr>
          </w:pPr>
          <w:hyperlink w:anchor="_Toc175044970" w:history="1">
            <w:r w:rsidR="00B319DA" w:rsidRPr="005F0913">
              <w:rPr>
                <w:rStyle w:val="Hyperlink"/>
                <w:noProof/>
              </w:rPr>
              <w:t>General Discussion</w:t>
            </w:r>
            <w:r w:rsidR="00B319DA">
              <w:rPr>
                <w:noProof/>
                <w:webHidden/>
              </w:rPr>
              <w:tab/>
            </w:r>
            <w:r w:rsidR="00B319DA">
              <w:rPr>
                <w:noProof/>
                <w:webHidden/>
              </w:rPr>
              <w:fldChar w:fldCharType="begin"/>
            </w:r>
            <w:r w:rsidR="00B319DA">
              <w:rPr>
                <w:noProof/>
                <w:webHidden/>
              </w:rPr>
              <w:instrText xml:space="preserve"> PAGEREF _Toc175044970 \h </w:instrText>
            </w:r>
            <w:r w:rsidR="00B319DA">
              <w:rPr>
                <w:noProof/>
                <w:webHidden/>
              </w:rPr>
            </w:r>
            <w:r w:rsidR="00B319DA">
              <w:rPr>
                <w:noProof/>
                <w:webHidden/>
              </w:rPr>
              <w:fldChar w:fldCharType="separate"/>
            </w:r>
            <w:r w:rsidR="00BB78DB">
              <w:rPr>
                <w:noProof/>
                <w:webHidden/>
              </w:rPr>
              <w:t>163</w:t>
            </w:r>
            <w:r w:rsidR="00B319DA">
              <w:rPr>
                <w:noProof/>
                <w:webHidden/>
              </w:rPr>
              <w:fldChar w:fldCharType="end"/>
            </w:r>
          </w:hyperlink>
        </w:p>
        <w:p w14:paraId="47AAC7A9" w14:textId="5BCEDFAA" w:rsidR="00B319DA" w:rsidRDefault="00E60ED8">
          <w:pPr>
            <w:pStyle w:val="TOC2"/>
            <w:tabs>
              <w:tab w:val="right" w:leader="dot" w:pos="9016"/>
            </w:tabs>
            <w:rPr>
              <w:rFonts w:cstheme="minorBidi"/>
              <w:noProof/>
              <w:kern w:val="2"/>
              <w:lang w:val="en-GB" w:eastAsia="zh-CN"/>
              <w14:ligatures w14:val="standardContextual"/>
            </w:rPr>
          </w:pPr>
          <w:hyperlink w:anchor="_Toc175044971" w:history="1">
            <w:r w:rsidR="00B319DA" w:rsidRPr="005F0913">
              <w:rPr>
                <w:rStyle w:val="Hyperlink"/>
                <w:noProof/>
              </w:rPr>
              <w:t>5.1 Overview</w:t>
            </w:r>
            <w:r w:rsidR="00B319DA">
              <w:rPr>
                <w:noProof/>
                <w:webHidden/>
              </w:rPr>
              <w:tab/>
            </w:r>
            <w:r w:rsidR="00B319DA">
              <w:rPr>
                <w:noProof/>
                <w:webHidden/>
              </w:rPr>
              <w:fldChar w:fldCharType="begin"/>
            </w:r>
            <w:r w:rsidR="00B319DA">
              <w:rPr>
                <w:noProof/>
                <w:webHidden/>
              </w:rPr>
              <w:instrText xml:space="preserve"> PAGEREF _Toc175044971 \h </w:instrText>
            </w:r>
            <w:r w:rsidR="00B319DA">
              <w:rPr>
                <w:noProof/>
                <w:webHidden/>
              </w:rPr>
            </w:r>
            <w:r w:rsidR="00B319DA">
              <w:rPr>
                <w:noProof/>
                <w:webHidden/>
              </w:rPr>
              <w:fldChar w:fldCharType="separate"/>
            </w:r>
            <w:r w:rsidR="00BB78DB">
              <w:rPr>
                <w:noProof/>
                <w:webHidden/>
              </w:rPr>
              <w:t>163</w:t>
            </w:r>
            <w:r w:rsidR="00B319DA">
              <w:rPr>
                <w:noProof/>
                <w:webHidden/>
              </w:rPr>
              <w:fldChar w:fldCharType="end"/>
            </w:r>
          </w:hyperlink>
        </w:p>
        <w:p w14:paraId="7DBA7E00" w14:textId="5B326914" w:rsidR="00B319DA" w:rsidRDefault="00E60ED8">
          <w:pPr>
            <w:pStyle w:val="TOC2"/>
            <w:tabs>
              <w:tab w:val="right" w:leader="dot" w:pos="9016"/>
            </w:tabs>
            <w:rPr>
              <w:rFonts w:cstheme="minorBidi"/>
              <w:noProof/>
              <w:kern w:val="2"/>
              <w:lang w:val="en-GB" w:eastAsia="zh-CN"/>
              <w14:ligatures w14:val="standardContextual"/>
            </w:rPr>
          </w:pPr>
          <w:hyperlink w:anchor="_Toc175044972" w:history="1">
            <w:r w:rsidR="00B319DA" w:rsidRPr="005F0913">
              <w:rPr>
                <w:rStyle w:val="Hyperlink"/>
                <w:noProof/>
              </w:rPr>
              <w:t>5.2 Higher constitutive defence in flowers than leaves</w:t>
            </w:r>
            <w:r w:rsidR="00B319DA">
              <w:rPr>
                <w:noProof/>
                <w:webHidden/>
              </w:rPr>
              <w:tab/>
            </w:r>
            <w:r w:rsidR="00B319DA">
              <w:rPr>
                <w:noProof/>
                <w:webHidden/>
              </w:rPr>
              <w:fldChar w:fldCharType="begin"/>
            </w:r>
            <w:r w:rsidR="00B319DA">
              <w:rPr>
                <w:noProof/>
                <w:webHidden/>
              </w:rPr>
              <w:instrText xml:space="preserve"> PAGEREF _Toc175044972 \h </w:instrText>
            </w:r>
            <w:r w:rsidR="00B319DA">
              <w:rPr>
                <w:noProof/>
                <w:webHidden/>
              </w:rPr>
            </w:r>
            <w:r w:rsidR="00B319DA">
              <w:rPr>
                <w:noProof/>
                <w:webHidden/>
              </w:rPr>
              <w:fldChar w:fldCharType="separate"/>
            </w:r>
            <w:r w:rsidR="00BB78DB">
              <w:rPr>
                <w:noProof/>
                <w:webHidden/>
              </w:rPr>
              <w:t>166</w:t>
            </w:r>
            <w:r w:rsidR="00B319DA">
              <w:rPr>
                <w:noProof/>
                <w:webHidden/>
              </w:rPr>
              <w:fldChar w:fldCharType="end"/>
            </w:r>
          </w:hyperlink>
        </w:p>
        <w:p w14:paraId="7680BD82" w14:textId="74755438" w:rsidR="00B319DA" w:rsidRDefault="00E60ED8">
          <w:pPr>
            <w:pStyle w:val="TOC2"/>
            <w:tabs>
              <w:tab w:val="right" w:leader="dot" w:pos="9016"/>
            </w:tabs>
            <w:rPr>
              <w:rFonts w:cstheme="minorBidi"/>
              <w:noProof/>
              <w:kern w:val="2"/>
              <w:lang w:val="en-GB" w:eastAsia="zh-CN"/>
              <w14:ligatures w14:val="standardContextual"/>
            </w:rPr>
          </w:pPr>
          <w:hyperlink w:anchor="_Toc175044973" w:history="1">
            <w:r w:rsidR="00B319DA" w:rsidRPr="005F0913">
              <w:rPr>
                <w:rStyle w:val="Hyperlink"/>
                <w:noProof/>
              </w:rPr>
              <w:t>5.3 Flower defences are not inducible</w:t>
            </w:r>
            <w:r w:rsidR="00B319DA">
              <w:rPr>
                <w:noProof/>
                <w:webHidden/>
              </w:rPr>
              <w:tab/>
            </w:r>
            <w:r w:rsidR="00B319DA">
              <w:rPr>
                <w:noProof/>
                <w:webHidden/>
              </w:rPr>
              <w:fldChar w:fldCharType="begin"/>
            </w:r>
            <w:r w:rsidR="00B319DA">
              <w:rPr>
                <w:noProof/>
                <w:webHidden/>
              </w:rPr>
              <w:instrText xml:space="preserve"> PAGEREF _Toc175044973 \h </w:instrText>
            </w:r>
            <w:r w:rsidR="00B319DA">
              <w:rPr>
                <w:noProof/>
                <w:webHidden/>
              </w:rPr>
            </w:r>
            <w:r w:rsidR="00B319DA">
              <w:rPr>
                <w:noProof/>
                <w:webHidden/>
              </w:rPr>
              <w:fldChar w:fldCharType="separate"/>
            </w:r>
            <w:r w:rsidR="00BB78DB">
              <w:rPr>
                <w:noProof/>
                <w:webHidden/>
              </w:rPr>
              <w:t>167</w:t>
            </w:r>
            <w:r w:rsidR="00B319DA">
              <w:rPr>
                <w:noProof/>
                <w:webHidden/>
              </w:rPr>
              <w:fldChar w:fldCharType="end"/>
            </w:r>
          </w:hyperlink>
        </w:p>
        <w:p w14:paraId="43F319A4" w14:textId="55EE4221" w:rsidR="00B319DA" w:rsidRDefault="00E60ED8">
          <w:pPr>
            <w:pStyle w:val="TOC2"/>
            <w:tabs>
              <w:tab w:val="right" w:leader="dot" w:pos="9016"/>
            </w:tabs>
            <w:rPr>
              <w:rFonts w:cstheme="minorBidi"/>
              <w:noProof/>
              <w:kern w:val="2"/>
              <w:lang w:val="en-GB" w:eastAsia="zh-CN"/>
              <w14:ligatures w14:val="standardContextual"/>
            </w:rPr>
          </w:pPr>
          <w:hyperlink w:anchor="_Toc175044974" w:history="1">
            <w:r w:rsidR="00B319DA" w:rsidRPr="005F0913">
              <w:rPr>
                <w:rStyle w:val="Hyperlink"/>
                <w:noProof/>
              </w:rPr>
              <w:t>5.4 Mating system predicts defence in flowers but not leaves</w:t>
            </w:r>
            <w:r w:rsidR="00B319DA">
              <w:rPr>
                <w:noProof/>
                <w:webHidden/>
              </w:rPr>
              <w:tab/>
            </w:r>
            <w:r w:rsidR="00B319DA">
              <w:rPr>
                <w:noProof/>
                <w:webHidden/>
              </w:rPr>
              <w:fldChar w:fldCharType="begin"/>
            </w:r>
            <w:r w:rsidR="00B319DA">
              <w:rPr>
                <w:noProof/>
                <w:webHidden/>
              </w:rPr>
              <w:instrText xml:space="preserve"> PAGEREF _Toc175044974 \h </w:instrText>
            </w:r>
            <w:r w:rsidR="00B319DA">
              <w:rPr>
                <w:noProof/>
                <w:webHidden/>
              </w:rPr>
            </w:r>
            <w:r w:rsidR="00B319DA">
              <w:rPr>
                <w:noProof/>
                <w:webHidden/>
              </w:rPr>
              <w:fldChar w:fldCharType="separate"/>
            </w:r>
            <w:r w:rsidR="00BB78DB">
              <w:rPr>
                <w:noProof/>
                <w:webHidden/>
              </w:rPr>
              <w:t>169</w:t>
            </w:r>
            <w:r w:rsidR="00B319DA">
              <w:rPr>
                <w:noProof/>
                <w:webHidden/>
              </w:rPr>
              <w:fldChar w:fldCharType="end"/>
            </w:r>
          </w:hyperlink>
        </w:p>
        <w:p w14:paraId="602B7454" w14:textId="317748DA" w:rsidR="00B319DA" w:rsidRDefault="00E60ED8">
          <w:pPr>
            <w:pStyle w:val="TOC2"/>
            <w:tabs>
              <w:tab w:val="right" w:leader="dot" w:pos="9016"/>
            </w:tabs>
            <w:rPr>
              <w:rFonts w:cstheme="minorBidi"/>
              <w:noProof/>
              <w:kern w:val="2"/>
              <w:lang w:val="en-GB" w:eastAsia="zh-CN"/>
              <w14:ligatures w14:val="standardContextual"/>
            </w:rPr>
          </w:pPr>
          <w:hyperlink w:anchor="_Toc175044975" w:history="1">
            <w:r w:rsidR="00B319DA" w:rsidRPr="005F0913">
              <w:rPr>
                <w:rStyle w:val="Hyperlink"/>
                <w:noProof/>
              </w:rPr>
              <w:t>5.5 Summary and future perspectives</w:t>
            </w:r>
            <w:r w:rsidR="00B319DA">
              <w:rPr>
                <w:noProof/>
                <w:webHidden/>
              </w:rPr>
              <w:tab/>
            </w:r>
            <w:r w:rsidR="00B319DA">
              <w:rPr>
                <w:noProof/>
                <w:webHidden/>
              </w:rPr>
              <w:fldChar w:fldCharType="begin"/>
            </w:r>
            <w:r w:rsidR="00B319DA">
              <w:rPr>
                <w:noProof/>
                <w:webHidden/>
              </w:rPr>
              <w:instrText xml:space="preserve"> PAGEREF _Toc175044975 \h </w:instrText>
            </w:r>
            <w:r w:rsidR="00B319DA">
              <w:rPr>
                <w:noProof/>
                <w:webHidden/>
              </w:rPr>
            </w:r>
            <w:r w:rsidR="00B319DA">
              <w:rPr>
                <w:noProof/>
                <w:webHidden/>
              </w:rPr>
              <w:fldChar w:fldCharType="separate"/>
            </w:r>
            <w:r w:rsidR="00BB78DB">
              <w:rPr>
                <w:noProof/>
                <w:webHidden/>
              </w:rPr>
              <w:t>171</w:t>
            </w:r>
            <w:r w:rsidR="00B319DA">
              <w:rPr>
                <w:noProof/>
                <w:webHidden/>
              </w:rPr>
              <w:fldChar w:fldCharType="end"/>
            </w:r>
          </w:hyperlink>
        </w:p>
        <w:p w14:paraId="7E1AACDA" w14:textId="5AE2E6EA" w:rsidR="00B319DA" w:rsidRDefault="00E60ED8">
          <w:pPr>
            <w:pStyle w:val="TOC2"/>
            <w:tabs>
              <w:tab w:val="right" w:leader="dot" w:pos="9016"/>
            </w:tabs>
            <w:rPr>
              <w:rFonts w:cstheme="minorBidi"/>
              <w:noProof/>
              <w:kern w:val="2"/>
              <w:lang w:val="en-GB" w:eastAsia="zh-CN"/>
              <w14:ligatures w14:val="standardContextual"/>
            </w:rPr>
          </w:pPr>
          <w:hyperlink w:anchor="_Toc175044976" w:history="1">
            <w:r w:rsidR="00B319DA" w:rsidRPr="005F0913">
              <w:rPr>
                <w:rStyle w:val="Hyperlink"/>
                <w:noProof/>
              </w:rPr>
              <w:t>5.6 References</w:t>
            </w:r>
            <w:r w:rsidR="00B319DA">
              <w:rPr>
                <w:noProof/>
                <w:webHidden/>
              </w:rPr>
              <w:tab/>
            </w:r>
            <w:r w:rsidR="00B319DA">
              <w:rPr>
                <w:noProof/>
                <w:webHidden/>
              </w:rPr>
              <w:fldChar w:fldCharType="begin"/>
            </w:r>
            <w:r w:rsidR="00B319DA">
              <w:rPr>
                <w:noProof/>
                <w:webHidden/>
              </w:rPr>
              <w:instrText xml:space="preserve"> PAGEREF _Toc175044976 \h </w:instrText>
            </w:r>
            <w:r w:rsidR="00B319DA">
              <w:rPr>
                <w:noProof/>
                <w:webHidden/>
              </w:rPr>
            </w:r>
            <w:r w:rsidR="00B319DA">
              <w:rPr>
                <w:noProof/>
                <w:webHidden/>
              </w:rPr>
              <w:fldChar w:fldCharType="separate"/>
            </w:r>
            <w:r w:rsidR="00BB78DB">
              <w:rPr>
                <w:noProof/>
                <w:webHidden/>
              </w:rPr>
              <w:t>174</w:t>
            </w:r>
            <w:r w:rsidR="00B319DA">
              <w:rPr>
                <w:noProof/>
                <w:webHidden/>
              </w:rPr>
              <w:fldChar w:fldCharType="end"/>
            </w:r>
          </w:hyperlink>
        </w:p>
        <w:p w14:paraId="1A8CD6DE" w14:textId="60662E70" w:rsidR="005906DA" w:rsidRDefault="005906DA">
          <w:r>
            <w:rPr>
              <w:b/>
              <w:bCs/>
              <w:noProof/>
            </w:rPr>
            <w:fldChar w:fldCharType="end"/>
          </w:r>
        </w:p>
      </w:sdtContent>
    </w:sdt>
    <w:p w14:paraId="7AE49678" w14:textId="77777777" w:rsidR="00B84E1D" w:rsidRPr="005906DA" w:rsidRDefault="00B84E1D" w:rsidP="005906DA">
      <w:pPr>
        <w:pStyle w:val="Style1"/>
      </w:pPr>
    </w:p>
    <w:p w14:paraId="3534A37B" w14:textId="77777777" w:rsidR="00B84E1D" w:rsidRDefault="00B84E1D" w:rsidP="003674E9">
      <w:pPr>
        <w:jc w:val="center"/>
        <w:rPr>
          <w:rFonts w:ascii="Times New Roman" w:hAnsi="Times New Roman" w:cs="Times New Roman"/>
          <w:b/>
          <w:bCs/>
          <w:sz w:val="32"/>
          <w:szCs w:val="32"/>
        </w:rPr>
      </w:pPr>
    </w:p>
    <w:p w14:paraId="5815BDA8" w14:textId="77777777" w:rsidR="00B84E1D" w:rsidRDefault="00B84E1D" w:rsidP="003674E9">
      <w:pPr>
        <w:jc w:val="center"/>
        <w:rPr>
          <w:rFonts w:ascii="Times New Roman" w:hAnsi="Times New Roman" w:cs="Times New Roman"/>
          <w:b/>
          <w:bCs/>
          <w:sz w:val="32"/>
          <w:szCs w:val="32"/>
        </w:rPr>
      </w:pPr>
    </w:p>
    <w:p w14:paraId="54A53962" w14:textId="77777777" w:rsidR="00B84E1D" w:rsidRDefault="00B84E1D" w:rsidP="003674E9">
      <w:pPr>
        <w:jc w:val="center"/>
        <w:rPr>
          <w:rFonts w:ascii="Times New Roman" w:hAnsi="Times New Roman" w:cs="Times New Roman"/>
          <w:b/>
          <w:bCs/>
          <w:sz w:val="32"/>
          <w:szCs w:val="32"/>
        </w:rPr>
      </w:pPr>
    </w:p>
    <w:p w14:paraId="4C4D5D3C" w14:textId="77777777" w:rsidR="001F77D9" w:rsidRDefault="001F77D9" w:rsidP="003674E9">
      <w:pPr>
        <w:jc w:val="center"/>
        <w:rPr>
          <w:rFonts w:ascii="Times New Roman" w:hAnsi="Times New Roman" w:cs="Times New Roman"/>
          <w:b/>
          <w:bCs/>
          <w:sz w:val="32"/>
          <w:szCs w:val="32"/>
        </w:rPr>
      </w:pPr>
    </w:p>
    <w:p w14:paraId="1BA4507D" w14:textId="77777777" w:rsidR="001F77D9" w:rsidRDefault="001F77D9" w:rsidP="003674E9">
      <w:pPr>
        <w:jc w:val="center"/>
        <w:rPr>
          <w:rFonts w:ascii="Times New Roman" w:hAnsi="Times New Roman" w:cs="Times New Roman"/>
          <w:b/>
          <w:bCs/>
          <w:sz w:val="32"/>
          <w:szCs w:val="32"/>
        </w:rPr>
      </w:pPr>
    </w:p>
    <w:p w14:paraId="54B2A89C" w14:textId="77777777" w:rsidR="001F77D9" w:rsidRDefault="001F77D9" w:rsidP="003674E9">
      <w:pPr>
        <w:jc w:val="center"/>
        <w:rPr>
          <w:rFonts w:ascii="Times New Roman" w:hAnsi="Times New Roman" w:cs="Times New Roman"/>
          <w:b/>
          <w:bCs/>
          <w:sz w:val="32"/>
          <w:szCs w:val="32"/>
        </w:rPr>
      </w:pPr>
    </w:p>
    <w:p w14:paraId="14DD5CA8" w14:textId="77777777" w:rsidR="001F77D9" w:rsidRDefault="001F77D9" w:rsidP="003674E9">
      <w:pPr>
        <w:jc w:val="center"/>
        <w:rPr>
          <w:rFonts w:ascii="Times New Roman" w:hAnsi="Times New Roman" w:cs="Times New Roman"/>
          <w:b/>
          <w:bCs/>
          <w:sz w:val="32"/>
          <w:szCs w:val="32"/>
        </w:rPr>
      </w:pPr>
    </w:p>
    <w:p w14:paraId="088B9809" w14:textId="77777777" w:rsidR="001F77D9" w:rsidRDefault="001F77D9" w:rsidP="003674E9">
      <w:pPr>
        <w:jc w:val="center"/>
        <w:rPr>
          <w:rFonts w:ascii="Times New Roman" w:hAnsi="Times New Roman" w:cs="Times New Roman"/>
          <w:b/>
          <w:bCs/>
          <w:sz w:val="32"/>
          <w:szCs w:val="32"/>
        </w:rPr>
      </w:pPr>
    </w:p>
    <w:p w14:paraId="2F51A26B" w14:textId="77777777" w:rsidR="001F77D9" w:rsidRDefault="001F77D9" w:rsidP="003674E9">
      <w:pPr>
        <w:jc w:val="center"/>
        <w:rPr>
          <w:rFonts w:ascii="Times New Roman" w:hAnsi="Times New Roman" w:cs="Times New Roman"/>
          <w:b/>
          <w:bCs/>
          <w:sz w:val="32"/>
          <w:szCs w:val="32"/>
        </w:rPr>
      </w:pPr>
    </w:p>
    <w:p w14:paraId="044C8D2D" w14:textId="77777777" w:rsidR="001F77D9" w:rsidRDefault="001F77D9" w:rsidP="003674E9">
      <w:pPr>
        <w:jc w:val="center"/>
        <w:rPr>
          <w:rFonts w:ascii="Times New Roman" w:hAnsi="Times New Roman" w:cs="Times New Roman"/>
          <w:b/>
          <w:bCs/>
          <w:sz w:val="32"/>
          <w:szCs w:val="32"/>
        </w:rPr>
      </w:pPr>
    </w:p>
    <w:p w14:paraId="79B9A522" w14:textId="77777777" w:rsidR="00DF1A42" w:rsidRDefault="00DF1A42" w:rsidP="00C270E5">
      <w:pPr>
        <w:rPr>
          <w:rFonts w:ascii="Times New Roman" w:hAnsi="Times New Roman" w:cs="Times New Roman"/>
          <w:szCs w:val="24"/>
        </w:rPr>
      </w:pPr>
    </w:p>
    <w:p w14:paraId="5B45F070" w14:textId="77777777" w:rsidR="00DF1A42" w:rsidRDefault="00DF1A42" w:rsidP="00C270E5">
      <w:pPr>
        <w:rPr>
          <w:rFonts w:ascii="Times New Roman" w:hAnsi="Times New Roman" w:cs="Times New Roman"/>
          <w:szCs w:val="24"/>
        </w:rPr>
      </w:pPr>
    </w:p>
    <w:p w14:paraId="383DE8E1" w14:textId="77777777" w:rsidR="00DF1A42" w:rsidRDefault="00DF1A42" w:rsidP="00C270E5">
      <w:pPr>
        <w:rPr>
          <w:rFonts w:ascii="Times New Roman" w:hAnsi="Times New Roman" w:cs="Times New Roman"/>
          <w:szCs w:val="24"/>
        </w:rPr>
      </w:pPr>
    </w:p>
    <w:p w14:paraId="568E55EF" w14:textId="77777777" w:rsidR="00DF1A42" w:rsidRDefault="00DF1A42" w:rsidP="00C270E5">
      <w:pPr>
        <w:rPr>
          <w:rFonts w:ascii="Times New Roman" w:hAnsi="Times New Roman" w:cs="Times New Roman"/>
          <w:szCs w:val="24"/>
        </w:rPr>
      </w:pPr>
    </w:p>
    <w:p w14:paraId="297AF6FA" w14:textId="77777777" w:rsidR="00DF1A42" w:rsidRDefault="00DF1A42" w:rsidP="00C270E5">
      <w:pPr>
        <w:rPr>
          <w:rFonts w:ascii="Times New Roman" w:hAnsi="Times New Roman" w:cs="Times New Roman"/>
          <w:szCs w:val="24"/>
        </w:rPr>
      </w:pPr>
    </w:p>
    <w:p w14:paraId="540F6240" w14:textId="77777777" w:rsidR="00DF1A42" w:rsidRDefault="00DF1A42" w:rsidP="00C270E5">
      <w:pPr>
        <w:rPr>
          <w:rFonts w:ascii="Times New Roman" w:hAnsi="Times New Roman" w:cs="Times New Roman"/>
          <w:szCs w:val="24"/>
        </w:rPr>
      </w:pPr>
    </w:p>
    <w:p w14:paraId="43849F55" w14:textId="77777777" w:rsidR="00DF1A42" w:rsidRDefault="00DF1A42" w:rsidP="00C270E5">
      <w:pPr>
        <w:rPr>
          <w:rFonts w:ascii="Times New Roman" w:hAnsi="Times New Roman" w:cs="Times New Roman"/>
          <w:szCs w:val="24"/>
        </w:rPr>
      </w:pPr>
    </w:p>
    <w:p w14:paraId="4F35A2C1" w14:textId="77777777" w:rsidR="00DF1A42" w:rsidRDefault="00DF1A42" w:rsidP="00C270E5">
      <w:pPr>
        <w:rPr>
          <w:rFonts w:ascii="Times New Roman" w:hAnsi="Times New Roman" w:cs="Times New Roman"/>
          <w:szCs w:val="24"/>
        </w:rPr>
      </w:pPr>
    </w:p>
    <w:p w14:paraId="268B23A1" w14:textId="77777777" w:rsidR="00000AF0" w:rsidRDefault="00000AF0" w:rsidP="00960AE3">
      <w:pPr>
        <w:jc w:val="center"/>
        <w:rPr>
          <w:rFonts w:ascii="Times New Roman" w:hAnsi="Times New Roman" w:cs="Times New Roman"/>
          <w:b/>
          <w:bCs/>
          <w:sz w:val="32"/>
          <w:szCs w:val="32"/>
        </w:rPr>
      </w:pPr>
    </w:p>
    <w:p w14:paraId="094D2825" w14:textId="77777777" w:rsidR="00000AF0" w:rsidRDefault="00000AF0" w:rsidP="00960AE3">
      <w:pPr>
        <w:jc w:val="center"/>
        <w:rPr>
          <w:rFonts w:ascii="Times New Roman" w:hAnsi="Times New Roman" w:cs="Times New Roman"/>
          <w:b/>
          <w:bCs/>
          <w:sz w:val="32"/>
          <w:szCs w:val="32"/>
        </w:rPr>
      </w:pPr>
    </w:p>
    <w:p w14:paraId="43ECE25A" w14:textId="77777777" w:rsidR="00000AF0" w:rsidRDefault="00000AF0" w:rsidP="00960AE3">
      <w:pPr>
        <w:jc w:val="center"/>
        <w:rPr>
          <w:rFonts w:ascii="Times New Roman" w:hAnsi="Times New Roman" w:cs="Times New Roman"/>
          <w:b/>
          <w:bCs/>
          <w:sz w:val="32"/>
          <w:szCs w:val="32"/>
        </w:rPr>
      </w:pPr>
    </w:p>
    <w:p w14:paraId="312E9660" w14:textId="77777777" w:rsidR="00000AF0" w:rsidRDefault="00000AF0" w:rsidP="00960AE3">
      <w:pPr>
        <w:jc w:val="center"/>
        <w:rPr>
          <w:rFonts w:ascii="Times New Roman" w:hAnsi="Times New Roman" w:cs="Times New Roman"/>
          <w:b/>
          <w:bCs/>
          <w:sz w:val="32"/>
          <w:szCs w:val="32"/>
        </w:rPr>
      </w:pPr>
    </w:p>
    <w:p w14:paraId="69BFE1BD" w14:textId="77777777" w:rsidR="00000AF0" w:rsidRDefault="00000AF0" w:rsidP="00960AE3">
      <w:pPr>
        <w:jc w:val="center"/>
        <w:rPr>
          <w:rFonts w:ascii="Times New Roman" w:hAnsi="Times New Roman" w:cs="Times New Roman"/>
          <w:b/>
          <w:bCs/>
          <w:sz w:val="32"/>
          <w:szCs w:val="32"/>
        </w:rPr>
      </w:pPr>
    </w:p>
    <w:p w14:paraId="53BDD936" w14:textId="77777777" w:rsidR="00B84E1D" w:rsidRDefault="00B84E1D" w:rsidP="00960AE3">
      <w:pPr>
        <w:jc w:val="center"/>
        <w:rPr>
          <w:rFonts w:ascii="Times New Roman" w:hAnsi="Times New Roman" w:cs="Times New Roman"/>
          <w:b/>
          <w:bCs/>
          <w:sz w:val="32"/>
          <w:szCs w:val="32"/>
        </w:rPr>
      </w:pPr>
    </w:p>
    <w:p w14:paraId="5ECCBC47" w14:textId="77777777" w:rsidR="00B84E1D" w:rsidRDefault="00B84E1D" w:rsidP="00960AE3">
      <w:pPr>
        <w:jc w:val="center"/>
        <w:rPr>
          <w:rFonts w:ascii="Times New Roman" w:hAnsi="Times New Roman" w:cs="Times New Roman"/>
          <w:b/>
          <w:bCs/>
          <w:sz w:val="32"/>
          <w:szCs w:val="32"/>
        </w:rPr>
      </w:pPr>
    </w:p>
    <w:p w14:paraId="4962568A" w14:textId="77777777" w:rsidR="00B84E1D" w:rsidRDefault="00B84E1D" w:rsidP="00960AE3">
      <w:pPr>
        <w:jc w:val="center"/>
        <w:rPr>
          <w:rFonts w:ascii="Times New Roman" w:hAnsi="Times New Roman" w:cs="Times New Roman"/>
          <w:b/>
          <w:bCs/>
          <w:sz w:val="32"/>
          <w:szCs w:val="32"/>
        </w:rPr>
      </w:pPr>
    </w:p>
    <w:p w14:paraId="5331A6B6" w14:textId="77777777" w:rsidR="00B84E1D" w:rsidRDefault="00B84E1D" w:rsidP="00960AE3">
      <w:pPr>
        <w:jc w:val="center"/>
        <w:rPr>
          <w:rFonts w:ascii="Times New Roman" w:hAnsi="Times New Roman" w:cs="Times New Roman"/>
          <w:b/>
          <w:bCs/>
          <w:sz w:val="32"/>
          <w:szCs w:val="32"/>
        </w:rPr>
      </w:pPr>
    </w:p>
    <w:p w14:paraId="44CAB4EE" w14:textId="77777777" w:rsidR="00B84E1D" w:rsidRDefault="00B84E1D" w:rsidP="00960AE3">
      <w:pPr>
        <w:jc w:val="center"/>
        <w:rPr>
          <w:rFonts w:ascii="Times New Roman" w:hAnsi="Times New Roman" w:cs="Times New Roman"/>
          <w:b/>
          <w:bCs/>
          <w:sz w:val="32"/>
          <w:szCs w:val="32"/>
        </w:rPr>
      </w:pPr>
    </w:p>
    <w:p w14:paraId="24532F8B" w14:textId="77777777" w:rsidR="00B84E1D" w:rsidRDefault="00B84E1D" w:rsidP="00960AE3">
      <w:pPr>
        <w:jc w:val="center"/>
        <w:rPr>
          <w:rFonts w:ascii="Times New Roman" w:hAnsi="Times New Roman" w:cs="Times New Roman"/>
          <w:b/>
          <w:bCs/>
          <w:sz w:val="32"/>
          <w:szCs w:val="32"/>
        </w:rPr>
      </w:pPr>
    </w:p>
    <w:p w14:paraId="756F1A72" w14:textId="77777777" w:rsidR="00B84E1D" w:rsidRDefault="00B84E1D" w:rsidP="00960AE3">
      <w:pPr>
        <w:jc w:val="center"/>
        <w:rPr>
          <w:rFonts w:ascii="Times New Roman" w:hAnsi="Times New Roman" w:cs="Times New Roman"/>
          <w:b/>
          <w:bCs/>
          <w:sz w:val="32"/>
          <w:szCs w:val="32"/>
        </w:rPr>
      </w:pPr>
    </w:p>
    <w:p w14:paraId="0D1084FA" w14:textId="77777777" w:rsidR="00B84E1D" w:rsidRDefault="00B84E1D" w:rsidP="00960AE3">
      <w:pPr>
        <w:jc w:val="center"/>
        <w:rPr>
          <w:rFonts w:ascii="Times New Roman" w:hAnsi="Times New Roman" w:cs="Times New Roman"/>
          <w:b/>
          <w:bCs/>
          <w:sz w:val="32"/>
          <w:szCs w:val="32"/>
        </w:rPr>
      </w:pPr>
    </w:p>
    <w:p w14:paraId="28D13D9A" w14:textId="77777777" w:rsidR="00000AF0" w:rsidRDefault="00000AF0" w:rsidP="00960AE3">
      <w:pPr>
        <w:jc w:val="center"/>
        <w:rPr>
          <w:rFonts w:ascii="Times New Roman" w:hAnsi="Times New Roman" w:cs="Times New Roman"/>
          <w:b/>
          <w:bCs/>
          <w:sz w:val="32"/>
          <w:szCs w:val="32"/>
        </w:rPr>
      </w:pPr>
    </w:p>
    <w:p w14:paraId="50A4B4A6" w14:textId="77777777" w:rsidR="00000AF0" w:rsidRDefault="00000AF0" w:rsidP="00960AE3">
      <w:pPr>
        <w:jc w:val="center"/>
        <w:rPr>
          <w:rFonts w:ascii="Times New Roman" w:hAnsi="Times New Roman" w:cs="Times New Roman"/>
          <w:b/>
          <w:bCs/>
          <w:sz w:val="32"/>
          <w:szCs w:val="32"/>
        </w:rPr>
      </w:pPr>
    </w:p>
    <w:p w14:paraId="472B0807" w14:textId="77777777" w:rsidR="00000AF0" w:rsidRDefault="00000AF0" w:rsidP="00960AE3">
      <w:pPr>
        <w:jc w:val="center"/>
        <w:rPr>
          <w:rFonts w:ascii="Times New Roman" w:hAnsi="Times New Roman" w:cs="Times New Roman"/>
          <w:b/>
          <w:bCs/>
          <w:sz w:val="32"/>
          <w:szCs w:val="32"/>
        </w:rPr>
      </w:pPr>
    </w:p>
    <w:p w14:paraId="1D64D29F" w14:textId="77777777" w:rsidR="00000AF0" w:rsidRDefault="00000AF0" w:rsidP="00960AE3">
      <w:pPr>
        <w:jc w:val="center"/>
        <w:rPr>
          <w:rFonts w:ascii="Times New Roman" w:hAnsi="Times New Roman" w:cs="Times New Roman"/>
          <w:b/>
          <w:bCs/>
          <w:sz w:val="32"/>
          <w:szCs w:val="32"/>
        </w:rPr>
      </w:pPr>
    </w:p>
    <w:p w14:paraId="154A1AD1" w14:textId="77777777" w:rsidR="00000AF0" w:rsidRDefault="00000AF0" w:rsidP="00960AE3">
      <w:pPr>
        <w:jc w:val="center"/>
        <w:rPr>
          <w:rFonts w:ascii="Times New Roman" w:hAnsi="Times New Roman" w:cs="Times New Roman"/>
          <w:b/>
          <w:bCs/>
          <w:sz w:val="32"/>
          <w:szCs w:val="32"/>
        </w:rPr>
      </w:pPr>
    </w:p>
    <w:p w14:paraId="2D3ED18C" w14:textId="77777777" w:rsidR="00E60493" w:rsidRDefault="00E60493" w:rsidP="005906DA"/>
    <w:p w14:paraId="6599C098" w14:textId="77777777" w:rsidR="005906DA" w:rsidRDefault="005906DA" w:rsidP="005906DA"/>
    <w:p w14:paraId="49D148F3" w14:textId="77777777" w:rsidR="005906DA" w:rsidRDefault="005906DA" w:rsidP="005906DA"/>
    <w:p w14:paraId="79C26100" w14:textId="77777777" w:rsidR="005906DA" w:rsidRDefault="005906DA" w:rsidP="005906DA"/>
    <w:p w14:paraId="56CF4839" w14:textId="77777777" w:rsidR="005906DA" w:rsidRPr="005906DA" w:rsidRDefault="005906DA" w:rsidP="005906DA"/>
    <w:p w14:paraId="54E8413A" w14:textId="77777777" w:rsidR="00BF3568" w:rsidRDefault="00BF3568" w:rsidP="005906DA">
      <w:pPr>
        <w:pStyle w:val="Heading1"/>
      </w:pPr>
      <w:bookmarkStart w:id="3" w:name="_Toc175044874"/>
    </w:p>
    <w:p w14:paraId="45780B96" w14:textId="77777777" w:rsidR="00BF3568" w:rsidRPr="00BF3568" w:rsidRDefault="00BF3568" w:rsidP="00BF3568"/>
    <w:p w14:paraId="54CADFE1" w14:textId="2EB0EFB2" w:rsidR="00DF1A42" w:rsidRPr="005906DA" w:rsidRDefault="00960AE3" w:rsidP="005906DA">
      <w:pPr>
        <w:pStyle w:val="Heading1"/>
      </w:pPr>
      <w:r>
        <w:lastRenderedPageBreak/>
        <w:t>Chapter 1</w:t>
      </w:r>
      <w:bookmarkEnd w:id="3"/>
    </w:p>
    <w:p w14:paraId="52B4628E" w14:textId="7AB4299E" w:rsidR="00960AE3" w:rsidRDefault="00960AE3" w:rsidP="005906DA">
      <w:pPr>
        <w:pStyle w:val="Heading1"/>
      </w:pPr>
      <w:bookmarkStart w:id="4" w:name="_Toc175044875"/>
      <w:r>
        <w:t>General Introduction</w:t>
      </w:r>
      <w:bookmarkEnd w:id="4"/>
    </w:p>
    <w:p w14:paraId="5B6A9DD8" w14:textId="77777777" w:rsidR="00960AE3" w:rsidRDefault="00960AE3" w:rsidP="00960AE3">
      <w:pPr>
        <w:rPr>
          <w:rFonts w:ascii="Times New Roman" w:hAnsi="Times New Roman" w:cs="Times New Roman"/>
          <w:b/>
          <w:bCs/>
          <w:sz w:val="28"/>
          <w:szCs w:val="28"/>
        </w:rPr>
      </w:pPr>
    </w:p>
    <w:p w14:paraId="0EB4FCC9" w14:textId="77777777" w:rsidR="0026750B" w:rsidRPr="00C778F8" w:rsidRDefault="0026750B" w:rsidP="005906DA">
      <w:pPr>
        <w:pStyle w:val="Heading2"/>
      </w:pPr>
      <w:bookmarkStart w:id="5" w:name="_Toc175044876"/>
      <w:r w:rsidRPr="00C778F8">
        <w:t>1.1 Background</w:t>
      </w:r>
      <w:bookmarkEnd w:id="5"/>
      <w:r w:rsidRPr="00C778F8">
        <w:t xml:space="preserve"> </w:t>
      </w:r>
    </w:p>
    <w:p w14:paraId="5052574D" w14:textId="6B40C0CA" w:rsidR="0026750B" w:rsidRDefault="0026750B" w:rsidP="007C1E08">
      <w:pPr>
        <w:spacing w:line="360" w:lineRule="auto"/>
        <w:rPr>
          <w:rFonts w:ascii="Times New Roman" w:hAnsi="Times New Roman" w:cs="Times New Roman"/>
          <w:szCs w:val="24"/>
        </w:rPr>
      </w:pPr>
      <w:bookmarkStart w:id="6" w:name="_Hlk170901016"/>
      <w:r>
        <w:rPr>
          <w:rFonts w:ascii="Times New Roman" w:hAnsi="Times New Roman" w:cs="Times New Roman"/>
          <w:szCs w:val="24"/>
        </w:rPr>
        <w:t xml:space="preserve">Plants have evolved a range of defence strategies to protect themselves from herbivore attack </w:t>
      </w:r>
      <w:r w:rsidRPr="00D275B5">
        <w:rPr>
          <w:rFonts w:ascii="Times New Roman" w:hAnsi="Times New Roman" w:cs="Times New Roman"/>
          <w:szCs w:val="24"/>
        </w:rPr>
        <w:t>(</w:t>
      </w:r>
      <w:proofErr w:type="spellStart"/>
      <w:r w:rsidRPr="00D275B5">
        <w:rPr>
          <w:rFonts w:ascii="Times New Roman" w:hAnsi="Times New Roman" w:cs="Times New Roman"/>
          <w:szCs w:val="24"/>
        </w:rPr>
        <w:t>Mithöfer</w:t>
      </w:r>
      <w:proofErr w:type="spellEnd"/>
      <w:r w:rsidRPr="00D275B5">
        <w:rPr>
          <w:rFonts w:ascii="Times New Roman" w:hAnsi="Times New Roman" w:cs="Times New Roman"/>
          <w:szCs w:val="24"/>
        </w:rPr>
        <w:t xml:space="preserve"> and Boland, 2012)</w:t>
      </w:r>
      <w:r>
        <w:rPr>
          <w:rFonts w:ascii="Times New Roman" w:hAnsi="Times New Roman" w:cs="Times New Roman"/>
          <w:szCs w:val="24"/>
        </w:rPr>
        <w:t xml:space="preserve">. Plant defences can act directly on the attacker, for example toxic or antinutritive secondary metabolites such as the glucosinolates produced in the family Brassicaceae, of phenolic acids produced in the genus </w:t>
      </w:r>
      <w:r w:rsidRPr="0065269E">
        <w:rPr>
          <w:rFonts w:ascii="Times New Roman" w:hAnsi="Times New Roman" w:cs="Times New Roman"/>
          <w:i/>
          <w:iCs/>
          <w:szCs w:val="24"/>
        </w:rPr>
        <w:t>Solanum</w:t>
      </w:r>
      <w:r>
        <w:rPr>
          <w:rFonts w:ascii="Times New Roman" w:hAnsi="Times New Roman" w:cs="Times New Roman"/>
          <w:szCs w:val="24"/>
        </w:rPr>
        <w:t xml:space="preserve">. Defences can also act indirectly on the attacker, perhaps by attracting natural predators of the antagonist </w:t>
      </w:r>
      <w:r w:rsidRPr="00C86452">
        <w:rPr>
          <w:rFonts w:ascii="Times New Roman" w:hAnsi="Times New Roman" w:cs="Times New Roman"/>
        </w:rPr>
        <w:t>(Kessler and Heil, 2011)</w:t>
      </w:r>
      <w:r>
        <w:rPr>
          <w:rFonts w:ascii="Times New Roman" w:hAnsi="Times New Roman" w:cs="Times New Roman"/>
          <w:szCs w:val="24"/>
        </w:rPr>
        <w:t xml:space="preserve">. These defences can be broadly categorised into constitutive defences, which are produced continuously, and induced defence, which is produced in response to damage </w:t>
      </w:r>
      <w:r w:rsidRPr="00D275B5">
        <w:rPr>
          <w:rFonts w:ascii="Times New Roman" w:hAnsi="Times New Roman" w:cs="Times New Roman"/>
        </w:rPr>
        <w:t>(Gatehouse, 2002)</w:t>
      </w:r>
      <w:r>
        <w:rPr>
          <w:rFonts w:ascii="Times New Roman" w:hAnsi="Times New Roman" w:cs="Times New Roman"/>
          <w:szCs w:val="24"/>
        </w:rPr>
        <w:t xml:space="preserve">. Induced and constitutive defence strategies are thought to represent evolutionary alternative strategies that allow plants to balance the cost of producing defences with the benefit of deterring attackers </w:t>
      </w:r>
      <w:r w:rsidRPr="007C3D23">
        <w:rPr>
          <w:rFonts w:ascii="Times New Roman" w:hAnsi="Times New Roman" w:cs="Times New Roman"/>
        </w:rPr>
        <w:t>(</w:t>
      </w:r>
      <w:proofErr w:type="spellStart"/>
      <w:r w:rsidRPr="007C3D23">
        <w:rPr>
          <w:rFonts w:ascii="Times New Roman" w:hAnsi="Times New Roman" w:cs="Times New Roman"/>
        </w:rPr>
        <w:t>Karban</w:t>
      </w:r>
      <w:proofErr w:type="spellEnd"/>
      <w:r w:rsidRPr="007C3D23">
        <w:rPr>
          <w:rFonts w:ascii="Times New Roman" w:hAnsi="Times New Roman" w:cs="Times New Roman"/>
        </w:rPr>
        <w:t xml:space="preserve"> and Baldwin, 1997)</w:t>
      </w:r>
      <w:r>
        <w:rPr>
          <w:rFonts w:ascii="Times New Roman" w:hAnsi="Times New Roman" w:cs="Times New Roman"/>
          <w:szCs w:val="24"/>
        </w:rPr>
        <w:t xml:space="preserve">.  </w:t>
      </w:r>
    </w:p>
    <w:p w14:paraId="01EC0C3A" w14:textId="025393C3" w:rsidR="0026750B" w:rsidRPr="00B84E1D"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The predictive framework of Optimal Defence theory suggests that plant defences will be the most strongly concentrated in plant tissues that are most valuable to plants, which suggests that flowers would be strongly constitutively defended due to their important role in attracting pollinators and housing the reproductive structures of the plant. This framework can also be applied to predictions of allocation to constitutive or induced defences within plant tissues; where herbivory is highly likely, a constitutive defence strategy may be preferred, and where herbivory is less likely, induced defences would be the better strategy </w:t>
      </w:r>
      <w:r w:rsidRPr="00B11BB0">
        <w:rPr>
          <w:rFonts w:ascii="Times New Roman" w:hAnsi="Times New Roman" w:cs="Times New Roman"/>
        </w:rPr>
        <w:t>(</w:t>
      </w:r>
      <w:proofErr w:type="spellStart"/>
      <w:r w:rsidRPr="00B11BB0">
        <w:rPr>
          <w:rFonts w:ascii="Times New Roman" w:hAnsi="Times New Roman" w:cs="Times New Roman"/>
        </w:rPr>
        <w:t>Zangerl</w:t>
      </w:r>
      <w:proofErr w:type="spellEnd"/>
      <w:r w:rsidRPr="00B11BB0">
        <w:rPr>
          <w:rFonts w:ascii="Times New Roman" w:hAnsi="Times New Roman" w:cs="Times New Roman"/>
        </w:rPr>
        <w:t xml:space="preserve"> and Rutledge, 1996)</w:t>
      </w:r>
      <w:r>
        <w:rPr>
          <w:rFonts w:ascii="Times New Roman" w:hAnsi="Times New Roman" w:cs="Times New Roman"/>
          <w:szCs w:val="24"/>
        </w:rPr>
        <w:t xml:space="preserve">. Optimal Defence Theory predicts that plant tissues will be allocated defences according to their predicted relative value to the plant as well as the likelihood of damage to a particular tissue </w:t>
      </w:r>
      <w:r w:rsidRPr="00463C75">
        <w:rPr>
          <w:rFonts w:ascii="Times New Roman" w:hAnsi="Times New Roman" w:cs="Times New Roman"/>
        </w:rPr>
        <w:t>(McKey, 1974)</w:t>
      </w:r>
      <w:r>
        <w:rPr>
          <w:rFonts w:ascii="Times New Roman" w:hAnsi="Times New Roman" w:cs="Times New Roman"/>
          <w:szCs w:val="24"/>
        </w:rPr>
        <w:t xml:space="preserve">. Flowers have a high fitness value to plants, and therefore are predicted to have high levels of constitutive defences, which is supported by several studies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Damle</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xml:space="preserve">, 2005; </w:t>
      </w:r>
      <w:proofErr w:type="spellStart"/>
      <w:r w:rsidR="0083087A" w:rsidRPr="0083087A">
        <w:rPr>
          <w:rFonts w:ascii="Times New Roman" w:hAnsi="Times New Roman" w:cs="Times New Roman"/>
          <w:szCs w:val="24"/>
        </w:rPr>
        <w:t>Frölich</w:t>
      </w:r>
      <w:proofErr w:type="spellEnd"/>
      <w:r w:rsidR="0083087A" w:rsidRPr="0083087A">
        <w:rPr>
          <w:rFonts w:ascii="Times New Roman" w:hAnsi="Times New Roman" w:cs="Times New Roman"/>
          <w:szCs w:val="24"/>
        </w:rPr>
        <w:t xml:space="preserve">, Ober and Hartmann, 2007; Li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xml:space="preserve">, 2016; Alves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2021)</w:t>
      </w:r>
      <w:r w:rsidRPr="00B84E1D">
        <w:rPr>
          <w:rFonts w:ascii="Times New Roman" w:hAnsi="Times New Roman" w:cs="Times New Roman"/>
          <w:szCs w:val="24"/>
        </w:rPr>
        <w:t xml:space="preserve">. </w:t>
      </w:r>
    </w:p>
    <w:p w14:paraId="579DCC15" w14:textId="7831577A" w:rsidR="0026750B" w:rsidRDefault="0026750B" w:rsidP="0083087A">
      <w:pPr>
        <w:spacing w:line="360" w:lineRule="auto"/>
        <w:rPr>
          <w:rFonts w:ascii="Times New Roman" w:hAnsi="Times New Roman" w:cs="Times New Roman"/>
          <w:szCs w:val="24"/>
        </w:rPr>
      </w:pPr>
      <w:r>
        <w:rPr>
          <w:rFonts w:ascii="Times New Roman" w:hAnsi="Times New Roman" w:cs="Times New Roman"/>
          <w:szCs w:val="24"/>
        </w:rPr>
        <w:t xml:space="preserve">Plant defences can have ecological costs to the plant through changes to the interactions of plants with pollinators. Pollinator visitation networks can be altered in plants that are producing induced chemical defences, and it has been shown that some pollinator species preferentially visit undamaged plants </w:t>
      </w:r>
      <w:r w:rsidR="00484327">
        <w:rPr>
          <w:rFonts w:ascii="Times New Roman" w:hAnsi="Times New Roman" w:cs="Times New Roman"/>
        </w:rPr>
        <w:fldChar w:fldCharType="begin"/>
      </w:r>
      <w:r w:rsidR="00484327">
        <w:rPr>
          <w:rFonts w:ascii="Times New Roman" w:hAnsi="Times New Roman" w:cs="Times New Roman"/>
        </w:rPr>
        <w:instrText xml:space="preserve"> ADDIN ZOTERO_ITEM CSL_CITATION {"citationID":"a1fb3niel4i","properties":{"formattedCitation":"\\uldash{(Krupnick, Weis and Campbell, 1999; Kessler, Halitschke and Poveda, 2011; Jacobsen and Raguso, 2018)}","plainCitation":"(Krupnick, Weis and Campbell, 1999; Kessler, Halitschke and Poveda, 2011; Jacobsen and Raguso, 2018)","noteIndex":0},"citationItems":[{"id":48,"uris":["http://zotero.org/users/7732878/items/49LH3KX8"],"itemData":{"id":48,"type":"article-journal","abstract":"Flower-feeding insects may reduce the reproductive success of their host plant in subtle ways that go beyond a direct reduction in gametes. Pollinators may respond to floral damage by visiting damaged plants at lower rates. Fewer visitations to the plant may result in fewer flowers that receive pollinator service and as a consequence lead to lower male and/or female reproductive success. In a two-year study, we examined the direct effect of flower predation by Meligethes rufimanus on the floral display of Isomeris arborea, and the indirect effect of herbivory on pollinator behavior. Plants exposed to herbivore attack produced fewer functional inflorescences than plants protected from herbivory. Undamaged flowers produced three times as much nectar per flower as damaged flowers. Likewise, protected plants had over twice as many anthers per flower as exposed plants. Pollinators responded by visiting damaged flowers less, and exposed plants had lower flower visitation rates than protected plants. Pollinators also visited patches of protected plants more frequently than exposed patches. These results show that floral herbivory reduces pollinator service and thus may reduce reproductive success indirectly, as well as through the direct consumption of viable gametes.","container-title":"Ecology","DOI":"10.2307/176984","ISSN":"0012-9658","issue":"1","note":"publisher: Ecological Society of America","page":"125-134","source":"JSTOR","title":"The Consequences of Floral Herbivory for Pollinator Service to Isomeris arborea","volume":"80","author":[{"family":"Krupnick","given":"Gary A."},{"family":"Weis","given":"Arthur E."},{"family":"Campbell","given":"Diane R."}],"issued":{"date-parts":[["1999"]]}}},{"id":339,"uris":["http://zotero.org/users/7732878/items/DU9G69B9"],"itemData":{"id":339,"type":"article-journal","abstract":"Although induced plant responses to herbivory are well studied as mechanisms of resistance, how induction shapes community interactions and ultimately plant fitness is still relatively unknown. Using a wild tomato, Solanum peruvianum, native to the Peruvian Andes, we evaluated the disruption of pollination as a potential ecological cost of induced responses. More specifically, we tested the hypothesis that metabolic changes in herbivore-attacked plants, such as the herbivore-induced emission of volatile organic compounds (VOCs), alter pollinator behavior and consequentially affect plant fitness. We conducted a series of manipulative field experiments to evaluate the role of herbivore-induced vegetative and floral VOC emissions as mechanisms by which herbivory affects pollinator behavior. In field surveys and bioassays in the plants' native habitat, we found that real and simulated herbivory (methyl jasmonate application) reduced attractiveness of S. peruvianum flowers to their native pollinators. We show that reduced pollinator preference, not resource limitation due to leaf tissue removal, resulted in reduced seed set. Solitary bee pollinators use floral plant volatiles, emitted in response to herbivory or methyl jasmonate treatment, as cues to avoid inflorescences on damaged plants. This herbivory-induced pollinator limitation can be viewed as a general cost of induced plant responses as well as a specific cost of herbivory-induced volatile emission.","container-title":"Ecology","DOI":"https://doi.org/10.1890/10-1945.1","ISSN":"1939-9170","issue":"9","language":"en","note":"_eprint: https://onlinelibrary.wiley.com/doi/pdf/10.1890/10-1945.1","page":"1769-1780","source":"Wiley Online Library","title":"Herbivory-mediated pollinator limitation: negative impacts of induced volatiles on plant–pollinator interactions","title-short":"Herbivory-mediated pollinator limitation","volume":"92","author":[{"family":"Kessler","given":"André"},{"family":"Halitschke","given":"Rayko"},{"family":"Poveda","given":"Katja"}],"issued":{"date-parts":[["2011"]]}}},{"id":2253,"uris":["http://zotero.org/users/7732878/items/L56EY7TA"],"itemData":{"id":2253,"type":"article-journal","container-title":"Current Biology","DOI":"10.1016/j.cub.2018.08.010","ISSN":"0960-9822","issue":"19","journalAbbreviation":"Current Biology","language":"English","note":"publisher: Elsevier\nPMID: 30300606","page":"R1164-R1169","source":"www.cell.com","title":"Lingering Effects of Herbivory and Plant Defenses on Pollinators","volume":"28","author":[{"family":"Jacobsen","given":"Deidra J."},{"family":"Raguso","given":"Robert A."}],"issued":{"date-parts":[["2018",10,8]]}}}],"schema":"https://github.com/citation-style-language/schema/raw/master/csl-citation.json"} </w:instrText>
      </w:r>
      <w:r w:rsidR="00484327">
        <w:rPr>
          <w:rFonts w:ascii="Times New Roman" w:hAnsi="Times New Roman" w:cs="Times New Roman"/>
        </w:rPr>
        <w:fldChar w:fldCharType="separate"/>
      </w:r>
      <w:r w:rsidR="00484327" w:rsidRPr="00484327">
        <w:rPr>
          <w:rFonts w:ascii="Times New Roman" w:hAnsi="Times New Roman" w:cs="Times New Roman"/>
          <w:szCs w:val="24"/>
          <w:u w:val="dash"/>
        </w:rPr>
        <w:t xml:space="preserve">(Krupnick, Weis and Campbell, 1999; Kessler, </w:t>
      </w:r>
      <w:r w:rsidR="00484327" w:rsidRPr="00484327">
        <w:rPr>
          <w:rFonts w:ascii="Times New Roman" w:hAnsi="Times New Roman" w:cs="Times New Roman"/>
          <w:szCs w:val="24"/>
          <w:u w:val="dash"/>
        </w:rPr>
        <w:lastRenderedPageBreak/>
        <w:t>Halitschke and Poveda, 2011; Jacobsen and Raguso, 2018)</w:t>
      </w:r>
      <w:r w:rsidR="00484327">
        <w:rPr>
          <w:rFonts w:ascii="Times New Roman" w:hAnsi="Times New Roman" w:cs="Times New Roman"/>
        </w:rPr>
        <w:fldChar w:fldCharType="end"/>
      </w:r>
      <w:r w:rsidR="00484327">
        <w:rPr>
          <w:rFonts w:ascii="Times New Roman" w:hAnsi="Times New Roman" w:cs="Times New Roman"/>
        </w:rPr>
        <w:t>.</w:t>
      </w:r>
      <w:r>
        <w:rPr>
          <w:rFonts w:ascii="Times New Roman" w:hAnsi="Times New Roman" w:cs="Times New Roman"/>
          <w:szCs w:val="24"/>
        </w:rPr>
        <w:t xml:space="preserve"> Plants that are reliant on pollinators for reproduction may therefore experience much higher ecological costs of defence than plants which are less reliant on pollinators. Physiological costs of defence are also experienced by plants. Production of defensive secondary metabolites requires involvement of precursor compounds, enzymes and co-factors from primary metabolism </w:t>
      </w:r>
      <w:r w:rsidRPr="005E5DA5">
        <w:rPr>
          <w:rFonts w:ascii="Times New Roman" w:hAnsi="Times New Roman" w:cs="Times New Roman"/>
        </w:rPr>
        <w:t>(</w:t>
      </w:r>
      <w:proofErr w:type="spellStart"/>
      <w:r w:rsidRPr="005E5DA5">
        <w:rPr>
          <w:rFonts w:ascii="Times New Roman" w:hAnsi="Times New Roman" w:cs="Times New Roman"/>
        </w:rPr>
        <w:t>Gershenzon</w:t>
      </w:r>
      <w:proofErr w:type="spellEnd"/>
      <w:r w:rsidRPr="005E5DA5">
        <w:rPr>
          <w:rFonts w:ascii="Times New Roman" w:hAnsi="Times New Roman" w:cs="Times New Roman"/>
        </w:rPr>
        <w:t>, 1994a, 1994b)</w:t>
      </w:r>
      <w:r>
        <w:rPr>
          <w:rFonts w:ascii="Times New Roman" w:hAnsi="Times New Roman" w:cs="Times New Roman"/>
          <w:szCs w:val="24"/>
        </w:rPr>
        <w:t xml:space="preserve">, diverting resources away from primary metabolism. Photosynthetic rates are generally able to provide sufficient carbon substrates to meet the demands of defensive secondary metabolism, however nitrogen uptake by plants is limited, and therefore the production of nitrogen-containing compounds such as alkaloids may compete with protein synthesis for precursors </w:t>
      </w:r>
      <w:r w:rsidRPr="00306921">
        <w:rPr>
          <w:rFonts w:ascii="Times New Roman" w:hAnsi="Times New Roman" w:cs="Times New Roman"/>
        </w:rPr>
        <w:t>(Harborne, 1993)</w:t>
      </w:r>
      <w:r>
        <w:rPr>
          <w:rFonts w:ascii="Times New Roman" w:hAnsi="Times New Roman" w:cs="Times New Roman"/>
          <w:szCs w:val="24"/>
        </w:rPr>
        <w:t xml:space="preserve"> which means that there may be a trade-off between defence production and some primary metabolic processes. This has led to the suggestion of a growth-defence trade-off, </w:t>
      </w:r>
      <w:proofErr w:type="gramStart"/>
      <w:r>
        <w:rPr>
          <w:rFonts w:ascii="Times New Roman" w:hAnsi="Times New Roman" w:cs="Times New Roman"/>
          <w:szCs w:val="24"/>
        </w:rPr>
        <w:t>where</w:t>
      </w:r>
      <w:proofErr w:type="gramEnd"/>
      <w:r>
        <w:rPr>
          <w:rFonts w:ascii="Times New Roman" w:hAnsi="Times New Roman" w:cs="Times New Roman"/>
          <w:szCs w:val="24"/>
        </w:rPr>
        <w:t xml:space="preserve"> investment in defence results in reduced allocation to growth. Some studies have shown that diversion of resources away from growth during induced defence periods could be due to reprogramming of metabolism, with some evidence that herbivore-induced hormones like jasmonic acid could be involved in the suppression of growth genes </w:t>
      </w:r>
      <w:r w:rsidRPr="00936601">
        <w:rPr>
          <w:rFonts w:ascii="Times New Roman" w:hAnsi="Times New Roman" w:cs="Times New Roman"/>
          <w:szCs w:val="24"/>
        </w:rPr>
        <w:t>(</w:t>
      </w:r>
      <w:r>
        <w:rPr>
          <w:rFonts w:ascii="Times New Roman" w:hAnsi="Times New Roman" w:cs="Times New Roman"/>
          <w:szCs w:val="24"/>
        </w:rPr>
        <w:t>Yang et al, 2012</w:t>
      </w:r>
      <w:r w:rsidRPr="00936601">
        <w:rPr>
          <w:rFonts w:ascii="Times New Roman" w:hAnsi="Times New Roman" w:cs="Times New Roman"/>
          <w:szCs w:val="24"/>
        </w:rPr>
        <w:t>)</w:t>
      </w:r>
      <w:r>
        <w:rPr>
          <w:rFonts w:ascii="Times New Roman" w:hAnsi="Times New Roman" w:cs="Times New Roman"/>
          <w:szCs w:val="24"/>
        </w:rPr>
        <w:t xml:space="preserve">. This thesis focuses on the ecological </w:t>
      </w:r>
      <w:r w:rsidR="007032F4">
        <w:rPr>
          <w:rFonts w:ascii="Times New Roman" w:hAnsi="Times New Roman" w:cs="Times New Roman"/>
          <w:szCs w:val="24"/>
        </w:rPr>
        <w:t>costs of induced defence.</w:t>
      </w:r>
    </w:p>
    <w:p w14:paraId="5BAB389E" w14:textId="1066040B" w:rsidR="0026750B"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Plants which are highly reliant on pollinators may experience greater ecological costs of defence. Previous work in the Solanaceae family has found self-compatible taxa to be more inducible than self-incompatible taxa </w:t>
      </w:r>
      <w:r w:rsidRPr="007A3B11">
        <w:rPr>
          <w:rFonts w:ascii="Times New Roman" w:hAnsi="Times New Roman" w:cs="Times New Roman"/>
        </w:rPr>
        <w:t>(Campbell and Kessler, 2013</w:t>
      </w:r>
      <w:proofErr w:type="gramStart"/>
      <w:r w:rsidRPr="007A3B11">
        <w:rPr>
          <w:rFonts w:ascii="Times New Roman" w:hAnsi="Times New Roman" w:cs="Times New Roman"/>
        </w:rPr>
        <w:t>)</w:t>
      </w:r>
      <w:r>
        <w:rPr>
          <w:rFonts w:ascii="Times New Roman" w:hAnsi="Times New Roman" w:cs="Times New Roman"/>
          <w:szCs w:val="24"/>
        </w:rPr>
        <w:t>, and</w:t>
      </w:r>
      <w:proofErr w:type="gramEnd"/>
      <w:r>
        <w:rPr>
          <w:rFonts w:ascii="Times New Roman" w:hAnsi="Times New Roman" w:cs="Times New Roman"/>
          <w:szCs w:val="24"/>
        </w:rPr>
        <w:t xml:space="preserve"> found a correlation between the concentration of floral and leaf defensive metabolites, with consistent mating system effects in both leaf and floral defences </w:t>
      </w:r>
      <w:r w:rsidR="0083087A" w:rsidRPr="0083087A">
        <w:rPr>
          <w:rFonts w:ascii="Times New Roman" w:hAnsi="Times New Roman" w:cs="Times New Roman"/>
          <w:szCs w:val="24"/>
        </w:rPr>
        <w:t xml:space="preserve">(Adler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2012)</w:t>
      </w:r>
      <w:r>
        <w:rPr>
          <w:rFonts w:ascii="Times New Roman" w:hAnsi="Times New Roman" w:cs="Times New Roman"/>
          <w:szCs w:val="24"/>
        </w:rPr>
        <w:t xml:space="preserve">. </w:t>
      </w:r>
    </w:p>
    <w:p w14:paraId="2DC3FA18" w14:textId="3548FAB4" w:rsidR="006661C6" w:rsidRPr="00C86452" w:rsidRDefault="0026750B" w:rsidP="00741835">
      <w:pPr>
        <w:spacing w:line="360" w:lineRule="auto"/>
        <w:rPr>
          <w:rFonts w:ascii="Times New Roman" w:hAnsi="Times New Roman" w:cs="Times New Roman"/>
          <w:szCs w:val="24"/>
        </w:rPr>
      </w:pPr>
      <w:r>
        <w:rPr>
          <w:rFonts w:ascii="Times New Roman" w:hAnsi="Times New Roman" w:cs="Times New Roman"/>
          <w:szCs w:val="24"/>
        </w:rPr>
        <w:t xml:space="preserve">Much of the existing research into plant chemical defences focuses on leaf defences which are the primary intersection between plants and herbivores, however this has resulted in a knowledge gap around flower defence. Even in plants where flowers are not directly damaged by herbivores, systemic defences can be found in floral tissue. Further to this, relatively few studies investigating the effects of mating system on plant defence include analysis of both floral and leaf defences. Previous studies have looked at differences in leaf induced and constitutive defences across mating systems, or compared leaf and flower constitutive defences, however to our knowledge, there are no studies that have looked at the combined effects plant tissue, treatment and mating system on secondary metabolite production. </w:t>
      </w:r>
      <w:bookmarkEnd w:id="6"/>
    </w:p>
    <w:p w14:paraId="75C9DC31" w14:textId="31312EF2" w:rsidR="005906DA" w:rsidRDefault="0026750B" w:rsidP="005906DA">
      <w:pPr>
        <w:pStyle w:val="Heading3"/>
        <w:numPr>
          <w:ilvl w:val="2"/>
          <w:numId w:val="15"/>
        </w:numPr>
      </w:pPr>
      <w:bookmarkStart w:id="7" w:name="_Toc175044877"/>
      <w:r w:rsidRPr="004278DA">
        <w:lastRenderedPageBreak/>
        <w:t>Principles of Plant Defence</w:t>
      </w:r>
      <w:r>
        <w:t xml:space="preserve"> against </w:t>
      </w:r>
      <w:r w:rsidRPr="005906DA">
        <w:t>insect</w:t>
      </w:r>
      <w:r>
        <w:t xml:space="preserve"> herbivory</w:t>
      </w:r>
      <w:bookmarkEnd w:id="7"/>
    </w:p>
    <w:p w14:paraId="03926AF1" w14:textId="77777777" w:rsidR="005906DA" w:rsidRPr="005906DA" w:rsidRDefault="005906DA" w:rsidP="005906DA"/>
    <w:p w14:paraId="40FE7475" w14:textId="05F26811" w:rsidR="0026750B"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To protect themselves against herbivore attack, plants have evolved an array of defences that have direct effects against herbivores, preventing herbivore movement, growth, development, feeding and oviposition </w:t>
      </w:r>
      <w:r w:rsidR="0083087A" w:rsidRPr="0083087A">
        <w:rPr>
          <w:rFonts w:ascii="Times New Roman" w:hAnsi="Times New Roman" w:cs="Times New Roman"/>
          <w:szCs w:val="24"/>
        </w:rPr>
        <w:t xml:space="preserve">(Kessler and Baldwin, 2002; </w:t>
      </w:r>
      <w:proofErr w:type="spellStart"/>
      <w:r w:rsidR="0083087A" w:rsidRPr="0083087A">
        <w:rPr>
          <w:rFonts w:ascii="Times New Roman" w:hAnsi="Times New Roman" w:cs="Times New Roman"/>
          <w:szCs w:val="24"/>
        </w:rPr>
        <w:t>Mithöfer</w:t>
      </w:r>
      <w:proofErr w:type="spellEnd"/>
      <w:r w:rsidR="0083087A" w:rsidRPr="0083087A">
        <w:rPr>
          <w:rFonts w:ascii="Times New Roman" w:hAnsi="Times New Roman" w:cs="Times New Roman"/>
          <w:szCs w:val="24"/>
        </w:rPr>
        <w:t xml:space="preserve"> and Boland, 2012; Watts, Kaur and </w:t>
      </w:r>
      <w:proofErr w:type="spellStart"/>
      <w:r w:rsidR="0083087A" w:rsidRPr="0083087A">
        <w:rPr>
          <w:rFonts w:ascii="Times New Roman" w:hAnsi="Times New Roman" w:cs="Times New Roman"/>
          <w:szCs w:val="24"/>
        </w:rPr>
        <w:t>Kariyat</w:t>
      </w:r>
      <w:proofErr w:type="spellEnd"/>
      <w:r w:rsidR="0083087A" w:rsidRPr="0083087A">
        <w:rPr>
          <w:rFonts w:ascii="Times New Roman" w:hAnsi="Times New Roman" w:cs="Times New Roman"/>
          <w:szCs w:val="24"/>
        </w:rPr>
        <w:t>, 2023)</w:t>
      </w:r>
      <w:r>
        <w:rPr>
          <w:rFonts w:ascii="Times New Roman" w:hAnsi="Times New Roman" w:cs="Times New Roman"/>
          <w:szCs w:val="24"/>
        </w:rPr>
        <w:t xml:space="preserve">, to ultimately protect the plant from further damage. Plants can also produce indirect defences against herbivores, for example by producing compounds that attract the natural enemies of herbivores </w:t>
      </w:r>
      <w:r w:rsidRPr="002E5BBA">
        <w:rPr>
          <w:rFonts w:ascii="Times New Roman" w:hAnsi="Times New Roman" w:cs="Times New Roman"/>
        </w:rPr>
        <w:t>(</w:t>
      </w:r>
      <w:proofErr w:type="spellStart"/>
      <w:r w:rsidRPr="002E5BBA">
        <w:rPr>
          <w:rFonts w:ascii="Times New Roman" w:hAnsi="Times New Roman" w:cs="Times New Roman"/>
        </w:rPr>
        <w:t>Arimura</w:t>
      </w:r>
      <w:proofErr w:type="spellEnd"/>
      <w:r w:rsidRPr="002E5BBA">
        <w:rPr>
          <w:rFonts w:ascii="Times New Roman" w:hAnsi="Times New Roman" w:cs="Times New Roman"/>
        </w:rPr>
        <w:t>, 2021)</w:t>
      </w:r>
      <w:r>
        <w:rPr>
          <w:rFonts w:ascii="Times New Roman" w:hAnsi="Times New Roman" w:cs="Times New Roman"/>
          <w:szCs w:val="24"/>
        </w:rPr>
        <w:t xml:space="preserve">. Plant chemical defences are chemical compounds are found within plant tissues and include both volatile and non-volatile compounds such as those produced in the salicylic, ethylene and jasmonate pathways, including an array of secondary metabolites such as alkaloids, terpenes and phenolic acids </w:t>
      </w:r>
      <w:r w:rsidR="0083087A" w:rsidRPr="0083087A">
        <w:rPr>
          <w:rFonts w:ascii="Times New Roman" w:hAnsi="Times New Roman" w:cs="Times New Roman"/>
          <w:szCs w:val="24"/>
        </w:rPr>
        <w:t xml:space="preserve">(Kessler and Baldwin, 2002; Howe and </w:t>
      </w:r>
      <w:proofErr w:type="spellStart"/>
      <w:r w:rsidR="0083087A" w:rsidRPr="0083087A">
        <w:rPr>
          <w:rFonts w:ascii="Times New Roman" w:hAnsi="Times New Roman" w:cs="Times New Roman"/>
          <w:szCs w:val="24"/>
        </w:rPr>
        <w:t>Jander</w:t>
      </w:r>
      <w:proofErr w:type="spellEnd"/>
      <w:r w:rsidR="0083087A" w:rsidRPr="0083087A">
        <w:rPr>
          <w:rFonts w:ascii="Times New Roman" w:hAnsi="Times New Roman" w:cs="Times New Roman"/>
          <w:szCs w:val="24"/>
        </w:rPr>
        <w:t xml:space="preserve">, 2008; </w:t>
      </w:r>
      <w:proofErr w:type="spellStart"/>
      <w:r w:rsidR="0083087A" w:rsidRPr="0083087A">
        <w:rPr>
          <w:rFonts w:ascii="Times New Roman" w:hAnsi="Times New Roman" w:cs="Times New Roman"/>
          <w:szCs w:val="24"/>
        </w:rPr>
        <w:t>Mithöfer</w:t>
      </w:r>
      <w:proofErr w:type="spellEnd"/>
      <w:r w:rsidR="0083087A" w:rsidRPr="0083087A">
        <w:rPr>
          <w:rFonts w:ascii="Times New Roman" w:hAnsi="Times New Roman" w:cs="Times New Roman"/>
          <w:szCs w:val="24"/>
        </w:rPr>
        <w:t xml:space="preserve"> and Boland, 2012)</w:t>
      </w:r>
      <w:r>
        <w:rPr>
          <w:rFonts w:ascii="Times New Roman" w:hAnsi="Times New Roman" w:cs="Times New Roman"/>
          <w:szCs w:val="24"/>
        </w:rPr>
        <w:t xml:space="preserve">. </w:t>
      </w:r>
    </w:p>
    <w:p w14:paraId="7CC673FB" w14:textId="2CBBE279" w:rsidR="0026750B"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Physical defences, also known as structural or mechanical defences, are structures that plants possess to deter </w:t>
      </w:r>
      <w:proofErr w:type="gramStart"/>
      <w:r>
        <w:rPr>
          <w:rFonts w:ascii="Times New Roman" w:hAnsi="Times New Roman" w:cs="Times New Roman"/>
          <w:szCs w:val="24"/>
        </w:rPr>
        <w:t>herbivores</w:t>
      </w:r>
      <w:proofErr w:type="gramEnd"/>
      <w:r>
        <w:rPr>
          <w:rFonts w:ascii="Times New Roman" w:hAnsi="Times New Roman" w:cs="Times New Roman"/>
          <w:szCs w:val="24"/>
        </w:rPr>
        <w:t xml:space="preserve"> and they act as a physical barrier against herbivore feeding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Kariyat</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2017)</w:t>
      </w:r>
      <w:r>
        <w:rPr>
          <w:rFonts w:ascii="Times New Roman" w:hAnsi="Times New Roman" w:cs="Times New Roman"/>
          <w:szCs w:val="24"/>
        </w:rPr>
        <w:t xml:space="preserve">. Trichomes are fine, hair-like protuberances found on different parts of a plant, commonly on leaves or stems. They can have a defensive function by acting as a barrier to feeding or impeding herbivore movement, slowing herbivore growth and movement and leaving the herbivore more vulnerable to predation (Kaur and </w:t>
      </w:r>
      <w:proofErr w:type="spellStart"/>
      <w:r>
        <w:rPr>
          <w:rFonts w:ascii="Times New Roman" w:hAnsi="Times New Roman" w:cs="Times New Roman"/>
          <w:szCs w:val="24"/>
        </w:rPr>
        <w:t>Kariyat</w:t>
      </w:r>
      <w:proofErr w:type="spellEnd"/>
      <w:r>
        <w:rPr>
          <w:rFonts w:ascii="Times New Roman" w:hAnsi="Times New Roman" w:cs="Times New Roman"/>
          <w:szCs w:val="24"/>
        </w:rPr>
        <w:t xml:space="preserve"> 2020). Spines are another physical defence; they are modified petioles, midrib, veins or stipules, and they protect plants against herbivory </w:t>
      </w:r>
      <w:r w:rsidR="0083087A" w:rsidRPr="0083087A">
        <w:rPr>
          <w:rFonts w:ascii="Times New Roman" w:hAnsi="Times New Roman" w:cs="Times New Roman"/>
          <w:szCs w:val="24"/>
        </w:rPr>
        <w:t xml:space="preserve">(Hanley, Lamont and Armbruster, 2009; </w:t>
      </w:r>
      <w:proofErr w:type="spellStart"/>
      <w:r w:rsidR="0083087A" w:rsidRPr="0083087A">
        <w:rPr>
          <w:rFonts w:ascii="Times New Roman" w:hAnsi="Times New Roman" w:cs="Times New Roman"/>
          <w:szCs w:val="24"/>
        </w:rPr>
        <w:t>Kariyat</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2017)</w:t>
      </w:r>
      <w:r>
        <w:rPr>
          <w:rFonts w:ascii="Times New Roman" w:hAnsi="Times New Roman" w:cs="Times New Roman"/>
          <w:szCs w:val="24"/>
        </w:rPr>
        <w:t xml:space="preserve">. Plants can employ a combination of physical and chemical defences against herbivory (summarised in Figure 1, adapted from </w:t>
      </w:r>
      <w:r w:rsidRPr="004F0C16">
        <w:rPr>
          <w:rFonts w:ascii="Times New Roman" w:hAnsi="Times New Roman" w:cs="Times New Roman"/>
        </w:rPr>
        <w:t>War et al., 2012)</w:t>
      </w:r>
      <w:r>
        <w:rPr>
          <w:rFonts w:ascii="Times New Roman" w:hAnsi="Times New Roman" w:cs="Times New Roman"/>
          <w:szCs w:val="24"/>
        </w:rPr>
        <w:t>.</w:t>
      </w:r>
    </w:p>
    <w:p w14:paraId="4927A8D4" w14:textId="77777777" w:rsidR="0026750B" w:rsidRDefault="0026750B" w:rsidP="007C1E08">
      <w:pPr>
        <w:spacing w:line="360" w:lineRule="auto"/>
        <w:rPr>
          <w:rFonts w:ascii="Times New Roman" w:hAnsi="Times New Roman" w:cs="Times New Roman"/>
          <w:szCs w:val="24"/>
        </w:rPr>
      </w:pPr>
    </w:p>
    <w:p w14:paraId="1184B984" w14:textId="046023DB" w:rsidR="0026750B" w:rsidRDefault="00741835" w:rsidP="007C1E08">
      <w:pPr>
        <w:spacing w:line="360" w:lineRule="auto"/>
        <w:rPr>
          <w:rFonts w:ascii="Times New Roman" w:hAnsi="Times New Roman" w:cs="Times New Roman"/>
          <w:szCs w:val="24"/>
        </w:rPr>
      </w:pPr>
      <w:r w:rsidRPr="004F0C16">
        <w:rPr>
          <w:noProof/>
        </w:rPr>
        <w:lastRenderedPageBreak/>
        <w:drawing>
          <wp:anchor distT="0" distB="0" distL="114300" distR="114300" simplePos="0" relativeHeight="251643904" behindDoc="0" locked="0" layoutInCell="1" allowOverlap="1" wp14:anchorId="46806A5B" wp14:editId="6C74A64E">
            <wp:simplePos x="0" y="0"/>
            <wp:positionH relativeFrom="column">
              <wp:posOffset>8255</wp:posOffset>
            </wp:positionH>
            <wp:positionV relativeFrom="paragraph">
              <wp:posOffset>3367138</wp:posOffset>
            </wp:positionV>
            <wp:extent cx="5309870" cy="3428365"/>
            <wp:effectExtent l="0" t="0" r="5080" b="635"/>
            <wp:wrapTopAndBottom/>
            <wp:docPr id="33" name="Content Placeholder 4" descr="A black background with blue lines&#10;&#10;Description automatically generated">
              <a:extLst xmlns:a="http://schemas.openxmlformats.org/drawingml/2006/main">
                <a:ext uri="{FF2B5EF4-FFF2-40B4-BE49-F238E27FC236}">
                  <a16:creationId xmlns:a16="http://schemas.microsoft.com/office/drawing/2014/main" id="{51AE2977-C5F3-9AF4-0D1D-856D1DDC241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black background with blue lines&#10;&#10;Description automatically generated">
                      <a:extLst>
                        <a:ext uri="{FF2B5EF4-FFF2-40B4-BE49-F238E27FC236}">
                          <a16:creationId xmlns:a16="http://schemas.microsoft.com/office/drawing/2014/main" id="{51AE2977-C5F3-9AF4-0D1D-856D1DDC2412}"/>
                        </a:ext>
                      </a:extLst>
                    </pic:cNvPr>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09870" cy="3428365"/>
                    </a:xfrm>
                    <a:prstGeom prst="rect">
                      <a:avLst/>
                    </a:prstGeom>
                  </pic:spPr>
                </pic:pic>
              </a:graphicData>
            </a:graphic>
            <wp14:sizeRelH relativeFrom="margin">
              <wp14:pctWidth>0</wp14:pctWidth>
            </wp14:sizeRelH>
            <wp14:sizeRelV relativeFrom="margin">
              <wp14:pctHeight>0</wp14:pctHeight>
            </wp14:sizeRelV>
          </wp:anchor>
        </w:drawing>
      </w:r>
      <w:r w:rsidRPr="004F0C16">
        <w:rPr>
          <w:rFonts w:ascii="Times New Roman" w:hAnsi="Times New Roman" w:cs="Times New Roman"/>
          <w:noProof/>
          <w:szCs w:val="24"/>
        </w:rPr>
        <mc:AlternateContent>
          <mc:Choice Requires="wps">
            <w:drawing>
              <wp:anchor distT="45720" distB="45720" distL="114300" distR="114300" simplePos="0" relativeHeight="251644928" behindDoc="0" locked="0" layoutInCell="1" allowOverlap="1" wp14:anchorId="4DBC18A1" wp14:editId="521D0189">
                <wp:simplePos x="0" y="0"/>
                <wp:positionH relativeFrom="column">
                  <wp:posOffset>12065</wp:posOffset>
                </wp:positionH>
                <wp:positionV relativeFrom="paragraph">
                  <wp:posOffset>6933732</wp:posOffset>
                </wp:positionV>
                <wp:extent cx="5425440" cy="733425"/>
                <wp:effectExtent l="0" t="0" r="3810" b="9525"/>
                <wp:wrapTopAndBottom/>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733425"/>
                        </a:xfrm>
                        <a:prstGeom prst="rect">
                          <a:avLst/>
                        </a:prstGeom>
                        <a:solidFill>
                          <a:srgbClr val="FFFFFF"/>
                        </a:solidFill>
                        <a:ln w="9525">
                          <a:noFill/>
                          <a:miter lim="800000"/>
                          <a:headEnd/>
                          <a:tailEnd/>
                        </a:ln>
                      </wps:spPr>
                      <wps:txbx>
                        <w:txbxContent>
                          <w:p w14:paraId="42609AEF" w14:textId="0CE6EA7C" w:rsidR="0026750B" w:rsidRDefault="0026750B" w:rsidP="0026750B">
                            <w:r>
                              <w:t xml:space="preserve">Figure 1: Summary diagram of plant chemical defences. </w:t>
                            </w:r>
                            <w:r w:rsidR="00B12282">
                              <w:t xml:space="preserve">Plant defences can be physical or chemical, the latter being separated into non-volatile secondary metabolites, </w:t>
                            </w:r>
                            <w:proofErr w:type="gramStart"/>
                            <w:r w:rsidR="00B12282">
                              <w:t>and  volatile</w:t>
                            </w:r>
                            <w:proofErr w:type="gramEnd"/>
                            <w:r w:rsidR="00B12282">
                              <w:t xml:space="preserve"> compounds. </w:t>
                            </w:r>
                            <w:r>
                              <w:t xml:space="preserve">Adapted from War et al. 2012.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C18A1" id="_x0000_t202" coordsize="21600,21600" o:spt="202" path="m,l,21600r21600,l21600,xe">
                <v:stroke joinstyle="miter"/>
                <v:path gradientshapeok="t" o:connecttype="rect"/>
              </v:shapetype>
              <v:shape id="Text Box 2" o:spid="_x0000_s1026" type="#_x0000_t202" style="position:absolute;margin-left:.95pt;margin-top:545.95pt;width:427.2pt;height:57.7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" stroked="f">
                <v:textbox>
                  <w:txbxContent>
                    <w:p w14:paraId="42609AEF" w14:textId="0CE6EA7C" w:rsidR="0026750B" w:rsidRDefault="0026750B" w:rsidP="0026750B">
                      <w:r>
                        <w:t xml:space="preserve">Figure 1: Summary diagram of plant chemical defences. </w:t>
                      </w:r>
                      <w:r w:rsidR="00B12282">
                        <w:t xml:space="preserve">Plant defences can be physical or chemical, the latter being separated into non-volatile secondary metabolites, </w:t>
                      </w:r>
                      <w:proofErr w:type="gramStart"/>
                      <w:r w:rsidR="00B12282">
                        <w:t>and  volatile</w:t>
                      </w:r>
                      <w:proofErr w:type="gramEnd"/>
                      <w:r w:rsidR="00B12282">
                        <w:t xml:space="preserve"> compounds. </w:t>
                      </w:r>
                      <w:r>
                        <w:t xml:space="preserve">Adapted from War et al. 2012. </w:t>
                      </w:r>
                    </w:p>
                  </w:txbxContent>
                </v:textbox>
                <w10:wrap type="topAndBottom"/>
              </v:shape>
            </w:pict>
          </mc:Fallback>
        </mc:AlternateContent>
      </w:r>
      <w:r w:rsidR="0026750B">
        <w:rPr>
          <w:rFonts w:ascii="Times New Roman" w:hAnsi="Times New Roman" w:cs="Times New Roman"/>
          <w:szCs w:val="24"/>
        </w:rPr>
        <w:t xml:space="preserve">Plant defences can be constitutive; present even in the absence of herbivory </w:t>
      </w:r>
      <w:r w:rsidR="0026750B" w:rsidRPr="00DA0611">
        <w:rPr>
          <w:rFonts w:ascii="Times New Roman" w:hAnsi="Times New Roman" w:cs="Times New Roman"/>
        </w:rPr>
        <w:t>(Gatehouse, 2002)</w:t>
      </w:r>
      <w:r w:rsidR="0026750B">
        <w:rPr>
          <w:rFonts w:ascii="Times New Roman" w:hAnsi="Times New Roman" w:cs="Times New Roman"/>
          <w:szCs w:val="24"/>
        </w:rPr>
        <w:t xml:space="preserve">, and/or induced by damage incurred by the plant </w:t>
      </w:r>
      <w:r w:rsidR="0026750B" w:rsidRPr="00604F7F">
        <w:rPr>
          <w:rFonts w:ascii="Times New Roman" w:hAnsi="Times New Roman" w:cs="Times New Roman"/>
        </w:rPr>
        <w:t>(</w:t>
      </w:r>
      <w:proofErr w:type="spellStart"/>
      <w:r w:rsidR="0026750B" w:rsidRPr="00604F7F">
        <w:rPr>
          <w:rFonts w:ascii="Times New Roman" w:hAnsi="Times New Roman" w:cs="Times New Roman"/>
        </w:rPr>
        <w:t>Karban</w:t>
      </w:r>
      <w:proofErr w:type="spellEnd"/>
      <w:r w:rsidR="0026750B" w:rsidRPr="00604F7F">
        <w:rPr>
          <w:rFonts w:ascii="Times New Roman" w:hAnsi="Times New Roman" w:cs="Times New Roman"/>
        </w:rPr>
        <w:t xml:space="preserve"> and Baldwin, 1997)</w:t>
      </w:r>
      <w:r w:rsidR="0026750B">
        <w:rPr>
          <w:rFonts w:ascii="Times New Roman" w:hAnsi="Times New Roman" w:cs="Times New Roman"/>
          <w:szCs w:val="24"/>
        </w:rPr>
        <w:t xml:space="preserve">. Induced defences may be adaptive for plant populations that experience infrequent herbivory, whilst constitutive defence is more advantageous in populations that evolve in locations with higher frequency of herbivory. Further to this, induced resistance is a more successful method of defence against specialist herbivores than generalists in field conditions, as specialist pests have a restricted host range and do not adapt easily to broad ranges of defensive compounds that plants may produce, whereas generalist herbivores can feed on many types of host plants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Karban</w:t>
      </w:r>
      <w:proofErr w:type="spellEnd"/>
      <w:r w:rsidR="0083087A" w:rsidRPr="0083087A">
        <w:rPr>
          <w:rFonts w:ascii="Times New Roman" w:hAnsi="Times New Roman" w:cs="Times New Roman"/>
          <w:szCs w:val="24"/>
        </w:rPr>
        <w:t xml:space="preserve"> and Agrawal, 2002; </w:t>
      </w:r>
      <w:proofErr w:type="spellStart"/>
      <w:r w:rsidR="0083087A" w:rsidRPr="0083087A">
        <w:rPr>
          <w:rFonts w:ascii="Times New Roman" w:hAnsi="Times New Roman" w:cs="Times New Roman"/>
          <w:szCs w:val="24"/>
        </w:rPr>
        <w:t>Després</w:t>
      </w:r>
      <w:proofErr w:type="spellEnd"/>
      <w:r w:rsidR="0083087A" w:rsidRPr="0083087A">
        <w:rPr>
          <w:rFonts w:ascii="Times New Roman" w:hAnsi="Times New Roman" w:cs="Times New Roman"/>
          <w:szCs w:val="24"/>
        </w:rPr>
        <w:t xml:space="preserve">, David and </w:t>
      </w:r>
      <w:proofErr w:type="spellStart"/>
      <w:r w:rsidR="0083087A" w:rsidRPr="0083087A">
        <w:rPr>
          <w:rFonts w:ascii="Times New Roman" w:hAnsi="Times New Roman" w:cs="Times New Roman"/>
          <w:szCs w:val="24"/>
        </w:rPr>
        <w:t>Gallet</w:t>
      </w:r>
      <w:proofErr w:type="spellEnd"/>
      <w:r w:rsidR="0083087A" w:rsidRPr="0083087A">
        <w:rPr>
          <w:rFonts w:ascii="Times New Roman" w:hAnsi="Times New Roman" w:cs="Times New Roman"/>
          <w:szCs w:val="24"/>
        </w:rPr>
        <w:t>, 2007)</w:t>
      </w:r>
      <w:r w:rsidR="0026750B">
        <w:rPr>
          <w:rFonts w:ascii="Times New Roman" w:hAnsi="Times New Roman" w:cs="Times New Roman"/>
          <w:szCs w:val="24"/>
        </w:rPr>
        <w:t>. Induced defence can be specific to the type of attack, thus producing a targeted defence against a specialist herbivore can be less costly, both ecologically and physiologically, than producing more general constitutive defence. Both direct and indirect defences can be produced either constitutively or induced following damage.</w:t>
      </w:r>
    </w:p>
    <w:p w14:paraId="2BCDB108" w14:textId="682E4EEE" w:rsidR="0026750B"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Induced and constitutive defences are likely to represent evolutionary alternative methods for defence. A trade-off between induced and constitutive defence pathways has been observed in </w:t>
      </w:r>
      <w:r>
        <w:rPr>
          <w:rFonts w:ascii="Times New Roman" w:hAnsi="Times New Roman" w:cs="Times New Roman"/>
          <w:i/>
          <w:iCs/>
          <w:szCs w:val="24"/>
        </w:rPr>
        <w:t xml:space="preserve">S. </w:t>
      </w:r>
      <w:proofErr w:type="spellStart"/>
      <w:r>
        <w:rPr>
          <w:rFonts w:ascii="Times New Roman" w:hAnsi="Times New Roman" w:cs="Times New Roman"/>
          <w:i/>
          <w:iCs/>
          <w:szCs w:val="24"/>
        </w:rPr>
        <w:t>carolinense</w:t>
      </w:r>
      <w:proofErr w:type="spellEnd"/>
      <w:r>
        <w:rPr>
          <w:rFonts w:ascii="Times New Roman" w:hAnsi="Times New Roman" w:cs="Times New Roman"/>
          <w:i/>
          <w:iCs/>
          <w:szCs w:val="24"/>
        </w:rPr>
        <w:t xml:space="preserve">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Kariyat</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2013)</w:t>
      </w:r>
      <w:r>
        <w:rPr>
          <w:rFonts w:ascii="Times New Roman" w:hAnsi="Times New Roman" w:cs="Times New Roman"/>
          <w:szCs w:val="24"/>
        </w:rPr>
        <w:t xml:space="preserve">. Plants which invest heavily in constitutive defences may exhibit lower inducibility, suggesting the presence of a trade-off between constitutive </w:t>
      </w:r>
      <w:r>
        <w:rPr>
          <w:rFonts w:ascii="Times New Roman" w:hAnsi="Times New Roman" w:cs="Times New Roman"/>
          <w:szCs w:val="24"/>
        </w:rPr>
        <w:lastRenderedPageBreak/>
        <w:t xml:space="preserve">and induced defences.  Evidence supporting this theory has been found across several taxa, including in the Solanaceae </w:t>
      </w:r>
      <w:r w:rsidRPr="00CB6DA8">
        <w:rPr>
          <w:rFonts w:ascii="Times New Roman" w:hAnsi="Times New Roman" w:cs="Times New Roman"/>
        </w:rPr>
        <w:t>(Campbell and Kessler, 2013)</w:t>
      </w:r>
      <w:r>
        <w:rPr>
          <w:rFonts w:ascii="Times New Roman" w:hAnsi="Times New Roman" w:cs="Times New Roman"/>
          <w:szCs w:val="24"/>
        </w:rPr>
        <w:t xml:space="preserve">, and the Pinaceae, in which a significant negative relationship was found between constitutive and inducible non-volatile defence </w:t>
      </w:r>
      <w:r w:rsidR="0083087A" w:rsidRPr="0083087A">
        <w:rPr>
          <w:rFonts w:ascii="Times New Roman" w:hAnsi="Times New Roman" w:cs="Times New Roman"/>
          <w:szCs w:val="24"/>
        </w:rPr>
        <w:t xml:space="preserve">(Moreira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2014</w:t>
      </w:r>
      <w:proofErr w:type="gramStart"/>
      <w:r w:rsidR="0083087A" w:rsidRPr="0083087A">
        <w:rPr>
          <w:rFonts w:ascii="Times New Roman" w:hAnsi="Times New Roman" w:cs="Times New Roman"/>
          <w:szCs w:val="24"/>
        </w:rPr>
        <w:t>)</w:t>
      </w:r>
      <w:r>
        <w:rPr>
          <w:rFonts w:ascii="Times New Roman" w:hAnsi="Times New Roman" w:cs="Times New Roman"/>
          <w:szCs w:val="24"/>
        </w:rPr>
        <w:t xml:space="preserve"> .</w:t>
      </w:r>
      <w:proofErr w:type="gramEnd"/>
      <w:r>
        <w:rPr>
          <w:rFonts w:ascii="Times New Roman" w:hAnsi="Times New Roman" w:cs="Times New Roman"/>
          <w:szCs w:val="24"/>
        </w:rPr>
        <w:t xml:space="preserve"> Inducible defence has evolved as a cost-saving strategy that allows resources to be directed mainly towards growth and reproduction when not under attack </w:t>
      </w:r>
      <w:r w:rsidRPr="00414536">
        <w:rPr>
          <w:rFonts w:ascii="Times New Roman" w:hAnsi="Times New Roman" w:cs="Times New Roman"/>
        </w:rPr>
        <w:t>(</w:t>
      </w:r>
      <w:proofErr w:type="spellStart"/>
      <w:r w:rsidRPr="00414536">
        <w:rPr>
          <w:rFonts w:ascii="Times New Roman" w:hAnsi="Times New Roman" w:cs="Times New Roman"/>
        </w:rPr>
        <w:t>Zangerl</w:t>
      </w:r>
      <w:proofErr w:type="spellEnd"/>
      <w:r w:rsidRPr="00414536">
        <w:rPr>
          <w:rFonts w:ascii="Times New Roman" w:hAnsi="Times New Roman" w:cs="Times New Roman"/>
        </w:rPr>
        <w:t xml:space="preserve"> and Rutledge, 1996)</w:t>
      </w:r>
      <w:r>
        <w:rPr>
          <w:rFonts w:ascii="Times New Roman" w:hAnsi="Times New Roman" w:cs="Times New Roman"/>
          <w:szCs w:val="24"/>
        </w:rPr>
        <w:t xml:space="preserve">. </w:t>
      </w:r>
    </w:p>
    <w:p w14:paraId="0D0D3C9A" w14:textId="002BB5C7" w:rsidR="0026750B"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The diversity of species, growth habits and life history traits has led to the genus </w:t>
      </w:r>
      <w:r>
        <w:rPr>
          <w:rFonts w:ascii="Times New Roman" w:hAnsi="Times New Roman" w:cs="Times New Roman"/>
          <w:i/>
          <w:iCs/>
          <w:szCs w:val="24"/>
        </w:rPr>
        <w:t>Solanum</w:t>
      </w:r>
      <w:r>
        <w:rPr>
          <w:rFonts w:ascii="Times New Roman" w:hAnsi="Times New Roman" w:cs="Times New Roman"/>
          <w:szCs w:val="24"/>
        </w:rPr>
        <w:t xml:space="preserve"> having significant degrees of variation in defence traits. The array of defence traits cannot be considered in isolation: plant defences have consequences for trophic interactions. Plant structural defences include trichomes, </w:t>
      </w:r>
      <w:proofErr w:type="spellStart"/>
      <w:r>
        <w:rPr>
          <w:rFonts w:ascii="Times New Roman" w:hAnsi="Times New Roman" w:cs="Times New Roman"/>
          <w:szCs w:val="24"/>
        </w:rPr>
        <w:t>scleropyhlly</w:t>
      </w:r>
      <w:proofErr w:type="spellEnd"/>
      <w:r>
        <w:rPr>
          <w:rFonts w:ascii="Times New Roman" w:hAnsi="Times New Roman" w:cs="Times New Roman"/>
          <w:szCs w:val="24"/>
        </w:rPr>
        <w:t xml:space="preserve">, latex deposition, and waxes, and there is broad variability in these traits across species. Trichome number can increase following herbivore damage, which can reduce subsequent feeding rates by herbivores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Dalin</w:t>
      </w:r>
      <w:proofErr w:type="spellEnd"/>
      <w:r w:rsidR="0083087A" w:rsidRPr="0083087A">
        <w:rPr>
          <w:rFonts w:ascii="Times New Roman" w:hAnsi="Times New Roman" w:cs="Times New Roman"/>
          <w:szCs w:val="24"/>
        </w:rPr>
        <w:t xml:space="preserve"> and </w:t>
      </w:r>
      <w:proofErr w:type="spellStart"/>
      <w:r w:rsidR="0083087A" w:rsidRPr="0083087A">
        <w:rPr>
          <w:rFonts w:ascii="Times New Roman" w:hAnsi="Times New Roman" w:cs="Times New Roman"/>
          <w:szCs w:val="24"/>
        </w:rPr>
        <w:t>Björkman</w:t>
      </w:r>
      <w:proofErr w:type="spellEnd"/>
      <w:r w:rsidR="0083087A" w:rsidRPr="0083087A">
        <w:rPr>
          <w:rFonts w:ascii="Times New Roman" w:hAnsi="Times New Roman" w:cs="Times New Roman"/>
          <w:szCs w:val="24"/>
        </w:rPr>
        <w:t>, 2003; War, Hussain and Sharma, 2013)</w:t>
      </w:r>
      <w:r>
        <w:rPr>
          <w:rFonts w:ascii="Times New Roman" w:hAnsi="Times New Roman" w:cs="Times New Roman"/>
          <w:szCs w:val="24"/>
        </w:rPr>
        <w:t xml:space="preserve">. The variation in defence is largely attributed to the wide range of interactions between plants and herbivores, which drives diversification of antiherbivore defences in plants, as well as counter-adaptive strategies in insect pests </w:t>
      </w:r>
      <w:r w:rsidR="0083087A" w:rsidRPr="0083087A">
        <w:rPr>
          <w:rFonts w:ascii="Times New Roman" w:hAnsi="Times New Roman" w:cs="Times New Roman"/>
          <w:szCs w:val="24"/>
        </w:rPr>
        <w:t xml:space="preserve">(Sharma, </w:t>
      </w:r>
      <w:proofErr w:type="spellStart"/>
      <w:r w:rsidR="0083087A" w:rsidRPr="0083087A">
        <w:rPr>
          <w:rFonts w:ascii="Times New Roman" w:hAnsi="Times New Roman" w:cs="Times New Roman"/>
          <w:szCs w:val="24"/>
        </w:rPr>
        <w:t>Sujana</w:t>
      </w:r>
      <w:proofErr w:type="spellEnd"/>
      <w:r w:rsidR="0083087A" w:rsidRPr="0083087A">
        <w:rPr>
          <w:rFonts w:ascii="Times New Roman" w:hAnsi="Times New Roman" w:cs="Times New Roman"/>
          <w:szCs w:val="24"/>
        </w:rPr>
        <w:t xml:space="preserve"> and Manohar Rao, 2009; </w:t>
      </w:r>
      <w:proofErr w:type="spellStart"/>
      <w:r w:rsidR="0083087A" w:rsidRPr="0083087A">
        <w:rPr>
          <w:rFonts w:ascii="Times New Roman" w:hAnsi="Times New Roman" w:cs="Times New Roman"/>
          <w:szCs w:val="24"/>
        </w:rPr>
        <w:t>Mithöfer</w:t>
      </w:r>
      <w:proofErr w:type="spellEnd"/>
      <w:r w:rsidR="0083087A" w:rsidRPr="0083087A">
        <w:rPr>
          <w:rFonts w:ascii="Times New Roman" w:hAnsi="Times New Roman" w:cs="Times New Roman"/>
          <w:szCs w:val="24"/>
        </w:rPr>
        <w:t xml:space="preserve"> and Boland, 2012)</w:t>
      </w:r>
      <w:r>
        <w:rPr>
          <w:rFonts w:ascii="Times New Roman" w:hAnsi="Times New Roman" w:cs="Times New Roman"/>
          <w:szCs w:val="24"/>
        </w:rPr>
        <w:t xml:space="preserve">. Current models of defence and many studies investigating plant defence focus on the interaction between plant and herbivore in isolation, however this is rarely the case, and other agents may influence the co-evolution of plant defences and herbivores. </w:t>
      </w:r>
    </w:p>
    <w:p w14:paraId="4FDA985E" w14:textId="77777777" w:rsidR="0026750B" w:rsidRPr="0063508B" w:rsidRDefault="0026750B" w:rsidP="007C1E08">
      <w:pPr>
        <w:spacing w:line="360" w:lineRule="auto"/>
        <w:rPr>
          <w:rFonts w:ascii="Times New Roman" w:hAnsi="Times New Roman" w:cs="Times New Roman"/>
          <w:szCs w:val="24"/>
        </w:rPr>
      </w:pPr>
    </w:p>
    <w:p w14:paraId="10141F60" w14:textId="65A5D53B" w:rsidR="0026750B" w:rsidRPr="00C778F8" w:rsidRDefault="0026750B" w:rsidP="005906DA">
      <w:pPr>
        <w:pStyle w:val="Heading3"/>
      </w:pPr>
      <w:bookmarkStart w:id="8" w:name="_Toc175044878"/>
      <w:r w:rsidRPr="00C778F8">
        <w:t>1</w:t>
      </w:r>
      <w:r>
        <w:t>.1</w:t>
      </w:r>
      <w:r w:rsidRPr="00C778F8">
        <w:t>.</w:t>
      </w:r>
      <w:r>
        <w:t>2</w:t>
      </w:r>
      <w:r w:rsidRPr="00C778F8">
        <w:t xml:space="preserve"> Herbivory and </w:t>
      </w:r>
      <w:r w:rsidR="00E60493">
        <w:t>j</w:t>
      </w:r>
      <w:r w:rsidRPr="00C778F8">
        <w:t>asmonic acid induced plant defences</w:t>
      </w:r>
      <w:bookmarkEnd w:id="8"/>
    </w:p>
    <w:p w14:paraId="1A0B91E4" w14:textId="77777777" w:rsidR="005906DA" w:rsidRDefault="005906DA" w:rsidP="007C1E08">
      <w:pPr>
        <w:spacing w:line="360" w:lineRule="auto"/>
        <w:rPr>
          <w:rFonts w:ascii="Times New Roman" w:hAnsi="Times New Roman" w:cs="Times New Roman"/>
          <w:szCs w:val="24"/>
        </w:rPr>
      </w:pPr>
    </w:p>
    <w:p w14:paraId="6F045574" w14:textId="75783608" w:rsidR="0026750B" w:rsidRPr="00016ED7"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Plants respond differentially to the type of herbivore damage that they incur. These differences are largely dependent on the feeding mode of the herbivore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Broekgaarden</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2011)</w:t>
      </w:r>
      <w:r>
        <w:rPr>
          <w:rFonts w:ascii="Times New Roman" w:hAnsi="Times New Roman" w:cs="Times New Roman"/>
          <w:szCs w:val="24"/>
        </w:rPr>
        <w:t xml:space="preserve">. Chewing insects will generally induce the jasmonic acid pathway in plants, whilst sucking or piercing insects more typically induce the salicylic acid pathway </w:t>
      </w:r>
      <w:r w:rsidRPr="00810001">
        <w:rPr>
          <w:rFonts w:ascii="Times New Roman" w:hAnsi="Times New Roman" w:cs="Times New Roman"/>
        </w:rPr>
        <w:t>(Reymond and Farmer, 1998)</w:t>
      </w:r>
      <w:r>
        <w:rPr>
          <w:rFonts w:ascii="Times New Roman" w:hAnsi="Times New Roman" w:cs="Times New Roman"/>
          <w:szCs w:val="24"/>
        </w:rPr>
        <w:t xml:space="preserve">. The specificity in induced defence response is even specific to the species of herbivore that feeds on a plant </w:t>
      </w:r>
      <w:r w:rsidR="00AC23A0">
        <w:rPr>
          <w:rFonts w:ascii="Times New Roman" w:hAnsi="Times New Roman" w:cs="Times New Roman"/>
          <w:szCs w:val="24"/>
        </w:rPr>
        <w:fldChar w:fldCharType="begin"/>
      </w:r>
      <w:r w:rsidR="00AC23A0">
        <w:rPr>
          <w:rFonts w:ascii="Times New Roman" w:hAnsi="Times New Roman" w:cs="Times New Roman"/>
          <w:szCs w:val="24"/>
        </w:rPr>
        <w:instrText xml:space="preserve"> ADDIN ZOTERO_ITEM CSL_CITATION {"citationID":"a22i0mmf7m2","properties":{"formattedCitation":"\\uldash{(Blaakmeer {\\i{}et al.}, 1994; Dicke, 2007)}","plainCitation":"(Blaakmeer et al., 1994; Dicke, 2007)","noteIndex":0},"citationItems":[{"id":2420,"uris":["http://zotero.org/users/7732878/items/69QI64HD"],"itemData":{"id":2420,"type":"article-journal","abstract":"Headspace composition, collected from intact cabbage plants and cabbage plants infested with either Pieris brassicae L. or P. rapae L. (Lepidoptera: Pieridae) first instar larvae, was determined by GC-MS. Twenty-one volatiles were identified in the headspace of intact plants. Twenty-two volatiles were identified in the headspace of plants infested by P. brassicae larvae, 2 of which, Z-3-hexenyl butyrate and Z-3-hexenyl isovalerate, were not detected in the headspace of either intact or P. rapae damaged plants. In the headspace of the latter, 21 compounds were identified, all of which were also produced by intact plants. No significant quantitative differences were found between headspace composition of the plants damaged by one or the other caterpillar species. Major differences between intact and caterpillar-damaged plants in contribution to the headspace profile were revealed for hexyl acetate, Z-3-hexenyl acetate, myrcene, sabinene and 1, 8-cineole. The larval endoparasitoid Cotesia glomerata L. was attracted by the volatiles emanating from B. oleracea damaged by P. brassicae first instar larvae. C. rubecula L., a specialized larval endoparasitoids of P. rapae, was attracted by the volatiles released from the B. oleracea - P. rapae plant-host complex. This shows that cabbage plants kept under the conditions of headspace collection produce attractive volatiles for both parasitoids.","container-title":"Entomologia Experimentalis et Applicata","DOI":"10.1111/j.1570-7458.1994.tb01853.x","ISSN":"1570-7458","issue":"2","language":"en","license":"1994 The Netherlands Entomological Society","note":"_eprint: https://onlinelibrary.wiley.com/doi/pdf/10.1111/j.1570-7458.1994.tb01853.x","page":"175-182","source":"Wiley Online Library","title":"Comparative headspace analysis of cabbage plants damaged by two species of Pieris caterpillars: consequences for in-flight host location by Cotesia parasitoids","title-short":"Comparative headspace analysis of cabbage plants damaged by two species of Pieris caterpillars","volume":"73","author":[{"family":"Blaakmeer","given":"A."},{"family":"Geervliet","given":"J. B. F."},{"family":"Loon","given":"J. J. A.","non-dropping-particle":"van"},{"family":"Posthumus","given":"M. A."},{"family":"Beek","given":"T. A.","non-dropping-particle":"van"},{"family":"Groot","given":"Ae.","non-dropping-particle":"de"}],"issued":{"date-parts":[["1994"]]}}},{"id":2417,"uris":["http://zotero.org/users/7732878/items/L4SM8AJU"],"itemData":{"id":2417,"type":"chapter","abstract":"In addition to induced direct defence, plants can defend themselves indirectly by improving the effectiveness of enemies of herbivores. Plants can respond to arthropod herbivory with the induction of a blend of volatiles that attracts predators and/or parasitoids of herbivores. Carnivorous arthropods can discriminate between infested plants and mechanically wounded plants, and between plants infested by different herbivore species. The volatile blends emitted by different plant species infested by the same herbivore show large qualitative differences, whereas blends emitted by plants of the same species, but infested by different herbivore species are mostly qualitatively similar with quantitative variation. Carnivores can discriminate between blends that differ qualitatively and/or quantitatively. However, it remains unknown what differences in blends are used by carnivorous arthropods in this discrimination.","cont</w:instrText>
      </w:r>
      <w:r w:rsidR="00AC23A0">
        <w:rPr>
          <w:rFonts w:ascii="Times New Roman" w:hAnsi="Times New Roman" w:cs="Times New Roman" w:hint="eastAsia"/>
          <w:szCs w:val="24"/>
        </w:rPr>
        <w:instrText>ainer-title":"Novartis Foundation Symposia","edition":"1","ISBN":"978-0-471-98815-1","language":"en","note":"DOI: 10.1002/9780470515679.ch4","page":"43-59","publisher":"Wiley","source":"DOI.org (Crossref)","title":"Specificity of Herbivore</w:instrText>
      </w:r>
      <w:r w:rsidR="00AC23A0">
        <w:rPr>
          <w:rFonts w:ascii="Times New Roman" w:hAnsi="Times New Roman" w:cs="Times New Roman" w:hint="eastAsia"/>
          <w:szCs w:val="24"/>
        </w:rPr>
        <w:instrText>‐</w:instrText>
      </w:r>
      <w:r w:rsidR="00AC23A0">
        <w:rPr>
          <w:rFonts w:ascii="Times New Roman" w:hAnsi="Times New Roman" w:cs="Times New Roman" w:hint="eastAsia"/>
          <w:szCs w:val="24"/>
        </w:rPr>
        <w:instrText>Induced Plant D</w:instrText>
      </w:r>
      <w:r w:rsidR="00AC23A0">
        <w:rPr>
          <w:rFonts w:ascii="Times New Roman" w:hAnsi="Times New Roman" w:cs="Times New Roman"/>
          <w:szCs w:val="24"/>
        </w:rPr>
        <w:instrText xml:space="preserve">efences","URL":"https://onlinelibrary.wiley.com/doi/10.1002/9780470515679.ch4","editor":[{"family":"Chadwick","given":"Derek J."},{"family":"Goode","given":"Jamie A."}],"author":[{"family":"Dicke","given":"Marcel"}],"accessed":{"date-parts":[["2024",12,11]]},"issued":{"date-parts":[["2007",9,28]]}}}],"schema":"https://github.com/citation-style-language/schema/raw/master/csl-citation.json"} </w:instrText>
      </w:r>
      <w:r w:rsidR="00AC23A0">
        <w:rPr>
          <w:rFonts w:ascii="Times New Roman" w:hAnsi="Times New Roman" w:cs="Times New Roman"/>
          <w:szCs w:val="24"/>
        </w:rPr>
        <w:fldChar w:fldCharType="separate"/>
      </w:r>
      <w:r w:rsidR="00AC23A0" w:rsidRPr="00AC23A0">
        <w:rPr>
          <w:rFonts w:ascii="Times New Roman" w:hAnsi="Times New Roman" w:cs="Times New Roman"/>
          <w:szCs w:val="24"/>
          <w:u w:val="dash"/>
        </w:rPr>
        <w:t xml:space="preserve">(Blaakmeer </w:t>
      </w:r>
      <w:r w:rsidR="00AC23A0" w:rsidRPr="00AC23A0">
        <w:rPr>
          <w:rFonts w:ascii="Times New Roman" w:hAnsi="Times New Roman" w:cs="Times New Roman"/>
          <w:i/>
          <w:iCs/>
          <w:szCs w:val="24"/>
          <w:u w:val="dash"/>
        </w:rPr>
        <w:t>et al.</w:t>
      </w:r>
      <w:r w:rsidR="00AC23A0" w:rsidRPr="00AC23A0">
        <w:rPr>
          <w:rFonts w:ascii="Times New Roman" w:hAnsi="Times New Roman" w:cs="Times New Roman"/>
          <w:szCs w:val="24"/>
          <w:u w:val="dash"/>
        </w:rPr>
        <w:t>, 1994; Dicke, 2007)</w:t>
      </w:r>
      <w:r w:rsidR="00AC23A0">
        <w:rPr>
          <w:rFonts w:ascii="Times New Roman" w:hAnsi="Times New Roman" w:cs="Times New Roman"/>
          <w:szCs w:val="24"/>
        </w:rPr>
        <w:fldChar w:fldCharType="end"/>
      </w:r>
      <w:r>
        <w:rPr>
          <w:rFonts w:ascii="Times New Roman" w:hAnsi="Times New Roman" w:cs="Times New Roman"/>
          <w:szCs w:val="24"/>
        </w:rPr>
        <w:t xml:space="preserve">, which is thought to be due to several factors that differ between herbivores including mechanical differences in chewing, and also differences in the salivary components of feeding herbivores </w:t>
      </w:r>
      <w:r w:rsidR="00AC23A0">
        <w:rPr>
          <w:rFonts w:ascii="Times New Roman" w:hAnsi="Times New Roman" w:cs="Times New Roman"/>
          <w:szCs w:val="24"/>
        </w:rPr>
        <w:fldChar w:fldCharType="begin"/>
      </w:r>
      <w:r w:rsidR="00AC23A0">
        <w:rPr>
          <w:rFonts w:ascii="Times New Roman" w:hAnsi="Times New Roman" w:cs="Times New Roman"/>
          <w:szCs w:val="24"/>
        </w:rPr>
        <w:instrText xml:space="preserve"> ADDIN ZOTERO_ITEM CSL_CITATION {"citationID":"a160b366pt7","properties":{"formattedCitation":"\\uldash{(Moreira {\\i{}et al.}, 2013)}","plainCitation":"(Moreira et al., 2013)","noteIndex":0},"citationItems":[{"id":2400,"uris":["http://zotero.org/users/7732878/items/73L2HE6C"],"itemData":{"id":2400,"type":"article-journal","abstract":"There is increasing evidence that plants can react to biotic aggressions with highly specific responses. However, few studies have attempted to jointly investigate whether the induction of plant defences is specific to a targeted plant tissue, plant species, herbivore identity, and defensive trait. Here we studied those factors contributing to the specificity of induced defensive responses in two economically important pine species against two chewing insect pest herbivores. Juvenile trees of Pinus pinaster and P. radiata were exposed to herbivory by two major pest threats, the large pine weevil Hylobius abietis (a bark-feeder) and the pine processionary caterpillar Thaumetopoea pityocampa (a folivore). We quantified in two tissues (stem and needles) the constitutive (control plants) and herbivore-induced concentrations of total polyphenolics, volatile and non-volatile resin, as well as the profile of mono- and sesquiterpenes. Stem chewing by the pine weevil increased concentrations of non-volatile resin, volatile monoterpenes, and (marginally) polyphenolics in stem tissues. Weevil feeding also increased the concentration of non-volatile resin and decreased polyphenolics in the needle tissues. Folivory by the caterpillar had no major effects on needle defensive chemistry, but a strong increase in the concentration of polyphenolics in the stem. Interestingly, we found similar patterns for all these above-reported effects in both pine species. These results offer convincing evidence that induced defences are highly specific and may vary depending on the targeted plant tissue, the insect herbivore causing the damage and the considered defensive compound.","container-title":"Phytochemistry","DOI":"10.1016/j.phytochem.2013.05.008","ISSN":"0031-9422","journalAbbreviation":"Phytochemistry","page":"113-122","source":"ScienceDirect","title":"Inducibility of chemical defences by two chewing insect herbivores in pine trees is specific to targeted plant tissue, particular herbivore and defensive trait","volume":"94","author":[{"family":"Moreira","given":"Xoaquín"},{"family":"Lundborg","given":"Lina"},{"family":"Zas","given":"Rafael"},{"family":"Carrillo-Gavilán","given":"Amparo"},{"family":"Borg-Karlson","given":"Anna-Karin"},{"family":"Sampedro","given":"Luis"}],"issued":{"date-parts":[["2013",10,1]]}}}],"schema":"https://github.com/citation-style-language/schema/raw/master/csl-citation.json"} </w:instrText>
      </w:r>
      <w:r w:rsidR="00AC23A0">
        <w:rPr>
          <w:rFonts w:ascii="Times New Roman" w:hAnsi="Times New Roman" w:cs="Times New Roman"/>
          <w:szCs w:val="24"/>
        </w:rPr>
        <w:fldChar w:fldCharType="separate"/>
      </w:r>
      <w:r w:rsidR="00AC23A0" w:rsidRPr="00AC23A0">
        <w:rPr>
          <w:rFonts w:ascii="Times New Roman" w:hAnsi="Times New Roman" w:cs="Times New Roman"/>
          <w:szCs w:val="24"/>
          <w:u w:val="dash"/>
        </w:rPr>
        <w:t xml:space="preserve">(Moreira </w:t>
      </w:r>
      <w:r w:rsidR="00AC23A0" w:rsidRPr="00AC23A0">
        <w:rPr>
          <w:rFonts w:ascii="Times New Roman" w:hAnsi="Times New Roman" w:cs="Times New Roman"/>
          <w:i/>
          <w:iCs/>
          <w:szCs w:val="24"/>
          <w:u w:val="dash"/>
        </w:rPr>
        <w:t>et al.</w:t>
      </w:r>
      <w:r w:rsidR="00AC23A0" w:rsidRPr="00AC23A0">
        <w:rPr>
          <w:rFonts w:ascii="Times New Roman" w:hAnsi="Times New Roman" w:cs="Times New Roman"/>
          <w:szCs w:val="24"/>
          <w:u w:val="dash"/>
        </w:rPr>
        <w:t>, 2013)</w:t>
      </w:r>
      <w:r w:rsidR="00AC23A0">
        <w:rPr>
          <w:rFonts w:ascii="Times New Roman" w:hAnsi="Times New Roman" w:cs="Times New Roman"/>
          <w:szCs w:val="24"/>
        </w:rPr>
        <w:fldChar w:fldCharType="end"/>
      </w:r>
      <w:r>
        <w:rPr>
          <w:rFonts w:ascii="Times New Roman" w:hAnsi="Times New Roman" w:cs="Times New Roman"/>
          <w:szCs w:val="24"/>
        </w:rPr>
        <w:t xml:space="preserve">. This specificity has been observed in plant volatile emission, for example </w:t>
      </w:r>
      <w:r>
        <w:rPr>
          <w:rFonts w:ascii="Times New Roman" w:hAnsi="Times New Roman" w:cs="Times New Roman"/>
          <w:i/>
          <w:iCs/>
          <w:szCs w:val="24"/>
        </w:rPr>
        <w:t xml:space="preserve">Brassica </w:t>
      </w:r>
      <w:proofErr w:type="spellStart"/>
      <w:r>
        <w:rPr>
          <w:rFonts w:ascii="Times New Roman" w:hAnsi="Times New Roman" w:cs="Times New Roman"/>
          <w:i/>
          <w:iCs/>
          <w:szCs w:val="24"/>
        </w:rPr>
        <w:lastRenderedPageBreak/>
        <w:t>rapa</w:t>
      </w:r>
      <w:proofErr w:type="spellEnd"/>
      <w:r>
        <w:rPr>
          <w:rFonts w:ascii="Times New Roman" w:hAnsi="Times New Roman" w:cs="Times New Roman"/>
          <w:szCs w:val="24"/>
        </w:rPr>
        <w:t xml:space="preserve"> plants emit distinct volatile blends when attacked by the root herbivore </w:t>
      </w:r>
      <w:r>
        <w:rPr>
          <w:rFonts w:ascii="Times New Roman" w:hAnsi="Times New Roman" w:cs="Times New Roman"/>
          <w:i/>
          <w:iCs/>
          <w:szCs w:val="24"/>
        </w:rPr>
        <w:t xml:space="preserve">Delia </w:t>
      </w:r>
      <w:proofErr w:type="spellStart"/>
      <w:r>
        <w:rPr>
          <w:rFonts w:ascii="Times New Roman" w:hAnsi="Times New Roman" w:cs="Times New Roman"/>
          <w:i/>
          <w:iCs/>
          <w:szCs w:val="24"/>
        </w:rPr>
        <w:t>radicum</w:t>
      </w:r>
      <w:proofErr w:type="spellEnd"/>
      <w:r>
        <w:rPr>
          <w:rFonts w:ascii="Times New Roman" w:hAnsi="Times New Roman" w:cs="Times New Roman"/>
          <w:i/>
          <w:iCs/>
          <w:szCs w:val="24"/>
        </w:rPr>
        <w:t xml:space="preserve"> </w:t>
      </w:r>
      <w:r>
        <w:rPr>
          <w:rFonts w:ascii="Times New Roman" w:hAnsi="Times New Roman" w:cs="Times New Roman"/>
          <w:szCs w:val="24"/>
        </w:rPr>
        <w:t xml:space="preserve">compared to aboveground attack by </w:t>
      </w:r>
      <w:r>
        <w:rPr>
          <w:rFonts w:ascii="Times New Roman" w:hAnsi="Times New Roman" w:cs="Times New Roman"/>
          <w:i/>
          <w:iCs/>
          <w:szCs w:val="24"/>
        </w:rPr>
        <w:t xml:space="preserve">Pieris </w:t>
      </w:r>
      <w:proofErr w:type="spellStart"/>
      <w:r>
        <w:rPr>
          <w:rFonts w:ascii="Times New Roman" w:hAnsi="Times New Roman" w:cs="Times New Roman"/>
          <w:i/>
          <w:iCs/>
          <w:szCs w:val="24"/>
        </w:rPr>
        <w:t>brassicae</w:t>
      </w:r>
      <w:proofErr w:type="spellEnd"/>
      <w:r>
        <w:rPr>
          <w:rFonts w:ascii="Times New Roman" w:hAnsi="Times New Roman" w:cs="Times New Roman"/>
          <w:szCs w:val="24"/>
        </w:rPr>
        <w:t xml:space="preserve"> larvae </w:t>
      </w:r>
      <w:r w:rsidRPr="00326882">
        <w:rPr>
          <w:rFonts w:ascii="Times New Roman" w:hAnsi="Times New Roman" w:cs="Times New Roman"/>
          <w:szCs w:val="24"/>
        </w:rPr>
        <w:t>(</w:t>
      </w:r>
      <w:r>
        <w:rPr>
          <w:rFonts w:ascii="Times New Roman" w:hAnsi="Times New Roman" w:cs="Times New Roman"/>
          <w:szCs w:val="24"/>
        </w:rPr>
        <w:t>Pierre et al., 2011</w:t>
      </w:r>
      <w:r w:rsidRPr="00326882">
        <w:rPr>
          <w:rFonts w:ascii="Times New Roman" w:hAnsi="Times New Roman" w:cs="Times New Roman"/>
          <w:szCs w:val="24"/>
        </w:rPr>
        <w:t>)</w:t>
      </w:r>
      <w:r>
        <w:rPr>
          <w:rFonts w:ascii="Times New Roman" w:hAnsi="Times New Roman" w:cs="Times New Roman"/>
          <w:szCs w:val="24"/>
        </w:rPr>
        <w:t>. Tomato (</w:t>
      </w:r>
      <w:r>
        <w:rPr>
          <w:rFonts w:ascii="Times New Roman" w:hAnsi="Times New Roman" w:cs="Times New Roman"/>
          <w:i/>
          <w:iCs/>
          <w:szCs w:val="24"/>
        </w:rPr>
        <w:t>Solanum lycopersicum</w:t>
      </w:r>
      <w:r>
        <w:rPr>
          <w:rFonts w:ascii="Times New Roman" w:hAnsi="Times New Roman" w:cs="Times New Roman"/>
          <w:szCs w:val="24"/>
        </w:rPr>
        <w:t xml:space="preserve">) plants alter production of a greater number of metabolites when damaged by </w:t>
      </w:r>
      <w:proofErr w:type="spellStart"/>
      <w:r>
        <w:rPr>
          <w:rFonts w:ascii="Times New Roman" w:hAnsi="Times New Roman" w:cs="Times New Roman"/>
          <w:i/>
          <w:iCs/>
          <w:szCs w:val="24"/>
        </w:rPr>
        <w:t>Helicoverpa</w:t>
      </w:r>
      <w:proofErr w:type="spellEnd"/>
      <w:r>
        <w:rPr>
          <w:rFonts w:ascii="Times New Roman" w:hAnsi="Times New Roman" w:cs="Times New Roman"/>
          <w:i/>
          <w:iCs/>
          <w:szCs w:val="24"/>
        </w:rPr>
        <w:t xml:space="preserve"> </w:t>
      </w:r>
      <w:proofErr w:type="spellStart"/>
      <w:r>
        <w:rPr>
          <w:rFonts w:ascii="Times New Roman" w:hAnsi="Times New Roman" w:cs="Times New Roman"/>
          <w:i/>
          <w:iCs/>
          <w:szCs w:val="24"/>
        </w:rPr>
        <w:t>zea</w:t>
      </w:r>
      <w:proofErr w:type="spellEnd"/>
      <w:r>
        <w:rPr>
          <w:rFonts w:ascii="Times New Roman" w:hAnsi="Times New Roman" w:cs="Times New Roman"/>
          <w:szCs w:val="24"/>
        </w:rPr>
        <w:t xml:space="preserve"> than by </w:t>
      </w:r>
      <w:r>
        <w:rPr>
          <w:rFonts w:ascii="Times New Roman" w:hAnsi="Times New Roman" w:cs="Times New Roman"/>
          <w:i/>
          <w:iCs/>
          <w:szCs w:val="24"/>
        </w:rPr>
        <w:t>Manduca sexta</w:t>
      </w:r>
      <w:r>
        <w:rPr>
          <w:rFonts w:ascii="Times New Roman" w:hAnsi="Times New Roman" w:cs="Times New Roman"/>
          <w:szCs w:val="24"/>
        </w:rPr>
        <w:t xml:space="preserve"> </w:t>
      </w:r>
      <w:r w:rsidR="0083087A" w:rsidRPr="0083087A">
        <w:rPr>
          <w:rFonts w:ascii="Times New Roman" w:hAnsi="Times New Roman" w:cs="Times New Roman"/>
          <w:szCs w:val="24"/>
        </w:rPr>
        <w:t xml:space="preserve">(Steinbrenner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2011)</w:t>
      </w:r>
      <w:r>
        <w:rPr>
          <w:rFonts w:ascii="Times New Roman" w:hAnsi="Times New Roman" w:cs="Times New Roman"/>
          <w:szCs w:val="24"/>
        </w:rPr>
        <w:t>. It is hypothesised that herbivore species is an important factor in the activation of induced defence</w:t>
      </w:r>
      <w:r w:rsidR="008C6FDB">
        <w:rPr>
          <w:rFonts w:ascii="Times New Roman" w:hAnsi="Times New Roman" w:cs="Times New Roman"/>
          <w:szCs w:val="24"/>
        </w:rPr>
        <w:t xml:space="preserve"> due to specific salivary compounds or chewing patterns unique to </w:t>
      </w:r>
      <w:r w:rsidR="009C6C8D">
        <w:rPr>
          <w:rFonts w:ascii="Times New Roman" w:hAnsi="Times New Roman" w:cs="Times New Roman"/>
          <w:szCs w:val="24"/>
        </w:rPr>
        <w:t>different</w:t>
      </w:r>
      <w:r w:rsidR="008C6FDB">
        <w:rPr>
          <w:rFonts w:ascii="Times New Roman" w:hAnsi="Times New Roman" w:cs="Times New Roman"/>
          <w:szCs w:val="24"/>
        </w:rPr>
        <w:t xml:space="preserve"> </w:t>
      </w:r>
      <w:r w:rsidR="009C6C8D">
        <w:rPr>
          <w:rFonts w:ascii="Times New Roman" w:hAnsi="Times New Roman" w:cs="Times New Roman"/>
          <w:szCs w:val="24"/>
        </w:rPr>
        <w:t xml:space="preserve">herbivore </w:t>
      </w:r>
      <w:r w:rsidR="008C6FDB">
        <w:rPr>
          <w:rFonts w:ascii="Times New Roman" w:hAnsi="Times New Roman" w:cs="Times New Roman"/>
          <w:szCs w:val="24"/>
        </w:rPr>
        <w:t>species</w:t>
      </w:r>
      <w:r>
        <w:rPr>
          <w:rFonts w:ascii="Times New Roman" w:hAnsi="Times New Roman" w:cs="Times New Roman"/>
          <w:szCs w:val="24"/>
        </w:rPr>
        <w:t xml:space="preserve"> </w:t>
      </w:r>
      <w:r w:rsidR="00016ED7">
        <w:rPr>
          <w:rFonts w:ascii="Times New Roman" w:hAnsi="Times New Roman" w:cs="Times New Roman"/>
          <w:szCs w:val="24"/>
        </w:rPr>
        <w:fldChar w:fldCharType="begin"/>
      </w:r>
      <w:r w:rsidR="00016ED7">
        <w:rPr>
          <w:rFonts w:ascii="Times New Roman" w:hAnsi="Times New Roman" w:cs="Times New Roman"/>
          <w:szCs w:val="24"/>
        </w:rPr>
        <w:instrText xml:space="preserve"> ADDIN ZOTERO_ITEM CSL_CITATION {"citationID":"a2gcha2162p","properties":{"formattedCitation":"\\uldash{(Musser {\\i{}et al.}, 2002; Bede {\\i{}et al.}, 2006; Orians, Thorn and G\\uc0\\u243{}mez, 2011; Kant {\\i{}et al.}, 2015)}","plainCitation":"(Musser et al., 2002; Bede et al., 2006; Orians, Thorn and Gómez, 2011; Kant et al., 2015)","noteIndex":0},"citationItems":[{"id":2411,"uris":["http://zotero.org/users/7732878/items/VLA4EC4G"],"itemData":{"id":2411,"type":"article-journal","abstract":"A new weapon emerges in the evolutionary arms race between plants and herbivores.","container-title":"Nature","DOI":"10.1038/416599a","ISSN":"1476-4687","issue":"6881","language":"en","license":"2002 Springer Nature Limited","note":"publisher: Nature Publishing Group","page":"599-600","source":"www-nature-com.sheffield.idm.oclc.org","title":"Caterpillar saliva beats plant defences","volume":"416","author":[{"family":"Musser","given":"Richard O."},{"family":"Hum-Musser","given":"Sue M."},{"family":"Eichenseer","given":"Herb"},{"family":"Peiffer","given":"Michelle"},{"family":"Ervin","given":"Gary"},{"family":"Murphy","given":"J. Brad"},{"family":"Felton","given":"Gary W."}],"issued":{"date-parts":[["2002",4]]}}},{"id":2414,"uris":["http://zotero.org/users/7732878/items/9EPGKTAA"],"itemData":{"id":2414,"type":"article-journal","abstract":"In response to caterpillar herbivory, alfalfa and related plant species defend themselves through the induction of saponin and volatile terpenoid biosynthesis. Both these types of defensive compounds are derived from the metabolic intermediate, isopentenyl diphosphate (IPP). In plants, two distinct biosynthetic pathways can generate IPP; the cytosolic mevalonate pathway and the plastid-associated 2C-methyl erythritol 4-phosphate (MEP) pathway. In Medicago truncatula, transcript levels of key regulatory genes active in the early steps of these biosynthetic pathways were measured in response to larval herbivory by the beet armyworm, Spodoptera exigua. Transcripts encoding enzymes at early steps of both terpenoid pathways were lower in caterpillar-damaged leaves. Higher degrees of herbivore damage accentuated the decrease in transcript levels; however, transcript amounts were not affected by insect larval stage. Insect larvae, manipulated to reduce labial gland salivary secretions, were used to examine the role of the salivary elicitors in modulating gene expression. Results suggest that an insect salivary factor, possibly glucose oxidase (GOX), may be involved in reduction of transcript levels following herbivory. Addition of GOX or hydrogen peroxide to mechanically wounded leaves confirm these findings. In comparison, transcript levels of a gene encoding a putative terpene synthase are induced in mechanically- or insect-damaged leaves. These data show that insect salivary factors can act to suppress transcript levels of genes involved in plant defense pathways. Findings also suggest that in response to stress such as insect herbivory, regulation occurs at the early steps of the MEP pathway.","container-title":"Plant Molecular Biology","DOI":"10.1007/s11103-005-4923-y","ISSN":"1573-5028","issue":"4","journalAbbreviation":"Plant Mol Biol","language":"en","page":"519-531","source":"Springer Link","title":"Caterpillar Herbivory and Salivary Enzymes Decrease Transcript Levels of Medicago truncatula genes Encoding Early Enzymes in Terpenoid Biosynthesis","volume":"60","author":[{"family":"Bede","given":"Jacqueline C."},{"family":"Musser","given":"Richard O."},{"family":"Felton","given":"Gary W."},{"family":"Korth","given":"Kenneth L."}],"issued":{"date-parts":[["2006",3,1]]}}},{"id":2234,"uris":["http://zotero.org/users/7732878/items/I2BMI8H4"],"itemData":{"id":2234,"type":"article-journal","abstract":"Herbivores can cause numerous changes in primary plant metabolism. Recent studies using radioisotopes, for example, have found that insect herbivores and related cues can induce faster export from leaves and roots and greater partitioning into tissues inaccessible to foraging herbivores. This process, termed induced resource sequestration, is being proposed as an important response of plants to cope with herbivory. Here, we review the evidence for resource sequestration and suggest that associated allocation and ecological costs may limit the benefit of this response because resources allocated to storage are not immediately available to other plant functions or may be consumed by other enemies. We then present a conceptual model that describes the conditions under which benefits might outweigh costs of induced resource sequestration. Benefits and costs are discussed in the context of differences in plant life-history traits and biotic and abiotic conditions, and new testable hypotheses are presented to guide future research. We predict that intrinsic factors related to life history, ontogeny and phenology will alter patterns of induced sequestration. We also predict that induced sequestration will depend on certain external factors: abiotic conditions, types of herbivores, and trophic interactions. We hope the concepts presented here will stimulate more focused research on the ecological and evolutionary costs and benefits of herbivore-induced resource sequestration.","container-title":"Oecologia","DOI":"10.1007/s00442-011-1968-2","ISSN":"1432-1939","issue":"1","journalAbbreviation":"Oecologia","language":"eng","note":"PMID: 21431939","page":"1-9","source":"PubMed","title":"Herbivore-induced resource sequestration in plants: why bother?","title-short":"Herbivore-induced resource sequestration in plants","volume":"167","author":[{"family":"Orians","given":"Colin M."},{"family":"Thorn","given":"Alexandra"},{"family":"Gómez","given":"Sara"}],"issued":{"date-parts":[["2011",9]]}}},{"id":2406,"uris":["http://zotero.org/users/7732878/items/X9HCE92Q"],"itemData":{"id":2406,"type":"article-journal","abstract":"Background Plants are hotbeds for parasites such as arthropod herbivores, which acquire nutrients and energy from their hosts in order to grow and reproduce. Hence plants are selected to evolve resistance, which in turn selects for herbivores that can cope with this resistance. To preserve their fitness when attacked by herbivores, plants can employ complex strategies that include reallocation of resources and the production of defensive metabolites and structures. Plant defences can be either prefabricated or be produced only upon attack. Those that are ready-made are referred to as constitutive defences. Some constitutive defences are operational at any time while others require activation. Defences produced only when herbivores are present are referred to as induced defences. These can be established via de novo biosynthesis of defensive substances or via modifications of prefabricated substances and consequently these are active only when needed. Inducibility of defence may serve to save energy and to prevent self-intoxication but also implies that there is a delay in these defences becoming operational. Induced defences can be characterized by alterations in plant morphology and molecular chemistry and are associated with a decrease in herbivore performance. These alterations are set in motion by signals generated by herbivores. Finally, a subset of induced metabolites are released into the air as volatiles and function as a beacon for foraging natural enemies searching for prey, and this is referred to as induced indirect defence.Scope The objective of this review is to evaluate (1) which strategies plants have evolved to cope with herbivores and (2) which traits herbivores have evolved that enable them to counter these defences. The primary focus is on the induction and suppression of plant defences and the review outlines how the palette of traits that determine induction/suppression of, and resistance/susceptibility of herbivores to, plant defences can give rise to exploitative competition and facilitation within ecological communities “inhabiting” a plant.Conclusions Herbivores have evolved diverse strategies, which are not mutually exclusive, to decrease the negative effects of plant defences in order to maximize the conversion of plant material into offspring. Numerous adaptations have been found in herbivores, enabling them to dismantle or bypass defensive barriers, to avoid tissues with relatively high levels of defensive chemicals or to metabolize these chemicals once ingested. In addition, some herbivores interfere with the onset or completion of induced plant defences, resulting in the plant’s resistance being partly or fully suppressed. The ability to suppress induced plant defences appears to occur across plant parasites from different kingdoms, including herbivorous arthropods, and there is remarkable diversity in suppression mechanisms. Suppression may strongly affect the structure of the food web, because the ability to suppress the activation of defences of a communal host may facilitate competitors, whereas the ability of a herbivore to cope with activated plant defences will not. Further characterization of the mechanisms and traits that give rise to suppression of plant defences will enable us to determine their role in shaping direct and indirect interactions in food webs and the extent to which these determine the coexistence and persistence of species.","container-title":"Annals of Botany","DOI":"10.1093/aob/mcv054","ISSN":"0305-7364","issue":"7","journalAbbreviation":"Annals of Botany","page":"1015-1051","source":"Silverchair","title":"Mechanisms and ecological consequences of plant defence induction and suppression in herbivore communities","volume":"115","author":[{"family":"Kant","given":"M. R."},{"family":"Jonckheere","given":"W."},{"family":"Knegt","given":"B."},{"family":"Lemos","given":"F."},{"family":"Liu","given":"J."},{"family":"Schimmel","given":"B. C. J."},{"family":"Villarroel","given":"C. A."},{"family":"Ataide","given":"L. M. S."},{"family":"Dermauw","given":"W."},{"family":"Glas","given":"J. J."},{"family":"Egas","given":"M."},{"family":"Janssen","given":"A."},{"family":"Van Leeuwen","given":"T."},{"family":"Schuurink","given":"R. C."},{"family":"Sabelis","given":"M. W."},{"family":"Alba","given":"J. M."}],"issued":{"date-parts":[["2015",6,1]]}}}],"schema":"https://github.com/citation-style-language/schema/raw/master/csl-citation.json"} </w:instrText>
      </w:r>
      <w:r w:rsidR="00016ED7">
        <w:rPr>
          <w:rFonts w:ascii="Times New Roman" w:hAnsi="Times New Roman" w:cs="Times New Roman"/>
          <w:szCs w:val="24"/>
        </w:rPr>
        <w:fldChar w:fldCharType="separate"/>
      </w:r>
      <w:r w:rsidR="00016ED7" w:rsidRPr="00016ED7">
        <w:rPr>
          <w:rFonts w:ascii="Times New Roman" w:hAnsi="Times New Roman" w:cs="Times New Roman"/>
          <w:szCs w:val="24"/>
          <w:u w:val="dash"/>
        </w:rPr>
        <w:t xml:space="preserve">(Musser </w:t>
      </w:r>
      <w:r w:rsidR="00016ED7" w:rsidRPr="00016ED7">
        <w:rPr>
          <w:rFonts w:ascii="Times New Roman" w:hAnsi="Times New Roman" w:cs="Times New Roman"/>
          <w:i/>
          <w:iCs/>
          <w:szCs w:val="24"/>
          <w:u w:val="dash"/>
        </w:rPr>
        <w:t>et al.</w:t>
      </w:r>
      <w:r w:rsidR="00016ED7" w:rsidRPr="00016ED7">
        <w:rPr>
          <w:rFonts w:ascii="Times New Roman" w:hAnsi="Times New Roman" w:cs="Times New Roman"/>
          <w:szCs w:val="24"/>
          <w:u w:val="dash"/>
        </w:rPr>
        <w:t xml:space="preserve">, 2002; Bede </w:t>
      </w:r>
      <w:r w:rsidR="00016ED7" w:rsidRPr="00016ED7">
        <w:rPr>
          <w:rFonts w:ascii="Times New Roman" w:hAnsi="Times New Roman" w:cs="Times New Roman"/>
          <w:i/>
          <w:iCs/>
          <w:szCs w:val="24"/>
          <w:u w:val="dash"/>
        </w:rPr>
        <w:t>et al.</w:t>
      </w:r>
      <w:r w:rsidR="00016ED7" w:rsidRPr="00016ED7">
        <w:rPr>
          <w:rFonts w:ascii="Times New Roman" w:hAnsi="Times New Roman" w:cs="Times New Roman"/>
          <w:szCs w:val="24"/>
          <w:u w:val="dash"/>
        </w:rPr>
        <w:t xml:space="preserve">, 2006; Orians, Thorn and Gómez, 2011; Kant </w:t>
      </w:r>
      <w:r w:rsidR="00016ED7" w:rsidRPr="00016ED7">
        <w:rPr>
          <w:rFonts w:ascii="Times New Roman" w:hAnsi="Times New Roman" w:cs="Times New Roman"/>
          <w:i/>
          <w:iCs/>
          <w:szCs w:val="24"/>
          <w:u w:val="dash"/>
        </w:rPr>
        <w:t>et al.</w:t>
      </w:r>
      <w:r w:rsidR="00016ED7" w:rsidRPr="00016ED7">
        <w:rPr>
          <w:rFonts w:ascii="Times New Roman" w:hAnsi="Times New Roman" w:cs="Times New Roman"/>
          <w:szCs w:val="24"/>
          <w:u w:val="dash"/>
        </w:rPr>
        <w:t>, 2015)</w:t>
      </w:r>
      <w:r w:rsidR="00016ED7">
        <w:rPr>
          <w:rFonts w:ascii="Times New Roman" w:hAnsi="Times New Roman" w:cs="Times New Roman"/>
          <w:szCs w:val="24"/>
        </w:rPr>
        <w:fldChar w:fldCharType="end"/>
      </w:r>
      <w:r w:rsidRPr="00016ED7">
        <w:rPr>
          <w:rFonts w:ascii="Times New Roman" w:hAnsi="Times New Roman" w:cs="Times New Roman"/>
          <w:szCs w:val="24"/>
        </w:rPr>
        <w:t>.</w:t>
      </w:r>
    </w:p>
    <w:p w14:paraId="144F2A18" w14:textId="06A00DE4" w:rsidR="0026750B" w:rsidRDefault="0026750B" w:rsidP="007C1E08">
      <w:pPr>
        <w:spacing w:line="360" w:lineRule="auto"/>
        <w:rPr>
          <w:rFonts w:ascii="Times New Roman" w:hAnsi="Times New Roman" w:cs="Times New Roman"/>
          <w:szCs w:val="24"/>
        </w:rPr>
      </w:pPr>
      <w:r w:rsidRPr="000D7059">
        <w:rPr>
          <w:rFonts w:ascii="Times New Roman" w:hAnsi="Times New Roman" w:cs="Times New Roman"/>
          <w:szCs w:val="24"/>
          <w:lang w:eastAsia="zh-TW"/>
        </w:rPr>
        <w:t xml:space="preserve">Jasmonic acid is produced locally following wounding and travels via the vascular system to other plant tissues to produce a whole-plant (systemic) response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Wasternack</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2006)</w:t>
      </w:r>
      <w:r w:rsidRPr="000D7059">
        <w:rPr>
          <w:rFonts w:ascii="Times New Roman" w:hAnsi="Times New Roman" w:cs="Times New Roman"/>
          <w:szCs w:val="24"/>
          <w:lang w:eastAsia="zh-TW"/>
        </w:rPr>
        <w:t>.</w:t>
      </w:r>
      <w:r>
        <w:rPr>
          <w:rFonts w:ascii="Times New Roman" w:hAnsi="Times New Roman" w:cs="Times New Roman"/>
          <w:szCs w:val="24"/>
          <w:lang w:eastAsia="zh-TW"/>
        </w:rPr>
        <w:t xml:space="preserve"> Exogenous application of methyl jasmonate is known to result in systemic induction of the jasmonic acid pathway, resulting in a production of defensive secondary metabolites associated with chewing herbivore defences in plants </w:t>
      </w:r>
      <w:r w:rsidRPr="00810001">
        <w:rPr>
          <w:rFonts w:ascii="Times New Roman" w:hAnsi="Times New Roman" w:cs="Times New Roman"/>
          <w:lang w:eastAsia="zh-TW"/>
        </w:rPr>
        <w:t>(</w:t>
      </w:r>
      <w:proofErr w:type="spellStart"/>
      <w:r w:rsidRPr="00810001">
        <w:rPr>
          <w:rFonts w:ascii="Times New Roman" w:hAnsi="Times New Roman" w:cs="Times New Roman"/>
          <w:lang w:eastAsia="zh-TW"/>
        </w:rPr>
        <w:t>Karban</w:t>
      </w:r>
      <w:proofErr w:type="spellEnd"/>
      <w:r w:rsidRPr="00810001">
        <w:rPr>
          <w:rFonts w:ascii="Times New Roman" w:hAnsi="Times New Roman" w:cs="Times New Roman"/>
          <w:lang w:eastAsia="zh-TW"/>
        </w:rPr>
        <w:t xml:space="preserve"> and Baldwin, 1997)</w:t>
      </w:r>
      <w:r>
        <w:rPr>
          <w:rFonts w:ascii="Times New Roman" w:hAnsi="Times New Roman" w:cs="Times New Roman"/>
          <w:szCs w:val="24"/>
        </w:rPr>
        <w:t xml:space="preserve">. Such application of phytohormones such as jasmonic acid and methyl jasmonate have been proposed as tools for priming defence against chewing herbivores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Holopainen</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2009)</w:t>
      </w:r>
      <w:r>
        <w:rPr>
          <w:rFonts w:ascii="Times New Roman" w:hAnsi="Times New Roman" w:cs="Times New Roman"/>
          <w:szCs w:val="24"/>
        </w:rPr>
        <w:t xml:space="preserve">. Some studies have shown that exogenous application of jasmonic acid and methyl jasmonate can result in higher plant fitness and reduced herbivore abundance and performance </w:t>
      </w:r>
      <w:r w:rsidR="0083087A" w:rsidRPr="0083087A">
        <w:rPr>
          <w:rFonts w:ascii="Times New Roman" w:hAnsi="Times New Roman" w:cs="Times New Roman"/>
          <w:szCs w:val="24"/>
        </w:rPr>
        <w:t xml:space="preserve">(Thaler, 2002; </w:t>
      </w:r>
      <w:proofErr w:type="spellStart"/>
      <w:r w:rsidR="0083087A" w:rsidRPr="0083087A">
        <w:rPr>
          <w:rFonts w:ascii="Times New Roman" w:hAnsi="Times New Roman" w:cs="Times New Roman"/>
          <w:szCs w:val="24"/>
        </w:rPr>
        <w:t>Sheteiwy</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2022)</w:t>
      </w:r>
      <w:r>
        <w:rPr>
          <w:rFonts w:ascii="Times New Roman" w:hAnsi="Times New Roman" w:cs="Times New Roman"/>
          <w:szCs w:val="24"/>
        </w:rPr>
        <w:t>. Currently there is research interest in investigating the potential use of exogenous application of phytohormones to prime plant defences against enemies in economically important crop plants, thus understanding the effects of such treatment on both leaf and flower tissues would provide important knowledge.</w:t>
      </w:r>
    </w:p>
    <w:p w14:paraId="3C0EA460" w14:textId="300F33DD" w:rsidR="0026750B" w:rsidRDefault="0026750B" w:rsidP="0083087A">
      <w:pPr>
        <w:spacing w:line="360" w:lineRule="auto"/>
        <w:rPr>
          <w:rFonts w:ascii="Times New Roman" w:hAnsi="Times New Roman" w:cs="Times New Roman"/>
          <w:szCs w:val="24"/>
        </w:rPr>
      </w:pPr>
      <w:r>
        <w:rPr>
          <w:rFonts w:ascii="Times New Roman" w:hAnsi="Times New Roman" w:cs="Times New Roman"/>
          <w:szCs w:val="24"/>
        </w:rPr>
        <w:t xml:space="preserve">In addition to herbivore defences, JA signalling is involved in the regulation of other stress responses and some plant developmental processes </w:t>
      </w:r>
      <w:r w:rsidRPr="00807800">
        <w:rPr>
          <w:rFonts w:ascii="Times New Roman" w:hAnsi="Times New Roman" w:cs="Times New Roman"/>
        </w:rPr>
        <w:t>(</w:t>
      </w:r>
      <w:proofErr w:type="spellStart"/>
      <w:r w:rsidRPr="00807800">
        <w:rPr>
          <w:rFonts w:ascii="Times New Roman" w:hAnsi="Times New Roman" w:cs="Times New Roman"/>
        </w:rPr>
        <w:t>Wasternack</w:t>
      </w:r>
      <w:proofErr w:type="spellEnd"/>
      <w:r w:rsidRPr="00807800">
        <w:rPr>
          <w:rFonts w:ascii="Times New Roman" w:hAnsi="Times New Roman" w:cs="Times New Roman"/>
        </w:rPr>
        <w:t xml:space="preserve"> and </w:t>
      </w:r>
      <w:proofErr w:type="spellStart"/>
      <w:r w:rsidRPr="00807800">
        <w:rPr>
          <w:rFonts w:ascii="Times New Roman" w:hAnsi="Times New Roman" w:cs="Times New Roman"/>
        </w:rPr>
        <w:t>Hause</w:t>
      </w:r>
      <w:proofErr w:type="spellEnd"/>
      <w:r w:rsidRPr="00807800">
        <w:rPr>
          <w:rFonts w:ascii="Times New Roman" w:hAnsi="Times New Roman" w:cs="Times New Roman"/>
        </w:rPr>
        <w:t>, 2013)</w:t>
      </w:r>
      <w:r>
        <w:rPr>
          <w:rFonts w:ascii="Times New Roman" w:hAnsi="Times New Roman" w:cs="Times New Roman"/>
          <w:szCs w:val="24"/>
        </w:rPr>
        <w:t xml:space="preserve">, including aspects of pollinator attraction </w:t>
      </w:r>
      <w:r w:rsidR="0083087A" w:rsidRPr="0083087A">
        <w:rPr>
          <w:rFonts w:ascii="Times New Roman" w:hAnsi="Times New Roman" w:cs="Times New Roman"/>
          <w:szCs w:val="24"/>
        </w:rPr>
        <w:t xml:space="preserve">(Sherif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2015)</w:t>
      </w:r>
      <w:r>
        <w:rPr>
          <w:rFonts w:ascii="Times New Roman" w:hAnsi="Times New Roman" w:cs="Times New Roman"/>
          <w:szCs w:val="24"/>
        </w:rPr>
        <w:t xml:space="preserve">. The endogenous form of jasmonic acid that is involved in the early stages of defence response activation is </w:t>
      </w:r>
      <w:r w:rsidRPr="004D645E">
        <w:rPr>
          <w:rFonts w:cstheme="majorBidi"/>
          <w:color w:val="262626"/>
          <w:szCs w:val="24"/>
          <w:shd w:val="clear" w:color="auto" w:fill="FFFFFF"/>
        </w:rPr>
        <w:t>(+)-7-</w:t>
      </w:r>
      <w:r w:rsidRPr="004D645E">
        <w:rPr>
          <w:rFonts w:cstheme="majorBidi"/>
          <w:i/>
          <w:iCs/>
          <w:color w:val="262626"/>
          <w:szCs w:val="24"/>
          <w:shd w:val="clear" w:color="auto" w:fill="FFFFFF"/>
        </w:rPr>
        <w:t>iso</w:t>
      </w:r>
      <w:r w:rsidRPr="004D645E">
        <w:rPr>
          <w:rFonts w:cstheme="majorBidi"/>
          <w:color w:val="262626"/>
          <w:szCs w:val="24"/>
          <w:shd w:val="clear" w:color="auto" w:fill="FFFFFF"/>
        </w:rPr>
        <w:t>-JA-Ile (JA-Ile).</w:t>
      </w:r>
      <w:r>
        <w:rPr>
          <w:rFonts w:cstheme="majorBidi"/>
          <w:color w:val="262626"/>
          <w:szCs w:val="24"/>
          <w:shd w:val="clear" w:color="auto" w:fill="FFFFFF"/>
        </w:rPr>
        <w:t xml:space="preserve"> Perception of JA-Ile happens through a receptor complex formed of the F-box protein, coronatine-insensitive 1 (COI-1) and JASMONATE ZIM-domain (JAZ) protein </w:t>
      </w:r>
      <w:r w:rsidR="0083087A" w:rsidRPr="0083087A">
        <w:rPr>
          <w:rFonts w:ascii="Times New Roman" w:hAnsi="Times New Roman" w:cs="Times New Roman"/>
          <w:szCs w:val="24"/>
        </w:rPr>
        <w:t xml:space="preserve">(Sheard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2010)</w:t>
      </w:r>
      <w:r>
        <w:rPr>
          <w:rFonts w:cstheme="majorBidi"/>
          <w:color w:val="262626"/>
          <w:szCs w:val="24"/>
          <w:shd w:val="clear" w:color="auto" w:fill="FFFFFF"/>
        </w:rPr>
        <w:t>. In the absence of JA-</w:t>
      </w:r>
      <w:proofErr w:type="gramStart"/>
      <w:r>
        <w:rPr>
          <w:rFonts w:cstheme="majorBidi"/>
          <w:color w:val="262626"/>
          <w:szCs w:val="24"/>
          <w:shd w:val="clear" w:color="auto" w:fill="FFFFFF"/>
        </w:rPr>
        <w:t>Ile,  JAZ</w:t>
      </w:r>
      <w:proofErr w:type="gramEnd"/>
      <w:r>
        <w:rPr>
          <w:rFonts w:cstheme="majorBidi"/>
          <w:color w:val="262626"/>
          <w:szCs w:val="24"/>
          <w:shd w:val="clear" w:color="auto" w:fill="FFFFFF"/>
        </w:rPr>
        <w:t xml:space="preserve"> proteins can repress transcription factors such as MYC2, which promotes the expression of JA-responsive genes. One role of JA-Ile is to act as a ligand between COI1 and JAZ proteins, which leads to the degradation of JAZ proteins, thus releasing the JA-responsive transcription factors from repression </w:t>
      </w:r>
      <w:r w:rsidR="0083087A" w:rsidRPr="0083087A">
        <w:rPr>
          <w:rFonts w:ascii="Times New Roman" w:hAnsi="Times New Roman" w:cs="Times New Roman"/>
        </w:rPr>
        <w:t>(Howe, Major and Koo, 2018)</w:t>
      </w:r>
      <w:r>
        <w:rPr>
          <w:rFonts w:cstheme="majorBidi"/>
          <w:color w:val="262626"/>
          <w:szCs w:val="24"/>
          <w:shd w:val="clear" w:color="auto" w:fill="FFFFFF"/>
        </w:rPr>
        <w:t xml:space="preserve">. </w:t>
      </w:r>
      <w:r w:rsidRPr="00C23D10">
        <w:rPr>
          <w:rFonts w:ascii="Times New Roman" w:hAnsi="Times New Roman" w:cs="Times New Roman"/>
          <w:szCs w:val="24"/>
        </w:rPr>
        <w:t xml:space="preserve">Genes involved in regulation of processes that are not involved in defence can be </w:t>
      </w:r>
      <w:proofErr w:type="gramStart"/>
      <w:r w:rsidRPr="00C23D10">
        <w:rPr>
          <w:rFonts w:ascii="Times New Roman" w:hAnsi="Times New Roman" w:cs="Times New Roman"/>
          <w:szCs w:val="24"/>
        </w:rPr>
        <w:lastRenderedPageBreak/>
        <w:t>down-regulated</w:t>
      </w:r>
      <w:proofErr w:type="gramEnd"/>
      <w:r w:rsidRPr="00C23D10">
        <w:rPr>
          <w:rFonts w:ascii="Times New Roman" w:hAnsi="Times New Roman" w:cs="Times New Roman"/>
          <w:szCs w:val="24"/>
        </w:rPr>
        <w:t xml:space="preserve"> in response to insect attack</w:t>
      </w:r>
      <w:r w:rsidRPr="00C23D10">
        <w:rPr>
          <w:rFonts w:ascii="Times New Roman" w:hAnsi="Times New Roman" w:cs="Times New Roman"/>
          <w:color w:val="FF0000"/>
          <w:szCs w:val="24"/>
        </w:rPr>
        <w:t xml:space="preserve"> </w:t>
      </w:r>
      <w:r w:rsidR="0083087A" w:rsidRPr="0083087A">
        <w:rPr>
          <w:rFonts w:ascii="Times New Roman" w:hAnsi="Times New Roman" w:cs="Times New Roman"/>
        </w:rPr>
        <w:t>(</w:t>
      </w:r>
      <w:proofErr w:type="spellStart"/>
      <w:r w:rsidR="0083087A" w:rsidRPr="0083087A">
        <w:rPr>
          <w:rFonts w:ascii="Times New Roman" w:hAnsi="Times New Roman" w:cs="Times New Roman"/>
        </w:rPr>
        <w:t>Hermsmeier</w:t>
      </w:r>
      <w:proofErr w:type="spellEnd"/>
      <w:r w:rsidR="0083087A" w:rsidRPr="0083087A">
        <w:rPr>
          <w:rFonts w:ascii="Times New Roman" w:hAnsi="Times New Roman" w:cs="Times New Roman"/>
        </w:rPr>
        <w:t xml:space="preserve">, </w:t>
      </w:r>
      <w:proofErr w:type="spellStart"/>
      <w:r w:rsidR="0083087A" w:rsidRPr="0083087A">
        <w:rPr>
          <w:rFonts w:ascii="Times New Roman" w:hAnsi="Times New Roman" w:cs="Times New Roman"/>
        </w:rPr>
        <w:t>Schittko</w:t>
      </w:r>
      <w:proofErr w:type="spellEnd"/>
      <w:r w:rsidR="0083087A" w:rsidRPr="0083087A">
        <w:rPr>
          <w:rFonts w:ascii="Times New Roman" w:hAnsi="Times New Roman" w:cs="Times New Roman"/>
        </w:rPr>
        <w:t xml:space="preserve"> and Baldwin, 2001)</w:t>
      </w:r>
      <w:r w:rsidRPr="00C23D10">
        <w:rPr>
          <w:rFonts w:ascii="Times New Roman" w:hAnsi="Times New Roman" w:cs="Times New Roman"/>
          <w:szCs w:val="24"/>
        </w:rPr>
        <w:t xml:space="preserve">, which could be due to reallocation of resources from growth to defence. </w:t>
      </w:r>
    </w:p>
    <w:p w14:paraId="18C4BF8F" w14:textId="0685C84A" w:rsidR="0026750B" w:rsidRDefault="0026750B" w:rsidP="007C1E08">
      <w:pPr>
        <w:spacing w:line="360" w:lineRule="auto"/>
        <w:rPr>
          <w:rFonts w:cstheme="majorBidi"/>
          <w:color w:val="262626"/>
          <w:szCs w:val="24"/>
          <w:shd w:val="clear" w:color="auto" w:fill="FFFFFF"/>
        </w:rPr>
      </w:pPr>
      <w:r w:rsidRPr="00C23D10">
        <w:rPr>
          <w:rFonts w:ascii="Times New Roman" w:hAnsi="Times New Roman" w:cs="Times New Roman"/>
          <w:szCs w:val="24"/>
        </w:rPr>
        <w:t xml:space="preserve">JA biosynthesis reprogrammes defence genes, to reduce repression of transcription factors and initiate the biosynthetic pathway for JA production </w:t>
      </w:r>
      <w:r w:rsidR="0083087A" w:rsidRPr="0083087A">
        <w:rPr>
          <w:rFonts w:ascii="Times New Roman" w:hAnsi="Times New Roman" w:cs="Times New Roman"/>
          <w:szCs w:val="24"/>
        </w:rPr>
        <w:t xml:space="preserve">(Wang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2019)</w:t>
      </w:r>
      <w:r w:rsidRPr="00C23D10">
        <w:rPr>
          <w:rFonts w:ascii="Times New Roman" w:hAnsi="Times New Roman" w:cs="Times New Roman"/>
          <w:szCs w:val="24"/>
        </w:rPr>
        <w:t xml:space="preserve">. Other JA metabolites are transported out of the cell and act as long-distance signals that cause an induced response in undamaged leaves </w:t>
      </w:r>
      <w:r w:rsidR="0083087A" w:rsidRPr="0083087A">
        <w:rPr>
          <w:rFonts w:ascii="Times New Roman" w:hAnsi="Times New Roman" w:cs="Times New Roman"/>
          <w:szCs w:val="24"/>
        </w:rPr>
        <w:t xml:space="preserve">(Matsuura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2012)</w:t>
      </w:r>
      <w:r w:rsidRPr="00C23D10">
        <w:rPr>
          <w:rFonts w:ascii="Times New Roman" w:hAnsi="Times New Roman" w:cs="Times New Roman"/>
          <w:szCs w:val="24"/>
        </w:rPr>
        <w:t xml:space="preserve">. Jasmonates can induce the production of compounds with repellent or toxic effects on herbivores, some of which are volatile organic compounds (VOCs) that are emitted by plants. Long-distance signalling from leaves can induce a systemic defence response, in addition to local defence against damage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Mithöfer</w:t>
      </w:r>
      <w:proofErr w:type="spellEnd"/>
      <w:r w:rsidR="0083087A" w:rsidRPr="0083087A">
        <w:rPr>
          <w:rFonts w:ascii="Times New Roman" w:hAnsi="Times New Roman" w:cs="Times New Roman"/>
          <w:szCs w:val="24"/>
        </w:rPr>
        <w:t>, Boland and Maffei, 2018)</w:t>
      </w:r>
      <w:r w:rsidRPr="00C23D10">
        <w:rPr>
          <w:rFonts w:ascii="Times New Roman" w:hAnsi="Times New Roman" w:cs="Times New Roman"/>
          <w:szCs w:val="24"/>
        </w:rPr>
        <w:t xml:space="preserve">. </w:t>
      </w:r>
      <w:r>
        <w:rPr>
          <w:rFonts w:cstheme="majorBidi"/>
          <w:color w:val="262626"/>
          <w:szCs w:val="24"/>
          <w:shd w:val="clear" w:color="auto" w:fill="FFFFFF"/>
        </w:rPr>
        <w:t xml:space="preserve">Much of the previous research into the mechanisms of plant defence have been conducted in leaf tissue, with comparatively few studies on mechanisms specific to floral defence. </w:t>
      </w:r>
    </w:p>
    <w:p w14:paraId="39C857EC" w14:textId="77777777" w:rsidR="005906DA" w:rsidRPr="00C23D10" w:rsidRDefault="005906DA" w:rsidP="007C1E08">
      <w:pPr>
        <w:spacing w:line="360" w:lineRule="auto"/>
        <w:rPr>
          <w:rFonts w:ascii="Times New Roman" w:hAnsi="Times New Roman" w:cs="Times New Roman"/>
          <w:szCs w:val="24"/>
        </w:rPr>
      </w:pPr>
    </w:p>
    <w:p w14:paraId="4EF58BC4" w14:textId="77777777" w:rsidR="0026750B" w:rsidRDefault="0026750B" w:rsidP="005906DA">
      <w:pPr>
        <w:pStyle w:val="Heading3"/>
        <w:rPr>
          <w:lang w:eastAsia="zh-TW"/>
        </w:rPr>
      </w:pPr>
      <w:bookmarkStart w:id="9" w:name="_Toc175044879"/>
      <w:r w:rsidRPr="00C351AE">
        <w:rPr>
          <w:lang w:eastAsia="zh-TW"/>
        </w:rPr>
        <w:t>1.1.</w:t>
      </w:r>
      <w:r>
        <w:rPr>
          <w:lang w:eastAsia="zh-TW"/>
        </w:rPr>
        <w:t>3</w:t>
      </w:r>
      <w:r w:rsidRPr="00C351AE">
        <w:rPr>
          <w:lang w:eastAsia="zh-TW"/>
        </w:rPr>
        <w:t xml:space="preserve"> Patterns in floral defence</w:t>
      </w:r>
      <w:bookmarkEnd w:id="9"/>
    </w:p>
    <w:p w14:paraId="379B2EB2" w14:textId="77777777" w:rsidR="005906DA" w:rsidRPr="005906DA" w:rsidRDefault="005906DA" w:rsidP="005906DA">
      <w:pPr>
        <w:rPr>
          <w:lang w:eastAsia="zh-TW"/>
        </w:rPr>
      </w:pPr>
    </w:p>
    <w:p w14:paraId="3CFFCE99" w14:textId="6C40E170" w:rsidR="0026750B" w:rsidRDefault="0026750B" w:rsidP="0083087A">
      <w:pPr>
        <w:spacing w:line="360" w:lineRule="auto"/>
        <w:rPr>
          <w:rFonts w:ascii="Times New Roman" w:hAnsi="Times New Roman" w:cs="Times New Roman"/>
          <w:szCs w:val="24"/>
        </w:rPr>
      </w:pPr>
      <w:r>
        <w:rPr>
          <w:rFonts w:ascii="Times New Roman" w:hAnsi="Times New Roman" w:cs="Times New Roman"/>
          <w:szCs w:val="24"/>
          <w:lang w:eastAsia="zh-TW"/>
        </w:rPr>
        <w:t xml:space="preserve">Plant chemical defences are generally studied in leaves, but many defence compounds are also present in floral tissue </w:t>
      </w:r>
      <w:r w:rsidR="0083087A" w:rsidRPr="0083087A">
        <w:rPr>
          <w:rFonts w:ascii="Times New Roman" w:hAnsi="Times New Roman" w:cs="Times New Roman"/>
        </w:rPr>
        <w:t xml:space="preserve">(Strauss, Irwin and </w:t>
      </w:r>
      <w:proofErr w:type="spellStart"/>
      <w:r w:rsidR="0083087A" w:rsidRPr="0083087A">
        <w:rPr>
          <w:rFonts w:ascii="Times New Roman" w:hAnsi="Times New Roman" w:cs="Times New Roman"/>
        </w:rPr>
        <w:t>Lambrix</w:t>
      </w:r>
      <w:proofErr w:type="spellEnd"/>
      <w:r w:rsidR="0083087A" w:rsidRPr="0083087A">
        <w:rPr>
          <w:rFonts w:ascii="Times New Roman" w:hAnsi="Times New Roman" w:cs="Times New Roman"/>
        </w:rPr>
        <w:t>, 2004)</w:t>
      </w:r>
      <w:r>
        <w:rPr>
          <w:rFonts w:ascii="Times New Roman" w:hAnsi="Times New Roman" w:cs="Times New Roman"/>
          <w:szCs w:val="24"/>
          <w:lang w:eastAsia="zh-TW"/>
        </w:rPr>
        <w:t xml:space="preserve">. Floral damage itself may be ecologically costly to plants as induced changes to flowers can affect pollination, plant reproduction </w:t>
      </w:r>
      <w:proofErr w:type="gramStart"/>
      <w:r>
        <w:rPr>
          <w:rFonts w:ascii="Times New Roman" w:hAnsi="Times New Roman" w:cs="Times New Roman"/>
          <w:szCs w:val="24"/>
          <w:lang w:eastAsia="zh-TW"/>
        </w:rPr>
        <w:t>and also</w:t>
      </w:r>
      <w:proofErr w:type="gramEnd"/>
      <w:r>
        <w:rPr>
          <w:rFonts w:ascii="Times New Roman" w:hAnsi="Times New Roman" w:cs="Times New Roman"/>
          <w:szCs w:val="24"/>
          <w:lang w:eastAsia="zh-TW"/>
        </w:rPr>
        <w:t xml:space="preserve"> floral sexual evolution </w:t>
      </w:r>
      <w:r w:rsidRPr="00650B12">
        <w:rPr>
          <w:rFonts w:ascii="Times New Roman" w:hAnsi="Times New Roman" w:cs="Times New Roman"/>
        </w:rPr>
        <w:t>(McCall and Irwin, 2006)</w:t>
      </w:r>
      <w:r>
        <w:rPr>
          <w:rFonts w:ascii="Times New Roman" w:hAnsi="Times New Roman" w:cs="Times New Roman"/>
          <w:szCs w:val="24"/>
          <w:lang w:eastAsia="zh-TW"/>
        </w:rPr>
        <w:t xml:space="preserve">, and pollinators show preferential visitation to less-damaged plants </w:t>
      </w:r>
      <w:r w:rsidR="0083087A" w:rsidRPr="0083087A">
        <w:rPr>
          <w:rFonts w:ascii="Times New Roman" w:hAnsi="Times New Roman" w:cs="Times New Roman"/>
        </w:rPr>
        <w:t>(</w:t>
      </w:r>
      <w:proofErr w:type="spellStart"/>
      <w:r w:rsidR="0083087A" w:rsidRPr="0083087A">
        <w:rPr>
          <w:rFonts w:ascii="Times New Roman" w:hAnsi="Times New Roman" w:cs="Times New Roman"/>
        </w:rPr>
        <w:t>Krupnick</w:t>
      </w:r>
      <w:proofErr w:type="spellEnd"/>
      <w:r w:rsidR="0083087A" w:rsidRPr="0083087A">
        <w:rPr>
          <w:rFonts w:ascii="Times New Roman" w:hAnsi="Times New Roman" w:cs="Times New Roman"/>
        </w:rPr>
        <w:t>, Weis and Campbell, 1999)</w:t>
      </w:r>
      <w:r>
        <w:rPr>
          <w:rFonts w:ascii="Times New Roman" w:hAnsi="Times New Roman" w:cs="Times New Roman"/>
          <w:szCs w:val="24"/>
          <w:lang w:eastAsia="zh-TW"/>
        </w:rPr>
        <w:t xml:space="preserve">. Local induced responses in flowers resulting from florivory can induce systemic responses; damage to a single </w:t>
      </w:r>
      <w:r>
        <w:rPr>
          <w:rFonts w:ascii="Times New Roman" w:hAnsi="Times New Roman" w:cs="Times New Roman"/>
          <w:i/>
          <w:iCs/>
          <w:szCs w:val="24"/>
          <w:lang w:eastAsia="zh-TW"/>
        </w:rPr>
        <w:t>Impatiens capensis</w:t>
      </w:r>
      <w:r>
        <w:rPr>
          <w:rFonts w:ascii="Times New Roman" w:hAnsi="Times New Roman" w:cs="Times New Roman"/>
          <w:szCs w:val="24"/>
          <w:lang w:eastAsia="zh-TW"/>
        </w:rPr>
        <w:t xml:space="preserve"> flower can induce resistance that reduces whole-plant herbivory </w:t>
      </w:r>
      <w:r w:rsidR="0083087A" w:rsidRPr="0083087A">
        <w:rPr>
          <w:rFonts w:ascii="Times New Roman" w:hAnsi="Times New Roman" w:cs="Times New Roman"/>
          <w:szCs w:val="24"/>
        </w:rPr>
        <w:t xml:space="preserve">(Boyer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2016)</w:t>
      </w:r>
      <w:r>
        <w:rPr>
          <w:rFonts w:ascii="Times New Roman" w:hAnsi="Times New Roman" w:cs="Times New Roman"/>
          <w:szCs w:val="24"/>
          <w:lang w:eastAsia="zh-TW"/>
        </w:rPr>
        <w:t xml:space="preserve">.  Considering the potential costs of induced floral defence there is an apparent dilemma for the </w:t>
      </w:r>
      <w:proofErr w:type="gramStart"/>
      <w:r>
        <w:rPr>
          <w:rFonts w:ascii="Times New Roman" w:hAnsi="Times New Roman" w:cs="Times New Roman"/>
          <w:szCs w:val="24"/>
          <w:lang w:eastAsia="zh-TW"/>
        </w:rPr>
        <w:t>plant;</w:t>
      </w:r>
      <w:proofErr w:type="gramEnd"/>
      <w:r>
        <w:rPr>
          <w:rFonts w:ascii="Times New Roman" w:hAnsi="Times New Roman" w:cs="Times New Roman"/>
          <w:szCs w:val="24"/>
          <w:lang w:eastAsia="zh-TW"/>
        </w:rPr>
        <w:t xml:space="preserve"> balancing pollinator attraction with defence production. </w:t>
      </w:r>
      <w:r w:rsidRPr="005A701C">
        <w:rPr>
          <w:rFonts w:ascii="Times New Roman" w:hAnsi="Times New Roman" w:cs="Times New Roman"/>
          <w:szCs w:val="24"/>
          <w:lang w:eastAsia="zh-TW"/>
        </w:rPr>
        <w:t xml:space="preserve">There are two possible </w:t>
      </w:r>
      <w:r>
        <w:rPr>
          <w:rFonts w:ascii="Times New Roman" w:hAnsi="Times New Roman" w:cs="Times New Roman"/>
          <w:szCs w:val="24"/>
          <w:lang w:eastAsia="zh-TW"/>
        </w:rPr>
        <w:t>reasons for the presence of defence compounds in flower tissue</w:t>
      </w:r>
      <w:r w:rsidRPr="005A701C">
        <w:rPr>
          <w:rFonts w:ascii="Times New Roman" w:hAnsi="Times New Roman" w:cs="Times New Roman"/>
          <w:szCs w:val="24"/>
          <w:lang w:eastAsia="zh-TW"/>
        </w:rPr>
        <w:t xml:space="preserve">, as discussed in </w:t>
      </w:r>
      <w:r w:rsidRPr="005A701C">
        <w:rPr>
          <w:rFonts w:ascii="Times New Roman" w:hAnsi="Times New Roman" w:cs="Times New Roman"/>
          <w:szCs w:val="24"/>
        </w:rPr>
        <w:t>(</w:t>
      </w:r>
      <w:proofErr w:type="spellStart"/>
      <w:r w:rsidRPr="005A701C">
        <w:rPr>
          <w:rFonts w:ascii="Times New Roman" w:hAnsi="Times New Roman" w:cs="Times New Roman"/>
          <w:szCs w:val="24"/>
        </w:rPr>
        <w:t>Rusman</w:t>
      </w:r>
      <w:proofErr w:type="spellEnd"/>
      <w:r w:rsidRPr="005A701C">
        <w:rPr>
          <w:rFonts w:ascii="Times New Roman" w:hAnsi="Times New Roman" w:cs="Times New Roman"/>
          <w:szCs w:val="24"/>
        </w:rPr>
        <w:t xml:space="preserve"> et al., 2021). The first of these explanations is that vegetative-to reproductive tissue induction may help plants deal with current attackers, as many herbivores that initially feed on leaf tissue move onto flower tissue </w:t>
      </w:r>
      <w:r w:rsidRPr="005A701C">
        <w:rPr>
          <w:rFonts w:ascii="Times New Roman" w:hAnsi="Times New Roman" w:cs="Times New Roman"/>
          <w:szCs w:val="28"/>
        </w:rPr>
        <w:t>(</w:t>
      </w:r>
      <w:proofErr w:type="spellStart"/>
      <w:r w:rsidRPr="005A701C">
        <w:rPr>
          <w:rFonts w:ascii="Times New Roman" w:hAnsi="Times New Roman" w:cs="Times New Roman"/>
          <w:szCs w:val="28"/>
        </w:rPr>
        <w:t>Abdalsamee</w:t>
      </w:r>
      <w:proofErr w:type="spellEnd"/>
      <w:r w:rsidRPr="005A701C">
        <w:rPr>
          <w:rFonts w:ascii="Times New Roman" w:hAnsi="Times New Roman" w:cs="Times New Roman"/>
          <w:szCs w:val="28"/>
        </w:rPr>
        <w:t xml:space="preserve"> and Müller, 2015; Lucas‐Barbosa - 2013; Tsuji et al., 2018)</w:t>
      </w:r>
      <w:r>
        <w:rPr>
          <w:rFonts w:ascii="Times New Roman" w:hAnsi="Times New Roman" w:cs="Times New Roman"/>
          <w:szCs w:val="24"/>
        </w:rPr>
        <w:t xml:space="preserve">. Floral defence compounds may be produced in floral tissue, or alternatively, may be transported from leaf to flower tissue in a source-to-sink transport process, and indeed either of these explanations for the presence of defence in floral tissue may be applicable to specific compounds. </w:t>
      </w:r>
    </w:p>
    <w:p w14:paraId="3CA588BE" w14:textId="678252EE" w:rsidR="0026750B" w:rsidRDefault="0026750B" w:rsidP="007C1E08">
      <w:pPr>
        <w:spacing w:line="360" w:lineRule="auto"/>
        <w:rPr>
          <w:rFonts w:ascii="Times New Roman" w:hAnsi="Times New Roman" w:cs="Times New Roman"/>
          <w:szCs w:val="24"/>
        </w:rPr>
      </w:pPr>
      <w:r>
        <w:rPr>
          <w:rFonts w:ascii="Times New Roman" w:hAnsi="Times New Roman" w:cs="Times New Roman"/>
          <w:szCs w:val="24"/>
        </w:rPr>
        <w:lastRenderedPageBreak/>
        <w:t xml:space="preserve">Currently the lack of literature on the mechanisms of floral defence represents a significant knowledge gap. Induced floral defences in response to leaf herbivory may protect flowers from subsequent attack by the leaf herbivores. The second explanation is that the vegetative-to-reproductive tissue induction may be adaptive by protecting flowers from other attackers; the chance of attack by other herbivores may be greater in areas where at least one herbivore is present. The induced defences in flowers in response to leaf herbivory can have protective effects for reproductive tissue, for example leaf herbivory can increase plant fitness by inducing resistance to seed predators </w:t>
      </w:r>
      <w:r w:rsidRPr="00A415C1">
        <w:rPr>
          <w:rFonts w:ascii="Times New Roman" w:hAnsi="Times New Roman" w:cs="Times New Roman"/>
          <w:szCs w:val="24"/>
        </w:rPr>
        <w:t>(</w:t>
      </w:r>
      <w:proofErr w:type="spellStart"/>
      <w:r w:rsidRPr="00A415C1">
        <w:rPr>
          <w:rFonts w:ascii="Times New Roman" w:hAnsi="Times New Roman" w:cs="Times New Roman"/>
          <w:szCs w:val="24"/>
        </w:rPr>
        <w:t>McArt</w:t>
      </w:r>
      <w:proofErr w:type="spellEnd"/>
      <w:r>
        <w:rPr>
          <w:rFonts w:ascii="Times New Roman" w:hAnsi="Times New Roman" w:cs="Times New Roman"/>
          <w:szCs w:val="24"/>
        </w:rPr>
        <w:t>, 2013</w:t>
      </w:r>
      <w:r w:rsidRPr="00A415C1">
        <w:rPr>
          <w:rFonts w:ascii="Times New Roman" w:hAnsi="Times New Roman" w:cs="Times New Roman"/>
          <w:szCs w:val="24"/>
        </w:rPr>
        <w:t>)</w:t>
      </w:r>
      <w:r>
        <w:rPr>
          <w:rFonts w:ascii="Times New Roman" w:hAnsi="Times New Roman" w:cs="Times New Roman"/>
          <w:szCs w:val="24"/>
        </w:rPr>
        <w:t xml:space="preserve">. </w:t>
      </w:r>
    </w:p>
    <w:p w14:paraId="357BAD9A" w14:textId="14B1319A" w:rsidR="0026750B" w:rsidRDefault="0026750B" w:rsidP="0083087A">
      <w:pPr>
        <w:spacing w:line="360" w:lineRule="auto"/>
        <w:rPr>
          <w:rFonts w:ascii="Times New Roman" w:hAnsi="Times New Roman" w:cs="Times New Roman"/>
          <w:szCs w:val="24"/>
        </w:rPr>
      </w:pPr>
      <w:r>
        <w:rPr>
          <w:rFonts w:ascii="Times New Roman" w:hAnsi="Times New Roman" w:cs="Times New Roman"/>
          <w:szCs w:val="24"/>
        </w:rPr>
        <w:t xml:space="preserve">Floral defences may be allocated to different tissues within the flower, </w:t>
      </w:r>
      <w:proofErr w:type="gramStart"/>
      <w:r>
        <w:rPr>
          <w:rFonts w:ascii="Times New Roman" w:hAnsi="Times New Roman" w:cs="Times New Roman"/>
          <w:szCs w:val="24"/>
        </w:rPr>
        <w:t>and also</w:t>
      </w:r>
      <w:proofErr w:type="gramEnd"/>
      <w:r>
        <w:rPr>
          <w:rFonts w:ascii="Times New Roman" w:hAnsi="Times New Roman" w:cs="Times New Roman"/>
          <w:szCs w:val="24"/>
        </w:rPr>
        <w:t xml:space="preserve"> to different types of defence. Both chemical and morphological flower traits may be altered by defence induction. Local florivory by </w:t>
      </w:r>
      <w:proofErr w:type="spellStart"/>
      <w:r>
        <w:rPr>
          <w:rFonts w:ascii="Times New Roman" w:hAnsi="Times New Roman" w:cs="Times New Roman"/>
          <w:i/>
          <w:iCs/>
          <w:szCs w:val="24"/>
        </w:rPr>
        <w:t>Depressaria</w:t>
      </w:r>
      <w:proofErr w:type="spellEnd"/>
      <w:r>
        <w:rPr>
          <w:rFonts w:ascii="Times New Roman" w:hAnsi="Times New Roman" w:cs="Times New Roman"/>
          <w:i/>
          <w:iCs/>
          <w:szCs w:val="24"/>
        </w:rPr>
        <w:t xml:space="preserve"> </w:t>
      </w:r>
      <w:proofErr w:type="spellStart"/>
      <w:r>
        <w:rPr>
          <w:rFonts w:ascii="Times New Roman" w:hAnsi="Times New Roman" w:cs="Times New Roman"/>
          <w:i/>
          <w:iCs/>
          <w:szCs w:val="24"/>
        </w:rPr>
        <w:t>pastinacella</w:t>
      </w:r>
      <w:proofErr w:type="spellEnd"/>
      <w:r>
        <w:rPr>
          <w:rFonts w:ascii="Times New Roman" w:hAnsi="Times New Roman" w:cs="Times New Roman"/>
          <w:szCs w:val="24"/>
        </w:rPr>
        <w:t xml:space="preserve"> on the wild parsnip </w:t>
      </w:r>
      <w:r>
        <w:rPr>
          <w:rFonts w:ascii="Times New Roman" w:hAnsi="Times New Roman" w:cs="Times New Roman"/>
          <w:i/>
          <w:iCs/>
          <w:szCs w:val="24"/>
        </w:rPr>
        <w:t>Pastinaca sativa</w:t>
      </w:r>
      <w:r>
        <w:rPr>
          <w:rFonts w:ascii="Times New Roman" w:hAnsi="Times New Roman" w:cs="Times New Roman"/>
          <w:szCs w:val="24"/>
        </w:rPr>
        <w:t xml:space="preserve"> alters floral fragrance and thus alters pollination success </w:t>
      </w:r>
      <w:r w:rsidRPr="00C36A71">
        <w:rPr>
          <w:rFonts w:ascii="Times New Roman" w:hAnsi="Times New Roman" w:cs="Times New Roman"/>
        </w:rPr>
        <w:t>(</w:t>
      </w:r>
      <w:proofErr w:type="spellStart"/>
      <w:r w:rsidRPr="00C36A71">
        <w:rPr>
          <w:rFonts w:ascii="Times New Roman" w:hAnsi="Times New Roman" w:cs="Times New Roman"/>
        </w:rPr>
        <w:t>Zangerl</w:t>
      </w:r>
      <w:proofErr w:type="spellEnd"/>
      <w:r w:rsidRPr="00C36A71">
        <w:rPr>
          <w:rFonts w:ascii="Times New Roman" w:hAnsi="Times New Roman" w:cs="Times New Roman"/>
        </w:rPr>
        <w:t xml:space="preserve"> and </w:t>
      </w:r>
      <w:proofErr w:type="spellStart"/>
      <w:r w:rsidRPr="00C36A71">
        <w:rPr>
          <w:rFonts w:ascii="Times New Roman" w:hAnsi="Times New Roman" w:cs="Times New Roman"/>
        </w:rPr>
        <w:t>Berenbaum</w:t>
      </w:r>
      <w:proofErr w:type="spellEnd"/>
      <w:r w:rsidRPr="00C36A71">
        <w:rPr>
          <w:rFonts w:ascii="Times New Roman" w:hAnsi="Times New Roman" w:cs="Times New Roman"/>
        </w:rPr>
        <w:t>, 2009)</w:t>
      </w:r>
      <w:r>
        <w:rPr>
          <w:rFonts w:ascii="Times New Roman" w:hAnsi="Times New Roman" w:cs="Times New Roman"/>
          <w:szCs w:val="24"/>
        </w:rPr>
        <w:t xml:space="preserve">. Herbivore-induced changes to flower metabolism often include changes in the bouquet of volatile organic compounds released from the flower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Dicke</w:t>
      </w:r>
      <w:proofErr w:type="spellEnd"/>
      <w:r w:rsidR="0083087A" w:rsidRPr="0083087A">
        <w:rPr>
          <w:rFonts w:ascii="Times New Roman" w:hAnsi="Times New Roman" w:cs="Times New Roman"/>
          <w:szCs w:val="24"/>
        </w:rPr>
        <w:t xml:space="preserve"> and Baldwin, 2010; Bouwmeester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xml:space="preserve">, 2019; </w:t>
      </w:r>
      <w:proofErr w:type="spellStart"/>
      <w:r w:rsidR="0083087A" w:rsidRPr="0083087A">
        <w:rPr>
          <w:rFonts w:ascii="Times New Roman" w:hAnsi="Times New Roman" w:cs="Times New Roman"/>
          <w:szCs w:val="24"/>
        </w:rPr>
        <w:t>Rusman</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2019)</w:t>
      </w:r>
      <w:r>
        <w:rPr>
          <w:rFonts w:ascii="Times New Roman" w:hAnsi="Times New Roman" w:cs="Times New Roman"/>
          <w:szCs w:val="24"/>
        </w:rPr>
        <w:t xml:space="preserve">. Pollinators may be able to interpret the information from volatile emissions to determine the quality of floral rewards such as pollen and nectar </w:t>
      </w:r>
      <w:r w:rsidR="0083087A" w:rsidRPr="0083087A">
        <w:rPr>
          <w:rFonts w:ascii="Times New Roman" w:hAnsi="Times New Roman" w:cs="Times New Roman"/>
        </w:rPr>
        <w:t xml:space="preserve">(Kessler, </w:t>
      </w:r>
      <w:proofErr w:type="spellStart"/>
      <w:r w:rsidR="0083087A" w:rsidRPr="0083087A">
        <w:rPr>
          <w:rFonts w:ascii="Times New Roman" w:hAnsi="Times New Roman" w:cs="Times New Roman"/>
        </w:rPr>
        <w:t>Gase</w:t>
      </w:r>
      <w:proofErr w:type="spellEnd"/>
      <w:r w:rsidR="0083087A" w:rsidRPr="0083087A">
        <w:rPr>
          <w:rFonts w:ascii="Times New Roman" w:hAnsi="Times New Roman" w:cs="Times New Roman"/>
        </w:rPr>
        <w:t xml:space="preserve"> and Baldwin, 2008)</w:t>
      </w:r>
      <w:r>
        <w:rPr>
          <w:rFonts w:ascii="Times New Roman" w:hAnsi="Times New Roman" w:cs="Times New Roman"/>
          <w:szCs w:val="24"/>
        </w:rPr>
        <w:t xml:space="preserve">, and the volatile chemical signals from flowers are used by pollinators to locate nectar and pollen </w:t>
      </w:r>
      <w:r w:rsidRPr="00414536">
        <w:rPr>
          <w:rFonts w:ascii="Times New Roman" w:hAnsi="Times New Roman" w:cs="Times New Roman"/>
        </w:rPr>
        <w:t>(</w:t>
      </w:r>
      <w:proofErr w:type="spellStart"/>
      <w:r w:rsidRPr="00414536">
        <w:rPr>
          <w:rFonts w:ascii="Times New Roman" w:hAnsi="Times New Roman" w:cs="Times New Roman"/>
        </w:rPr>
        <w:t>Schiestl</w:t>
      </w:r>
      <w:proofErr w:type="spellEnd"/>
      <w:r w:rsidRPr="00414536">
        <w:rPr>
          <w:rFonts w:ascii="Times New Roman" w:hAnsi="Times New Roman" w:cs="Times New Roman"/>
        </w:rPr>
        <w:t>, 2015)</w:t>
      </w:r>
      <w:r>
        <w:rPr>
          <w:rFonts w:ascii="Times New Roman" w:hAnsi="Times New Roman" w:cs="Times New Roman"/>
          <w:szCs w:val="24"/>
        </w:rPr>
        <w:t xml:space="preserve">. Changes to volatile emissions may mean that pollinators cannot associate new volatile bouquets with those that they have previously learned to associate with quality food, thus reducing pollinator visitation </w:t>
      </w:r>
      <w:r w:rsidRPr="00B93F5B">
        <w:rPr>
          <w:rFonts w:ascii="Times New Roman" w:hAnsi="Times New Roman" w:cs="Times New Roman"/>
          <w:szCs w:val="24"/>
        </w:rPr>
        <w:t xml:space="preserve">(Wright and </w:t>
      </w:r>
      <w:proofErr w:type="spellStart"/>
      <w:r w:rsidRPr="00B93F5B">
        <w:rPr>
          <w:rFonts w:ascii="Times New Roman" w:hAnsi="Times New Roman" w:cs="Times New Roman"/>
          <w:szCs w:val="24"/>
        </w:rPr>
        <w:t>Schiestl</w:t>
      </w:r>
      <w:proofErr w:type="spellEnd"/>
      <w:r w:rsidRPr="00B93F5B">
        <w:rPr>
          <w:rFonts w:ascii="Times New Roman" w:hAnsi="Times New Roman" w:cs="Times New Roman"/>
          <w:szCs w:val="24"/>
        </w:rPr>
        <w:t>, 2009)</w:t>
      </w:r>
      <w:r>
        <w:rPr>
          <w:rFonts w:ascii="Times New Roman" w:hAnsi="Times New Roman" w:cs="Times New Roman"/>
          <w:szCs w:val="24"/>
        </w:rPr>
        <w:t xml:space="preserve">. Herbivore-induced volatile emission can also serve the plant by attracting predators of the </w:t>
      </w:r>
      <w:proofErr w:type="gramStart"/>
      <w:r>
        <w:rPr>
          <w:rFonts w:ascii="Times New Roman" w:hAnsi="Times New Roman" w:cs="Times New Roman"/>
          <w:szCs w:val="24"/>
        </w:rPr>
        <w:t>herbivore,</w:t>
      </w:r>
      <w:proofErr w:type="gramEnd"/>
      <w:r>
        <w:rPr>
          <w:rFonts w:ascii="Times New Roman" w:hAnsi="Times New Roman" w:cs="Times New Roman"/>
          <w:szCs w:val="24"/>
        </w:rPr>
        <w:t xml:space="preserve"> however this could also attract natural predators of the pollinators, or directly deter pollinators </w:t>
      </w:r>
      <w:r w:rsidRPr="00B93F5B">
        <w:rPr>
          <w:rFonts w:ascii="Times New Roman" w:hAnsi="Times New Roman" w:cs="Times New Roman"/>
        </w:rPr>
        <w:t>(Kessler and Heil, 2011)</w:t>
      </w:r>
      <w:r>
        <w:rPr>
          <w:rFonts w:ascii="Times New Roman" w:hAnsi="Times New Roman" w:cs="Times New Roman"/>
          <w:szCs w:val="24"/>
        </w:rPr>
        <w:t xml:space="preserve">. </w:t>
      </w:r>
    </w:p>
    <w:p w14:paraId="64BFB8D9" w14:textId="162AD7D9" w:rsidR="0026750B"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Floral scent emissions may be under conflicting selection from pollinators and herbivores, as volatile emissions may attract plant antagonists as well as pollinators, for </w:t>
      </w:r>
      <w:r w:rsidRPr="00D02BD8">
        <w:rPr>
          <w:rFonts w:ascii="Times New Roman" w:hAnsi="Times New Roman" w:cs="Times New Roman"/>
          <w:szCs w:val="24"/>
        </w:rPr>
        <w:t>example, the compound 1,4-</w:t>
      </w:r>
      <w:proofErr w:type="gramStart"/>
      <w:r w:rsidRPr="00D02BD8">
        <w:rPr>
          <w:rFonts w:ascii="Times New Roman" w:hAnsi="Times New Roman" w:cs="Times New Roman"/>
          <w:szCs w:val="24"/>
        </w:rPr>
        <w:t>dimethoxybenzene  is</w:t>
      </w:r>
      <w:proofErr w:type="gramEnd"/>
      <w:r w:rsidRPr="00D02BD8">
        <w:rPr>
          <w:rFonts w:ascii="Times New Roman" w:hAnsi="Times New Roman" w:cs="Times New Roman"/>
          <w:szCs w:val="24"/>
        </w:rPr>
        <w:t xml:space="preserve"> emitted from the flowers of wild Texas gourd, </w:t>
      </w:r>
      <w:r w:rsidRPr="00D02BD8">
        <w:rPr>
          <w:rFonts w:ascii="Times New Roman" w:hAnsi="Times New Roman" w:cs="Times New Roman"/>
          <w:i/>
          <w:iCs/>
          <w:szCs w:val="24"/>
        </w:rPr>
        <w:t>Cucurbita pepo</w:t>
      </w:r>
      <w:r w:rsidRPr="00D02BD8">
        <w:rPr>
          <w:rFonts w:ascii="Times New Roman" w:hAnsi="Times New Roman" w:cs="Times New Roman"/>
          <w:szCs w:val="24"/>
        </w:rPr>
        <w:t xml:space="preserve"> var </w:t>
      </w:r>
      <w:r w:rsidRPr="00D02BD8">
        <w:rPr>
          <w:rFonts w:ascii="Times New Roman" w:hAnsi="Times New Roman" w:cs="Times New Roman"/>
          <w:i/>
          <w:iCs/>
          <w:szCs w:val="24"/>
        </w:rPr>
        <w:t>texana</w:t>
      </w:r>
      <w:r w:rsidRPr="00D02BD8">
        <w:rPr>
          <w:rFonts w:ascii="Times New Roman" w:hAnsi="Times New Roman" w:cs="Times New Roman"/>
        </w:rPr>
        <w:t xml:space="preserve">, </w:t>
      </w:r>
      <w:r w:rsidRPr="00D02BD8">
        <w:rPr>
          <w:rFonts w:ascii="Times New Roman" w:hAnsi="Times New Roman" w:cs="Times New Roman"/>
          <w:szCs w:val="24"/>
        </w:rPr>
        <w:t xml:space="preserve">and attracts both pollinating bees and a beetle that eats both leaves and flowers of the plants </w:t>
      </w:r>
      <w:r w:rsidRPr="00957CF2">
        <w:rPr>
          <w:rFonts w:ascii="Times New Roman" w:hAnsi="Times New Roman" w:cs="Times New Roman"/>
        </w:rPr>
        <w:t>(Theis and Adler, 2012)</w:t>
      </w:r>
      <w:r>
        <w:rPr>
          <w:rFonts w:ascii="Times New Roman" w:hAnsi="Times New Roman" w:cs="Times New Roman"/>
          <w:szCs w:val="24"/>
        </w:rPr>
        <w:t>. This study highlights how subtle changes to the volatile bouquet can have significant changes to ecological interactions of plants.</w:t>
      </w:r>
    </w:p>
    <w:p w14:paraId="0DB20FD0" w14:textId="77777777" w:rsidR="002B588B" w:rsidRDefault="002B588B" w:rsidP="007C1E08">
      <w:pPr>
        <w:spacing w:line="360" w:lineRule="auto"/>
        <w:rPr>
          <w:rFonts w:ascii="Times New Roman" w:hAnsi="Times New Roman" w:cs="Times New Roman"/>
          <w:szCs w:val="24"/>
        </w:rPr>
      </w:pPr>
    </w:p>
    <w:p w14:paraId="2A2336BF" w14:textId="77777777" w:rsidR="0026750B" w:rsidRDefault="0026750B" w:rsidP="005906DA">
      <w:pPr>
        <w:pStyle w:val="Heading3"/>
        <w:rPr>
          <w:lang w:eastAsia="zh-TW"/>
        </w:rPr>
      </w:pPr>
      <w:bookmarkStart w:id="10" w:name="_Toc175044880"/>
      <w:r w:rsidRPr="00BE3C68">
        <w:rPr>
          <w:lang w:eastAsia="zh-TW"/>
        </w:rPr>
        <w:lastRenderedPageBreak/>
        <w:t>1.1.</w:t>
      </w:r>
      <w:r>
        <w:rPr>
          <w:lang w:eastAsia="zh-TW"/>
        </w:rPr>
        <w:t>4</w:t>
      </w:r>
      <w:r w:rsidRPr="00BE3C68">
        <w:rPr>
          <w:lang w:eastAsia="zh-TW"/>
        </w:rPr>
        <w:t xml:space="preserve"> Plant mating systems</w:t>
      </w:r>
      <w:bookmarkEnd w:id="10"/>
    </w:p>
    <w:p w14:paraId="7833DD94" w14:textId="77777777" w:rsidR="005906DA" w:rsidRPr="005906DA" w:rsidRDefault="005906DA" w:rsidP="005906DA">
      <w:pPr>
        <w:rPr>
          <w:lang w:eastAsia="zh-TW"/>
        </w:rPr>
      </w:pPr>
    </w:p>
    <w:p w14:paraId="23F81607" w14:textId="7823C891" w:rsidR="0026750B" w:rsidRDefault="0026750B" w:rsidP="0083087A">
      <w:pPr>
        <w:spacing w:line="360" w:lineRule="auto"/>
        <w:rPr>
          <w:rFonts w:ascii="Times New Roman" w:hAnsi="Times New Roman" w:cs="Times New Roman"/>
          <w:szCs w:val="24"/>
          <w:lang w:eastAsia="zh-TW"/>
        </w:rPr>
      </w:pPr>
      <w:r>
        <w:rPr>
          <w:rFonts w:ascii="Times New Roman" w:hAnsi="Times New Roman" w:cs="Times New Roman"/>
          <w:szCs w:val="24"/>
          <w:lang w:eastAsia="zh-TW"/>
        </w:rPr>
        <w:t xml:space="preserve">In addition to the antagonistic relationships between plants and herbivores, plants also have mutualistic relationships with pollinators, which drives diversity within both taxa </w:t>
      </w:r>
      <w:r w:rsidR="0083087A" w:rsidRPr="0083087A">
        <w:rPr>
          <w:rFonts w:ascii="Times New Roman" w:hAnsi="Times New Roman" w:cs="Times New Roman"/>
          <w:szCs w:val="24"/>
        </w:rPr>
        <w:t xml:space="preserve">(Mitchell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2009)</w:t>
      </w:r>
      <w:r>
        <w:rPr>
          <w:rFonts w:ascii="Times New Roman" w:hAnsi="Times New Roman" w:cs="Times New Roman"/>
          <w:szCs w:val="24"/>
          <w:lang w:eastAsia="zh-TW"/>
        </w:rPr>
        <w:t>. An estimated 87.5% of species of flowering plants are estimated to be pollinated by animals (</w:t>
      </w:r>
      <w:r w:rsidRPr="0045050B">
        <w:rPr>
          <w:rFonts w:ascii="Times New Roman" w:hAnsi="Times New Roman" w:cs="Times New Roman"/>
          <w:szCs w:val="24"/>
        </w:rPr>
        <w:t>Ollerton</w:t>
      </w:r>
      <w:r>
        <w:rPr>
          <w:rFonts w:ascii="Times New Roman" w:hAnsi="Times New Roman" w:cs="Times New Roman"/>
          <w:szCs w:val="24"/>
        </w:rPr>
        <w:t>, Winfree &amp; Tarrant</w:t>
      </w:r>
      <w:r w:rsidRPr="0045050B">
        <w:rPr>
          <w:rFonts w:ascii="Times New Roman" w:hAnsi="Times New Roman" w:cs="Times New Roman"/>
          <w:szCs w:val="24"/>
        </w:rPr>
        <w:t xml:space="preserve"> 2011</w:t>
      </w:r>
      <w:r>
        <w:rPr>
          <w:rFonts w:ascii="Times New Roman" w:hAnsi="Times New Roman" w:cs="Times New Roman"/>
          <w:szCs w:val="24"/>
        </w:rPr>
        <w:t>).</w:t>
      </w:r>
      <w:r w:rsidRPr="0045050B">
        <w:rPr>
          <w:rFonts w:ascii="Times New Roman" w:hAnsi="Times New Roman" w:cs="Times New Roman"/>
          <w:szCs w:val="24"/>
        </w:rPr>
        <w:t xml:space="preserve"> </w:t>
      </w:r>
      <w:r>
        <w:rPr>
          <w:rFonts w:ascii="Times New Roman" w:hAnsi="Times New Roman" w:cs="Times New Roman"/>
          <w:szCs w:val="24"/>
          <w:lang w:eastAsia="zh-TW"/>
        </w:rPr>
        <w:t xml:space="preserve"> The interactions between plants and pollinators are vital for angiosperm reproduction and pollinator survival. Pollination involves the transfer of pollen from the </w:t>
      </w:r>
      <w:proofErr w:type="gramStart"/>
      <w:r>
        <w:rPr>
          <w:rFonts w:ascii="Times New Roman" w:hAnsi="Times New Roman" w:cs="Times New Roman"/>
          <w:szCs w:val="24"/>
          <w:lang w:eastAsia="zh-TW"/>
        </w:rPr>
        <w:t>anthers;</w:t>
      </w:r>
      <w:proofErr w:type="gramEnd"/>
      <w:r>
        <w:rPr>
          <w:rFonts w:ascii="Times New Roman" w:hAnsi="Times New Roman" w:cs="Times New Roman"/>
          <w:szCs w:val="24"/>
          <w:lang w:eastAsia="zh-TW"/>
        </w:rPr>
        <w:t xml:space="preserve"> the male reproductive structures to the stigmas, the female reproductive structures, either within the same flower or between different flowers. Self-pollination occurs when pollen transfers between anther and stigma within one flower (autogamy), or when pollen from one flower is transferred to the stigma on a different flower of the same plant (geitonogamy). Cross-pollination occurs when pollen from the flower of one plant is transferred to the stigma of another plant, ensuring genetic diversity and therefore adaptability of plant populations (</w:t>
      </w:r>
      <w:r w:rsidRPr="0045050B">
        <w:rPr>
          <w:rFonts w:ascii="Times New Roman" w:hAnsi="Times New Roman" w:cs="Times New Roman"/>
          <w:szCs w:val="24"/>
        </w:rPr>
        <w:t>Ollerton</w:t>
      </w:r>
      <w:r>
        <w:rPr>
          <w:rFonts w:ascii="Times New Roman" w:hAnsi="Times New Roman" w:cs="Times New Roman"/>
          <w:szCs w:val="24"/>
        </w:rPr>
        <w:t>, Winfree &amp; Tarrant</w:t>
      </w:r>
      <w:r w:rsidRPr="0045050B">
        <w:rPr>
          <w:rFonts w:ascii="Times New Roman" w:hAnsi="Times New Roman" w:cs="Times New Roman"/>
          <w:szCs w:val="24"/>
        </w:rPr>
        <w:t xml:space="preserve"> 2011</w:t>
      </w:r>
      <w:r>
        <w:rPr>
          <w:rFonts w:ascii="Times New Roman" w:hAnsi="Times New Roman" w:cs="Times New Roman"/>
          <w:szCs w:val="24"/>
        </w:rPr>
        <w:t>).</w:t>
      </w:r>
      <w:r w:rsidRPr="0045050B">
        <w:rPr>
          <w:rFonts w:ascii="Times New Roman" w:hAnsi="Times New Roman" w:cs="Times New Roman"/>
          <w:szCs w:val="24"/>
        </w:rPr>
        <w:t xml:space="preserve"> </w:t>
      </w:r>
      <w:r>
        <w:rPr>
          <w:rFonts w:ascii="Times New Roman" w:hAnsi="Times New Roman" w:cs="Times New Roman"/>
          <w:szCs w:val="24"/>
          <w:lang w:eastAsia="zh-TW"/>
        </w:rPr>
        <w:t xml:space="preserve">Self- and cross-pollination can be considered types of plant mating systems, and the transition from selfing to outcrossing is one of the most common transitions in angiosperms. Mixed mating systems are found in approximately 42% of seed plant species, with 14% of seed plant species being strongly or predominantly selfing </w:t>
      </w:r>
      <w:r w:rsidR="0083087A" w:rsidRPr="0083087A">
        <w:rPr>
          <w:rFonts w:ascii="Times New Roman" w:hAnsi="Times New Roman" w:cs="Times New Roman"/>
        </w:rPr>
        <w:t>(Goodwillie, Kalisz and Eckert, 2005)</w:t>
      </w:r>
      <w:r>
        <w:rPr>
          <w:rFonts w:ascii="Times New Roman" w:hAnsi="Times New Roman" w:cs="Times New Roman"/>
          <w:szCs w:val="24"/>
          <w:lang w:eastAsia="zh-TW"/>
        </w:rPr>
        <w:t>.</w:t>
      </w:r>
    </w:p>
    <w:p w14:paraId="4432E1C9" w14:textId="77777777" w:rsidR="00CE32E5" w:rsidRDefault="0026750B" w:rsidP="007C1E08">
      <w:pPr>
        <w:spacing w:line="360" w:lineRule="auto"/>
        <w:rPr>
          <w:rFonts w:ascii="Times New Roman" w:hAnsi="Times New Roman" w:cs="Times New Roman"/>
          <w:szCs w:val="24"/>
        </w:rPr>
      </w:pPr>
      <w:r w:rsidRPr="00C23D10">
        <w:rPr>
          <w:rFonts w:ascii="Times New Roman" w:hAnsi="Times New Roman" w:cs="Times New Roman"/>
          <w:szCs w:val="24"/>
        </w:rPr>
        <w:t xml:space="preserve">The transition from self-incompatibility (SI) to self-compatibility (SC) selfing results in inbreeding depression in the short </w:t>
      </w:r>
      <w:proofErr w:type="gramStart"/>
      <w:r w:rsidRPr="00C23D10">
        <w:rPr>
          <w:rFonts w:ascii="Times New Roman" w:hAnsi="Times New Roman" w:cs="Times New Roman"/>
          <w:szCs w:val="24"/>
        </w:rPr>
        <w:t>term;</w:t>
      </w:r>
      <w:proofErr w:type="gramEnd"/>
      <w:r w:rsidRPr="00C23D10">
        <w:rPr>
          <w:rFonts w:ascii="Times New Roman" w:hAnsi="Times New Roman" w:cs="Times New Roman"/>
          <w:szCs w:val="24"/>
        </w:rPr>
        <w:t xml:space="preserve"> </w:t>
      </w:r>
      <w:proofErr w:type="spellStart"/>
      <w:r w:rsidRPr="00C23D10">
        <w:rPr>
          <w:rFonts w:ascii="Times New Roman" w:hAnsi="Times New Roman" w:cs="Times New Roman"/>
          <w:szCs w:val="24"/>
        </w:rPr>
        <w:t>ie</w:t>
      </w:r>
      <w:proofErr w:type="spellEnd"/>
      <w:r w:rsidRPr="00C23D10">
        <w:rPr>
          <w:rFonts w:ascii="Times New Roman" w:hAnsi="Times New Roman" w:cs="Times New Roman"/>
          <w:szCs w:val="24"/>
        </w:rPr>
        <w:t xml:space="preserve">., reduced plant fitness compared to outcrossed plants </w:t>
      </w:r>
      <w:r w:rsidRPr="00C23D10">
        <w:rPr>
          <w:rFonts w:ascii="Times New Roman" w:hAnsi="Times New Roman" w:cs="Times New Roman"/>
        </w:rPr>
        <w:t>(Charlesworth and Charlesworth, 1987; Charlesworth and Willis, 2009)</w:t>
      </w:r>
      <w:r w:rsidRPr="00C23D10">
        <w:rPr>
          <w:rFonts w:ascii="Times New Roman" w:hAnsi="Times New Roman" w:cs="Times New Roman"/>
          <w:szCs w:val="24"/>
        </w:rPr>
        <w:t xml:space="preserve">. Resulting from the exposure of deleterious alleles to selection, inbred progeny </w:t>
      </w:r>
      <w:proofErr w:type="gramStart"/>
      <w:r w:rsidRPr="00C23D10">
        <w:rPr>
          <w:rFonts w:ascii="Times New Roman" w:hAnsi="Times New Roman" w:cs="Times New Roman"/>
          <w:szCs w:val="24"/>
        </w:rPr>
        <w:t>suffer</w:t>
      </w:r>
      <w:proofErr w:type="gramEnd"/>
      <w:r w:rsidRPr="00C23D10">
        <w:rPr>
          <w:rFonts w:ascii="Times New Roman" w:hAnsi="Times New Roman" w:cs="Times New Roman"/>
          <w:szCs w:val="24"/>
        </w:rPr>
        <w:t xml:space="preserve"> from reduced tolerance and defence </w:t>
      </w:r>
      <w:r w:rsidR="0083087A" w:rsidRPr="0083087A">
        <w:rPr>
          <w:rFonts w:ascii="Times New Roman" w:hAnsi="Times New Roman" w:cs="Times New Roman"/>
          <w:szCs w:val="24"/>
        </w:rPr>
        <w:t xml:space="preserve">(Campbell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2014)</w:t>
      </w:r>
      <w:r w:rsidRPr="00C23D10">
        <w:rPr>
          <w:rFonts w:ascii="Times New Roman" w:hAnsi="Times New Roman" w:cs="Times New Roman"/>
          <w:szCs w:val="24"/>
        </w:rPr>
        <w:t>, and a reduction in flower number and size, which reduces seed set. Despite this, self-compatibility is a successful strategy. Due to the exposure of deleterious alleles to selection, they can be lost from the population through purging, producing self-compatible plants that are no less fit than outcrossing relatives. The effects of inbreeding depression are lower in marginal populations,</w:t>
      </w:r>
      <w:r w:rsidRPr="00C23D10">
        <w:rPr>
          <w:rFonts w:ascii="Times New Roman" w:hAnsi="Times New Roman" w:cs="Times New Roman"/>
          <w:strike/>
          <w:szCs w:val="24"/>
        </w:rPr>
        <w:t xml:space="preserve"> </w:t>
      </w:r>
      <w:r w:rsidRPr="00C23D10">
        <w:rPr>
          <w:rFonts w:ascii="Times New Roman" w:hAnsi="Times New Roman" w:cs="Times New Roman"/>
          <w:szCs w:val="24"/>
        </w:rPr>
        <w:t xml:space="preserve">which could facilitate the transition to selfing from outcrossing, regardless of mating opportunities </w:t>
      </w:r>
      <w:r w:rsidR="0083087A" w:rsidRPr="0083087A">
        <w:rPr>
          <w:rFonts w:ascii="Times New Roman" w:hAnsi="Times New Roman" w:cs="Times New Roman"/>
          <w:szCs w:val="24"/>
        </w:rPr>
        <w:t xml:space="preserve">(Pujol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2009)</w:t>
      </w:r>
      <w:r w:rsidRPr="00C23D10">
        <w:rPr>
          <w:rFonts w:ascii="Times New Roman" w:hAnsi="Times New Roman" w:cs="Times New Roman"/>
          <w:szCs w:val="24"/>
        </w:rPr>
        <w:t xml:space="preserve">. </w:t>
      </w:r>
    </w:p>
    <w:p w14:paraId="37830EDF" w14:textId="01B0FFB2" w:rsidR="00CE32E5" w:rsidRDefault="0026750B" w:rsidP="005A794B">
      <w:pPr>
        <w:spacing w:line="360" w:lineRule="auto"/>
        <w:rPr>
          <w:rFonts w:cstheme="majorBidi"/>
          <w:szCs w:val="24"/>
        </w:rPr>
      </w:pPr>
      <w:r w:rsidRPr="00C23D10">
        <w:rPr>
          <w:rFonts w:ascii="Times New Roman" w:hAnsi="Times New Roman" w:cs="Times New Roman"/>
          <w:szCs w:val="24"/>
        </w:rPr>
        <w:t>Selfing can be advantageous, allowing plants to colonise new habitats where opportunities for mating are low and pollinators are scarce. Self-compatible plants are generally less reliant than self-incompatible plants on pollinators, as a reduction in pollinator recruitment for SI plants means fewer mating opportunities</w:t>
      </w:r>
      <w:r>
        <w:rPr>
          <w:rFonts w:ascii="Times New Roman" w:hAnsi="Times New Roman" w:cs="Times New Roman"/>
          <w:szCs w:val="24"/>
        </w:rPr>
        <w:t xml:space="preserve">, and generally there is a reduced allocation of </w:t>
      </w:r>
      <w:r>
        <w:rPr>
          <w:rFonts w:ascii="Times New Roman" w:hAnsi="Times New Roman" w:cs="Times New Roman"/>
          <w:szCs w:val="24"/>
        </w:rPr>
        <w:lastRenderedPageBreak/>
        <w:t xml:space="preserve">resources to pollinator attraction in selfers compared to outcrossers </w:t>
      </w:r>
      <w:r w:rsidR="0083087A" w:rsidRPr="0083087A">
        <w:rPr>
          <w:rFonts w:ascii="Times New Roman" w:hAnsi="Times New Roman" w:cs="Times New Roman"/>
          <w:szCs w:val="24"/>
        </w:rPr>
        <w:t xml:space="preserve">(Goodwillie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2010</w:t>
      </w:r>
      <w:r w:rsidR="00CE32E5">
        <w:rPr>
          <w:rFonts w:ascii="Times New Roman" w:hAnsi="Times New Roman" w:cs="Times New Roman"/>
          <w:szCs w:val="24"/>
        </w:rPr>
        <w:t xml:space="preserve">). </w:t>
      </w:r>
      <w:r w:rsidR="005A794B">
        <w:rPr>
          <w:rFonts w:cstheme="majorBidi"/>
        </w:rPr>
        <w:t xml:space="preserve">Plant </w:t>
      </w:r>
      <w:r w:rsidR="00CE32E5">
        <w:rPr>
          <w:rFonts w:cstheme="majorBidi"/>
          <w:szCs w:val="24"/>
        </w:rPr>
        <w:t xml:space="preserve">responses to herbivory can </w:t>
      </w:r>
      <w:r w:rsidR="005A794B">
        <w:rPr>
          <w:rFonts w:cstheme="majorBidi"/>
          <w:szCs w:val="24"/>
        </w:rPr>
        <w:t>affect</w:t>
      </w:r>
      <w:r w:rsidR="00CE32E5">
        <w:rPr>
          <w:rFonts w:cstheme="majorBidi"/>
          <w:szCs w:val="24"/>
        </w:rPr>
        <w:t xml:space="preserve"> pollinator networks </w:t>
      </w:r>
      <w:r w:rsidR="00CE32E5" w:rsidRPr="0083087A">
        <w:rPr>
          <w:rFonts w:ascii="Times New Roman" w:hAnsi="Times New Roman" w:cs="Times New Roman"/>
          <w:szCs w:val="24"/>
        </w:rPr>
        <w:t xml:space="preserve">(Hoffmeister, </w:t>
      </w:r>
      <w:proofErr w:type="spellStart"/>
      <w:r w:rsidR="00CE32E5" w:rsidRPr="0083087A">
        <w:rPr>
          <w:rFonts w:ascii="Times New Roman" w:hAnsi="Times New Roman" w:cs="Times New Roman"/>
          <w:szCs w:val="24"/>
        </w:rPr>
        <w:t>Wittköpper</w:t>
      </w:r>
      <w:proofErr w:type="spellEnd"/>
      <w:r w:rsidR="00CE32E5" w:rsidRPr="0083087A">
        <w:rPr>
          <w:rFonts w:ascii="Times New Roman" w:hAnsi="Times New Roman" w:cs="Times New Roman"/>
          <w:szCs w:val="24"/>
        </w:rPr>
        <w:t xml:space="preserve"> and Junker, 2016)</w:t>
      </w:r>
      <w:r w:rsidR="00CE32E5">
        <w:rPr>
          <w:rFonts w:cstheme="majorBidi"/>
          <w:szCs w:val="24"/>
        </w:rPr>
        <w:t xml:space="preserve"> and pollinator attraction </w:t>
      </w:r>
      <w:r w:rsidR="00CE32E5" w:rsidRPr="0083087A">
        <w:rPr>
          <w:rFonts w:ascii="Times New Roman" w:hAnsi="Times New Roman" w:cs="Times New Roman"/>
        </w:rPr>
        <w:t>(</w:t>
      </w:r>
      <w:proofErr w:type="spellStart"/>
      <w:r w:rsidR="00CE32E5" w:rsidRPr="0083087A">
        <w:rPr>
          <w:rFonts w:ascii="Times New Roman" w:hAnsi="Times New Roman" w:cs="Times New Roman"/>
        </w:rPr>
        <w:t>Rusman</w:t>
      </w:r>
      <w:proofErr w:type="spellEnd"/>
      <w:r w:rsidR="00CE32E5" w:rsidRPr="0083087A">
        <w:rPr>
          <w:rFonts w:ascii="Times New Roman" w:hAnsi="Times New Roman" w:cs="Times New Roman"/>
        </w:rPr>
        <w:t xml:space="preserve">, Lucas-Barbosa and </w:t>
      </w:r>
      <w:proofErr w:type="spellStart"/>
      <w:r w:rsidR="00CE32E5" w:rsidRPr="0083087A">
        <w:rPr>
          <w:rFonts w:ascii="Times New Roman" w:hAnsi="Times New Roman" w:cs="Times New Roman"/>
        </w:rPr>
        <w:t>Poelman</w:t>
      </w:r>
      <w:proofErr w:type="spellEnd"/>
      <w:r w:rsidR="00CE32E5" w:rsidRPr="0083087A">
        <w:rPr>
          <w:rFonts w:ascii="Times New Roman" w:hAnsi="Times New Roman" w:cs="Times New Roman"/>
        </w:rPr>
        <w:t>, 2018)</w:t>
      </w:r>
      <w:r w:rsidR="00CE32E5">
        <w:rPr>
          <w:rFonts w:cstheme="majorBidi"/>
          <w:szCs w:val="24"/>
        </w:rPr>
        <w:t>. Induced flower</w:t>
      </w:r>
      <w:r w:rsidR="00CE32E5" w:rsidRPr="00B35E7B">
        <w:rPr>
          <w:rFonts w:cstheme="majorBidi"/>
          <w:szCs w:val="24"/>
        </w:rPr>
        <w:t xml:space="preserve"> defences </w:t>
      </w:r>
      <w:r w:rsidR="00CE32E5">
        <w:rPr>
          <w:rFonts w:cstheme="majorBidi"/>
          <w:szCs w:val="24"/>
        </w:rPr>
        <w:t>are known to</w:t>
      </w:r>
      <w:r w:rsidR="00CE32E5" w:rsidRPr="00B35E7B">
        <w:rPr>
          <w:rFonts w:cstheme="majorBidi"/>
          <w:szCs w:val="24"/>
        </w:rPr>
        <w:t xml:space="preserve"> deter pollinators </w:t>
      </w:r>
      <w:r w:rsidR="005A794B">
        <w:rPr>
          <w:rFonts w:cstheme="majorBidi"/>
          <w:szCs w:val="24"/>
        </w:rPr>
        <w:t xml:space="preserve">which could convey a fitness cost to the plant </w:t>
      </w:r>
      <w:r w:rsidR="00CE32E5" w:rsidRPr="0083087A">
        <w:rPr>
          <w:rFonts w:ascii="Times New Roman" w:hAnsi="Times New Roman" w:cs="Times New Roman"/>
        </w:rPr>
        <w:t xml:space="preserve">(Kessler, </w:t>
      </w:r>
      <w:proofErr w:type="spellStart"/>
      <w:r w:rsidR="00CE32E5" w:rsidRPr="0083087A">
        <w:rPr>
          <w:rFonts w:ascii="Times New Roman" w:hAnsi="Times New Roman" w:cs="Times New Roman"/>
        </w:rPr>
        <w:t>Halitschke</w:t>
      </w:r>
      <w:proofErr w:type="spellEnd"/>
      <w:r w:rsidR="00CE32E5" w:rsidRPr="0083087A">
        <w:rPr>
          <w:rFonts w:ascii="Times New Roman" w:hAnsi="Times New Roman" w:cs="Times New Roman"/>
        </w:rPr>
        <w:t xml:space="preserve"> and Poveda, 2011b; Jacobsen and </w:t>
      </w:r>
      <w:proofErr w:type="spellStart"/>
      <w:r w:rsidR="00CE32E5" w:rsidRPr="0083087A">
        <w:rPr>
          <w:rFonts w:ascii="Times New Roman" w:hAnsi="Times New Roman" w:cs="Times New Roman"/>
        </w:rPr>
        <w:t>Raguso</w:t>
      </w:r>
      <w:proofErr w:type="spellEnd"/>
      <w:r w:rsidR="00CE32E5" w:rsidRPr="0083087A">
        <w:rPr>
          <w:rFonts w:ascii="Times New Roman" w:hAnsi="Times New Roman" w:cs="Times New Roman"/>
        </w:rPr>
        <w:t>, 2018a)</w:t>
      </w:r>
      <w:r w:rsidR="005A794B">
        <w:rPr>
          <w:rFonts w:cstheme="majorBidi"/>
          <w:szCs w:val="24"/>
        </w:rPr>
        <w:t xml:space="preserve">. </w:t>
      </w:r>
      <w:bookmarkStart w:id="11" w:name="_Hlk190026867"/>
      <w:r w:rsidR="005A794B">
        <w:rPr>
          <w:rFonts w:cstheme="majorBidi"/>
          <w:szCs w:val="24"/>
        </w:rPr>
        <w:t xml:space="preserve">In plants with a lower reliance on pollinators for reproduction, such as self-compatible plants, the fitness cost of pollinator deterrence would be relatively lower than in plants which are more reliant on pollinators, such as self-incompatible plants. The lower relative cost of pollinator deterrence </w:t>
      </w:r>
      <w:proofErr w:type="gramStart"/>
      <w:r w:rsidR="005A794B">
        <w:rPr>
          <w:rFonts w:cstheme="majorBidi"/>
          <w:szCs w:val="24"/>
        </w:rPr>
        <w:t>as a result of</w:t>
      </w:r>
      <w:proofErr w:type="gramEnd"/>
      <w:r w:rsidR="005A794B">
        <w:rPr>
          <w:rFonts w:cstheme="majorBidi"/>
          <w:szCs w:val="24"/>
        </w:rPr>
        <w:t xml:space="preserve"> flower defence production in self-compatible plants could lead to a selection for greater floral defence in self-compatible plants compared to self-incompatible plants. Furthermore, as d</w:t>
      </w:r>
      <w:r w:rsidR="00CE32E5">
        <w:rPr>
          <w:rFonts w:cstheme="majorBidi"/>
          <w:szCs w:val="24"/>
        </w:rPr>
        <w:t>ifferent communities of organisms interact with leaf and flower tissues, making it likely that plants experience conflicting selection pressures imposed by antagonistic plant-herbivore interactions and the mutualistic relationships between plants and pollinators</w:t>
      </w:r>
      <w:r w:rsidR="00CE32E5" w:rsidRPr="00B35E7B">
        <w:rPr>
          <w:rFonts w:cstheme="majorBidi"/>
          <w:szCs w:val="24"/>
        </w:rPr>
        <w:t xml:space="preserve">. </w:t>
      </w:r>
      <w:bookmarkEnd w:id="11"/>
    </w:p>
    <w:p w14:paraId="4EA3FD29" w14:textId="0F040E7A" w:rsidR="0026750B" w:rsidRPr="001567D4" w:rsidRDefault="005A794B" w:rsidP="007C1E08">
      <w:pPr>
        <w:spacing w:line="360" w:lineRule="auto"/>
        <w:rPr>
          <w:rFonts w:ascii="Times New Roman" w:hAnsi="Times New Roman" w:cs="Times New Roman"/>
          <w:szCs w:val="24"/>
        </w:rPr>
      </w:pPr>
      <w:r>
        <w:rPr>
          <w:rFonts w:ascii="Times New Roman" w:hAnsi="Times New Roman" w:cs="Times New Roman"/>
          <w:szCs w:val="24"/>
        </w:rPr>
        <w:t>T</w:t>
      </w:r>
      <w:r w:rsidR="0026750B">
        <w:rPr>
          <w:rFonts w:ascii="Times New Roman" w:hAnsi="Times New Roman" w:cs="Times New Roman"/>
          <w:szCs w:val="24"/>
        </w:rPr>
        <w:t xml:space="preserve">he </w:t>
      </w:r>
      <w:r w:rsidR="0026750B" w:rsidRPr="007B7424">
        <w:rPr>
          <w:rFonts w:ascii="Times New Roman" w:hAnsi="Times New Roman" w:cs="Times New Roman"/>
          <w:szCs w:val="24"/>
        </w:rPr>
        <w:t>Solanaceae</w:t>
      </w:r>
      <w:r w:rsidR="0026750B" w:rsidRPr="00C23D10">
        <w:rPr>
          <w:rFonts w:ascii="Times New Roman" w:hAnsi="Times New Roman" w:cs="Times New Roman"/>
          <w:szCs w:val="24"/>
        </w:rPr>
        <w:t xml:space="preserve"> are a model plant family in studies looking at defence and mating systems</w:t>
      </w:r>
      <w:r w:rsidR="0026750B">
        <w:rPr>
          <w:rFonts w:ascii="Times New Roman" w:hAnsi="Times New Roman" w:cs="Times New Roman"/>
          <w:szCs w:val="24"/>
        </w:rPr>
        <w:t xml:space="preserve">, as there are both selfing and outcrossing species within the family, and several species within which there exist both selfing and outcrossing populations, thus allowing comparisons of phenotypic differences due to mating system in </w:t>
      </w:r>
      <w:proofErr w:type="gramStart"/>
      <w:r w:rsidR="0026750B">
        <w:rPr>
          <w:rFonts w:ascii="Times New Roman" w:hAnsi="Times New Roman" w:cs="Times New Roman"/>
          <w:szCs w:val="24"/>
        </w:rPr>
        <w:t>closely-related</w:t>
      </w:r>
      <w:proofErr w:type="gramEnd"/>
      <w:r w:rsidR="0026750B">
        <w:rPr>
          <w:rFonts w:ascii="Times New Roman" w:hAnsi="Times New Roman" w:cs="Times New Roman"/>
          <w:szCs w:val="24"/>
        </w:rPr>
        <w:t xml:space="preserve"> populations. </w:t>
      </w:r>
      <w:bookmarkStart w:id="12" w:name="_Hlk190024978"/>
      <w:r w:rsidR="00971502">
        <w:rPr>
          <w:rFonts w:ascii="Times New Roman" w:hAnsi="Times New Roman" w:cs="Times New Roman"/>
          <w:szCs w:val="24"/>
        </w:rPr>
        <w:t>In the Solanaceae, self-incompatibility is mediated by the S locus which encodes S-RNase that functions in</w:t>
      </w:r>
      <w:r w:rsidR="00836C21">
        <w:rPr>
          <w:rFonts w:ascii="Times New Roman" w:hAnsi="Times New Roman" w:cs="Times New Roman"/>
          <w:szCs w:val="24"/>
        </w:rPr>
        <w:t xml:space="preserve"> both male and female determinants of specificity</w:t>
      </w:r>
      <w:r w:rsidR="00971502">
        <w:rPr>
          <w:rFonts w:ascii="Times New Roman" w:hAnsi="Times New Roman" w:cs="Times New Roman"/>
          <w:szCs w:val="24"/>
        </w:rPr>
        <w:t xml:space="preserve"> S-specific pollen rejection</w:t>
      </w:r>
      <w:r w:rsidR="00A437B4">
        <w:rPr>
          <w:rFonts w:ascii="Times New Roman" w:hAnsi="Times New Roman" w:cs="Times New Roman"/>
          <w:szCs w:val="24"/>
        </w:rPr>
        <w:t xml:space="preserve"> in the pistil, and the </w:t>
      </w:r>
      <w:r w:rsidR="00A437B4">
        <w:rPr>
          <w:rFonts w:ascii="Times New Roman" w:hAnsi="Times New Roman" w:cs="Times New Roman"/>
          <w:i/>
          <w:iCs/>
          <w:szCs w:val="24"/>
        </w:rPr>
        <w:t>S</w:t>
      </w:r>
      <w:r w:rsidR="00A437B4">
        <w:rPr>
          <w:rFonts w:ascii="Times New Roman" w:hAnsi="Times New Roman" w:cs="Times New Roman"/>
          <w:szCs w:val="24"/>
        </w:rPr>
        <w:t xml:space="preserve">-locus F-box protein determines specificity in the </w:t>
      </w:r>
      <w:r w:rsidR="00836C21">
        <w:rPr>
          <w:rFonts w:ascii="Times New Roman" w:hAnsi="Times New Roman" w:cs="Times New Roman"/>
          <w:szCs w:val="24"/>
        </w:rPr>
        <w:t>pollen</w:t>
      </w:r>
      <w:r w:rsidR="00A437B4">
        <w:rPr>
          <w:rFonts w:ascii="Times New Roman" w:hAnsi="Times New Roman" w:cs="Times New Roman"/>
          <w:szCs w:val="24"/>
        </w:rPr>
        <w:t xml:space="preserve"> </w:t>
      </w:r>
      <w:r w:rsidR="00A437B4">
        <w:rPr>
          <w:rFonts w:ascii="Times New Roman" w:hAnsi="Times New Roman" w:cs="Times New Roman"/>
          <w:szCs w:val="24"/>
        </w:rPr>
        <w:fldChar w:fldCharType="begin"/>
      </w:r>
      <w:r w:rsidR="00A437B4">
        <w:rPr>
          <w:rFonts w:ascii="Times New Roman" w:hAnsi="Times New Roman" w:cs="Times New Roman"/>
          <w:szCs w:val="24"/>
        </w:rPr>
        <w:instrText xml:space="preserve"> ADDIN ZOTERO_ITEM CSL_CITATION {"citationID":"aaoro88o1a","properties":{"formattedCitation":"\\uldash{(Lee, Huang and Kao, 1994; Murfett {\\i{}et al.}, 1994; Sijacic {\\i{}et al.}, 2004)}","plainCitation":"(Lee, Huang and Kao, 1994; Murfett et al., 1994; Sijacic et al., 2004)","noteIndex":0},"citationItems":[{"id":2427,"uris":["http://zotero.org/users/7732878/items/SBJXAN7F"],"itemData":{"id":2427,"type":"article-journal","container-title":"Nature","DOI":"10.1038/367560a0","ISSN":"0028-0836, 1476-4687","issue":"6463","journalAbbreviation":"Nature","language":"en","license":"http://www.springer.com/tdm","page":"560-563","source":"DOI.org (Crossref)","title":"S proteins control rejection of incompatible pollen in Petunia inflata","volume":"367","author":[{"family":"Lee","given":"Hyun-Sook"},{"family":"Huang","given":"Shihshieh"},{"family":"Kao","given":"Teh-hui"}],"issued":{"date-parts":[["1994",2]]}}},{"id":2426,"uris":["http://zotero.org/users/7732878/items/JXFHC9RG"],"itemData":{"id":2426,"type":"article-journal","abstract":"MANY angiosperms employ self-incompatibility systems to prevent inbreeding1,2. The simple genetics of such systems3–6 have made them attractive models of plant cellular communication. Implicit in the single locus genetics is that only one or a few gene products are necessary for recognition and rejection of incompatible pollen. Results in the sporophytic system of the Brassicaceae suggest that different S-locus products are responsible for the pollen and pistil parts of the recognition and rejection response7,8. In solanaceous plants, which have a gametophytic self-incompatibility system, the S-locus product responsible for the pollen portion of the interaction has not been identified, but ribonucleases encoded by the S-locus (S-RNases) are strongly implicated in the style part of the recognition and rejection reaction9–14. In Nicotiana alata, pollen recogni-tion and rejection occur if its S-allele matches either S-allele in the style. The putative stylar S-RNase is abundant in the transmitting tract15, and pollen rejection may be related to action of S-RNase on pollen RNAs10. Efforts to understand the molecular basis for pollen recognition and rejection have been limited by the lack of a system for manipulating and expressing S-RNases4–6,16. Here we use the promoter of a style-expressed gene from tomato to obtain high levels of S-RNase expression in transgenic Nicotiana. Recognition and rejection of N. alata pollen S-alleles occur faithfully in the transgenic plants. Our results show that S-RNases alone are sufficient for pollen rejection in this system.","container-title":"Nature","DOI":"10.1038/367563a0","ISSN":"1476-4687","issue":"6463","language":"en","license":"1994 Springer Nature Limited","note":"publisher: Nature Publishing Group","page":"563-566","source":"www-nature-com.sheffield.idm.oclc.org","title":"S-RNase expressed in transgenic Nicotiana causes S-allele-specific pollen rejection","volume":"367","author":[{"family":"Murfett","given":"Jane"},{"family":"Atherton","given":"Tammy L."},{"family":"Mou","given":"Beiquan"},{"family":"Gassert","given":"Charles S."},{"family":"McClure","given":"Bruce A."}],"issued":{"date-parts":[["1994",2]]}}},{"id":2431,"uris":["http://zotero.org/users/7732878/items/UJ5G45ML"],"itemData":{"id":2431,"type":"article-journal","abstract":"Many flowering plants have adopted self-incompatibility mechanisms to prevent inbreeding and promote out-crosses1. In the Solanaceae, Rosaceae and Scrophulariaceae, two separate genes at the highly polymorphic S-locus control self-incompatibility interactions: the S-RNase gene encodes the pistil determinant and the previously unidentified S-gene encodes the pollen determinant2,3,4. S-RNases interact with pollen S-allele products to inhibit the growth of self-pollen tubes in the style. Pollen-expressed F-box genes showing allelic sequence polymorphism have recently been iden</w:instrText>
      </w:r>
      <w:r w:rsidR="00A437B4" w:rsidRPr="00836C21">
        <w:rPr>
          <w:rFonts w:ascii="Times New Roman" w:hAnsi="Times New Roman" w:cs="Times New Roman"/>
          <w:szCs w:val="24"/>
          <w:lang w:val="nl-NL"/>
        </w:rPr>
        <w:instrText xml:space="preserve">tified near to the S-RNase gene in members of the Rosaceae and </w:instrText>
      </w:r>
      <w:r w:rsidR="00A437B4" w:rsidRPr="00A437B4">
        <w:rPr>
          <w:rFonts w:ascii="Times New Roman" w:hAnsi="Times New Roman" w:cs="Times New Roman"/>
          <w:szCs w:val="24"/>
          <w:lang w:val="nl-NL"/>
        </w:rPr>
        <w:instrText xml:space="preserve">Scrophulariaceae5,6,7,8; but until now have not been directly shown to encode the pollen determinant. Here we report the identification and characterization of PiSLF, an S-locus F-box gene of Petunia inflata (Solanaceae). We show that transformation of S1S1, S1S2 and S2S3 plants with the S2-allele of PiSLF causes breakdown of their pollen function in self-incompatibility. This breakdown of pollen function is consistent with ‘competitive interaction’, in which pollen carrying two different pollen S-alleles fails to function in self-incompatibility1,9,10. We conclude that PiSLF encodes the pollen self-incompatibility determinant.","container-title":"Nature","DOI":"10.1038/nature02523","ISSN":"1476-4687","issue":"6989","language":"en","license":"2004 Macmillan Magazines Ltd.","note":"publisher: Nature Publishing Group","page":"302-305","source":"www-nature-com.sheffield.idm.oclc.org","title":"Identification of the pollen determinant of S-RNase-mediated self-incompatibility","volume":"429","author":[{"family":"Sijacic","given":"Paja"},{"family":"Wang","given":"Xi"},{"family":"Skirpan","given":"Andrea L."},{"family":"Wang","given":"Yan"},{"family":"Dowd","given":"Peter E."},{"family":"McCubbin","given":"Andrew G."},{"family":"Huang","given":"Shihshieh"},{"family":"Kao","given":"Teh-hui"}],"issued":{"date-parts":[["2004",5]]}}}],"schema":"https://github.com/citation-style-language/schema/raw/master/csl-citation.json"} </w:instrText>
      </w:r>
      <w:r w:rsidR="00A437B4">
        <w:rPr>
          <w:rFonts w:ascii="Times New Roman" w:hAnsi="Times New Roman" w:cs="Times New Roman"/>
          <w:szCs w:val="24"/>
        </w:rPr>
        <w:fldChar w:fldCharType="separate"/>
      </w:r>
      <w:r w:rsidR="00A437B4" w:rsidRPr="00A437B4">
        <w:rPr>
          <w:rFonts w:ascii="Times New Roman" w:hAnsi="Times New Roman" w:cs="Times New Roman"/>
          <w:u w:val="dash"/>
          <w:lang w:val="nl-NL"/>
        </w:rPr>
        <w:t xml:space="preserve">(Lee, Huang and Kao, 1994; Murfett </w:t>
      </w:r>
      <w:r w:rsidR="00A437B4" w:rsidRPr="00A437B4">
        <w:rPr>
          <w:rFonts w:ascii="Times New Roman" w:hAnsi="Times New Roman" w:cs="Times New Roman"/>
          <w:i/>
          <w:iCs/>
          <w:u w:val="dash"/>
          <w:lang w:val="nl-NL"/>
        </w:rPr>
        <w:t>et al.</w:t>
      </w:r>
      <w:r w:rsidR="00A437B4" w:rsidRPr="00A437B4">
        <w:rPr>
          <w:rFonts w:ascii="Times New Roman" w:hAnsi="Times New Roman" w:cs="Times New Roman"/>
          <w:u w:val="dash"/>
          <w:lang w:val="nl-NL"/>
        </w:rPr>
        <w:t xml:space="preserve">, 1994; Sijacic </w:t>
      </w:r>
      <w:r w:rsidR="00A437B4" w:rsidRPr="00A437B4">
        <w:rPr>
          <w:rFonts w:ascii="Times New Roman" w:hAnsi="Times New Roman" w:cs="Times New Roman"/>
          <w:i/>
          <w:iCs/>
          <w:u w:val="dash"/>
          <w:lang w:val="nl-NL"/>
        </w:rPr>
        <w:t>et al.</w:t>
      </w:r>
      <w:r w:rsidR="00A437B4" w:rsidRPr="00A437B4">
        <w:rPr>
          <w:rFonts w:ascii="Times New Roman" w:hAnsi="Times New Roman" w:cs="Times New Roman"/>
          <w:u w:val="dash"/>
          <w:lang w:val="nl-NL"/>
        </w:rPr>
        <w:t>, 2004)</w:t>
      </w:r>
      <w:r w:rsidR="00A437B4">
        <w:rPr>
          <w:rFonts w:ascii="Times New Roman" w:hAnsi="Times New Roman" w:cs="Times New Roman"/>
          <w:szCs w:val="24"/>
        </w:rPr>
        <w:fldChar w:fldCharType="end"/>
      </w:r>
      <w:r w:rsidR="00A437B4" w:rsidRPr="00A437B4">
        <w:rPr>
          <w:rFonts w:ascii="Times New Roman" w:hAnsi="Times New Roman" w:cs="Times New Roman"/>
          <w:szCs w:val="24"/>
          <w:lang w:val="nl-NL"/>
        </w:rPr>
        <w:t>.</w:t>
      </w:r>
      <w:r w:rsidR="001567D4">
        <w:rPr>
          <w:rFonts w:ascii="Times New Roman" w:hAnsi="Times New Roman" w:cs="Times New Roman"/>
          <w:szCs w:val="24"/>
          <w:lang w:val="nl-NL"/>
        </w:rPr>
        <w:t xml:space="preserve"> </w:t>
      </w:r>
      <w:r w:rsidR="001567D4">
        <w:rPr>
          <w:rFonts w:ascii="Times New Roman" w:hAnsi="Times New Roman" w:cs="Times New Roman"/>
          <w:szCs w:val="24"/>
        </w:rPr>
        <w:t>Through this mechanism, s</w:t>
      </w:r>
      <w:r w:rsidR="001567D4" w:rsidRPr="001567D4">
        <w:rPr>
          <w:rFonts w:ascii="Times New Roman" w:hAnsi="Times New Roman" w:cs="Times New Roman"/>
          <w:szCs w:val="24"/>
        </w:rPr>
        <w:t xml:space="preserve">elf-incompatibility in Solanaceae is determined </w:t>
      </w:r>
      <w:proofErr w:type="spellStart"/>
      <w:r w:rsidR="001567D4" w:rsidRPr="001567D4">
        <w:rPr>
          <w:rFonts w:ascii="Times New Roman" w:hAnsi="Times New Roman" w:cs="Times New Roman"/>
          <w:szCs w:val="24"/>
        </w:rPr>
        <w:t>gametophytically</w:t>
      </w:r>
      <w:proofErr w:type="spellEnd"/>
      <w:r w:rsidR="001567D4" w:rsidRPr="001567D4">
        <w:rPr>
          <w:rFonts w:ascii="Times New Roman" w:hAnsi="Times New Roman" w:cs="Times New Roman"/>
          <w:szCs w:val="24"/>
        </w:rPr>
        <w:t xml:space="preserve">: </w:t>
      </w:r>
      <w:r w:rsidR="001567D4">
        <w:rPr>
          <w:rFonts w:ascii="Times New Roman" w:hAnsi="Times New Roman" w:cs="Times New Roman"/>
          <w:szCs w:val="24"/>
        </w:rPr>
        <w:t xml:space="preserve">pollen is rejected </w:t>
      </w:r>
      <w:r w:rsidR="001567D4" w:rsidRPr="001567D4">
        <w:rPr>
          <w:rFonts w:ascii="Times New Roman" w:hAnsi="Times New Roman" w:cs="Times New Roman"/>
          <w:szCs w:val="24"/>
        </w:rPr>
        <w:t>if the S</w:t>
      </w:r>
      <w:r w:rsidR="001567D4">
        <w:rPr>
          <w:rFonts w:ascii="Times New Roman" w:hAnsi="Times New Roman" w:cs="Times New Roman"/>
          <w:szCs w:val="24"/>
        </w:rPr>
        <w:t xml:space="preserve"> allele of the male pollen matches either S allele of diploid pistil </w:t>
      </w:r>
      <w:r w:rsidR="001567D4">
        <w:rPr>
          <w:rFonts w:ascii="Times New Roman" w:hAnsi="Times New Roman" w:cs="Times New Roman"/>
          <w:szCs w:val="24"/>
        </w:rPr>
        <w:fldChar w:fldCharType="begin"/>
      </w:r>
      <w:r w:rsidR="001567D4">
        <w:rPr>
          <w:rFonts w:ascii="Times New Roman" w:hAnsi="Times New Roman" w:cs="Times New Roman"/>
          <w:szCs w:val="24"/>
        </w:rPr>
        <w:instrText xml:space="preserve"> ADDIN ZOTERO_ITEM CSL_CITATION {"citationID":"a1148h1fkvc","properties":{"formattedCitation":"\\uldash{(McClure {\\i{}et al.}, 1989; Kao and Tsukamoto, 2004)}","plainCitation":"(McClure et al., 1989; Kao and Tsukamoto, 2004)","noteIndex":0},"citationItems":[{"id":2433,"uris":["http://zotero.org/users/7732878/items/X9HZ2DG2"],"itemData":{"id":2433,"type":"article-journal","abstract":"SELF-INCOMPATIBILITY in flowering plants is often controlled by a single nuclear gene (the S-gene) having several alleles1. This gene prevents fertilization by self-pollen or by pollen bearing either of the two S- alleles expressed in the style. Sequence analysis shows that three alleles of the S gene of Nicotiana alata encode style glycoproteins2,3 with regions of defined homology. Two of the homologous regions also show precise homology with ribonucleases T2 (ref. 4) and Rh (ref. 5). We report here that glycoproteins corresponding to the S1, S2, S3, S6 and S7 alleles isolated from style extracts of N. alata6 are ribonucleases. These style S-gene-encoded glycoproteins account for most of the ribonuclease activity recovered from style extracts. The ribonuclease specific activity of style extracts of the self-incompatible species N. alata is 100–1,000-fold higher than that of the related self-compatible species N. tabacum. These observations implicate ribonuclease activity in the mechanism of gametophytic self-incompatibility.","container-title":"Nature","DOI":"10.1038/342955a0","ISSN":"1476-4687","issue":"6252","language":"en","license":"1989 Springer Nature Limited","note":"publisher: Nature Publishing Group","page":"955-957","source":"www-nature-com.sheffield.idm.oclc.org","title":"Style self-incompatibility gene products of Nicotlana alata are ribonucleases","volume":"342","author":[{"family":"McClure","given":"Bruce A."},{"family":"Haring","given":"Volker"},{"family":"Ebert","given":"Paul R."},{"family":"Anderson","given":"Marilyn A."},{"family":"Simpson","given":"Richard J."},{"family":"Sakiyama","given":"Fumio"},{"family":"Clarke","given":"Adrienne E."}],"issued":{"date-parts":[["1989",12]]}}},{"id":2437,"uris":["http://zotero.org/users/7732878/items/5YSW9LTU"],"itemData":{"id":2437,"type":"article-journal","container-title":"The Plant Cell","DOI":"10.1105/tpc.016154","ISSN":"1040-4651","issue":"suppl_1","journalAbbreviation":"The Plant Cell","page":"S72-S83","source":"Silverchair","title":"The Molecular and Genetic Bases of S-RNase-Based Self-Incompatibility","volume":"16","author":[{"family":"Kao","given":"Teh-hui"},{"family":"Tsukamoto","given":"Tatsuya"}],"issued":{"date-parts":[["2004",6,1]]}}}],"schema":"https://github.com/citation-style-language/schema/raw/master/csl-citation.json"} </w:instrText>
      </w:r>
      <w:r w:rsidR="001567D4">
        <w:rPr>
          <w:rFonts w:ascii="Times New Roman" w:hAnsi="Times New Roman" w:cs="Times New Roman"/>
          <w:szCs w:val="24"/>
        </w:rPr>
        <w:fldChar w:fldCharType="separate"/>
      </w:r>
      <w:r w:rsidR="001567D4" w:rsidRPr="001567D4">
        <w:rPr>
          <w:rFonts w:ascii="Times New Roman" w:hAnsi="Times New Roman" w:cs="Times New Roman"/>
          <w:u w:val="dash"/>
        </w:rPr>
        <w:t xml:space="preserve">(McClure </w:t>
      </w:r>
      <w:r w:rsidR="001567D4" w:rsidRPr="001567D4">
        <w:rPr>
          <w:rFonts w:ascii="Times New Roman" w:hAnsi="Times New Roman" w:cs="Times New Roman"/>
          <w:i/>
          <w:iCs/>
          <w:u w:val="dash"/>
        </w:rPr>
        <w:t>et al.</w:t>
      </w:r>
      <w:r w:rsidR="001567D4" w:rsidRPr="001567D4">
        <w:rPr>
          <w:rFonts w:ascii="Times New Roman" w:hAnsi="Times New Roman" w:cs="Times New Roman"/>
          <w:u w:val="dash"/>
        </w:rPr>
        <w:t>, 1989; Kao and Tsukamoto, 2004)</w:t>
      </w:r>
      <w:r w:rsidR="001567D4">
        <w:rPr>
          <w:rFonts w:ascii="Times New Roman" w:hAnsi="Times New Roman" w:cs="Times New Roman"/>
          <w:szCs w:val="24"/>
        </w:rPr>
        <w:fldChar w:fldCharType="end"/>
      </w:r>
      <w:r w:rsidR="001567D4">
        <w:rPr>
          <w:rFonts w:ascii="Times New Roman" w:hAnsi="Times New Roman" w:cs="Times New Roman"/>
          <w:szCs w:val="24"/>
        </w:rPr>
        <w:t xml:space="preserve">. </w:t>
      </w:r>
      <w:bookmarkStart w:id="13" w:name="_Hlk190026106"/>
      <w:bookmarkEnd w:id="12"/>
      <w:r w:rsidR="00663261">
        <w:rPr>
          <w:rFonts w:ascii="Times New Roman" w:hAnsi="Times New Roman" w:cs="Times New Roman"/>
          <w:szCs w:val="24"/>
        </w:rPr>
        <w:t xml:space="preserve">The dominant direction of reproductive mode transitions is from self-incompatibility to self-compatibility </w:t>
      </w:r>
      <w:r w:rsidR="00663261">
        <w:rPr>
          <w:rFonts w:ascii="Times New Roman" w:hAnsi="Times New Roman" w:cs="Times New Roman"/>
          <w:szCs w:val="24"/>
        </w:rPr>
        <w:fldChar w:fldCharType="begin"/>
      </w:r>
      <w:r w:rsidR="00663261">
        <w:rPr>
          <w:rFonts w:ascii="Times New Roman" w:hAnsi="Times New Roman" w:cs="Times New Roman"/>
          <w:szCs w:val="24"/>
        </w:rPr>
        <w:instrText xml:space="preserve"> ADDIN ZOTERO_ITEM CSL_CITATION {"citationID":"a20ribd9j55","properties":{"formattedCitation":"\\uldash{(Goldberg {\\i{}et al.}, 2010)}","plainCitation":"(Goldberg et al., 2010)","noteIndex":0},"citationItems":[{"id":81,"uris":["http://zotero.org/users/7732878/items/CQ32PL2J"],"itemData":{"id":81,"type":"article-journal","container-title":"Science","DOI":"10.1126/science.1194513","ISSN":"0036-8075, 1095-9203","issue":"6003","journalAbbreviation":"Science","language":"en","page":"493-495","source":"DOI.org (Crossref)","title":"Species Selection Maintains Self-Incompatibility","volume":"330","author":[{"family":"Goldberg","given":"E. E."},{"family":"Kohn","given":"J. R."},{"family":"Lande","given":"R."},{"family":"Robertson","given":"K. A."},{"family":"Smith","given":"S. A."},{"family":"Igic","given":"B."}],"issued":{"date-parts":[["2010",10,22]]}}}],"schema":"https://github.com/citation-style-language/schema/raw/master/csl-citation.json"} </w:instrText>
      </w:r>
      <w:r w:rsidR="00663261">
        <w:rPr>
          <w:rFonts w:ascii="Times New Roman" w:hAnsi="Times New Roman" w:cs="Times New Roman"/>
          <w:szCs w:val="24"/>
        </w:rPr>
        <w:fldChar w:fldCharType="separate"/>
      </w:r>
      <w:r w:rsidR="00663261" w:rsidRPr="00663261">
        <w:rPr>
          <w:rFonts w:ascii="Times New Roman" w:hAnsi="Times New Roman" w:cs="Times New Roman"/>
          <w:u w:val="dash"/>
        </w:rPr>
        <w:t xml:space="preserve">(Goldberg </w:t>
      </w:r>
      <w:r w:rsidR="00663261" w:rsidRPr="00663261">
        <w:rPr>
          <w:rFonts w:ascii="Times New Roman" w:hAnsi="Times New Roman" w:cs="Times New Roman"/>
          <w:i/>
          <w:iCs/>
          <w:u w:val="dash"/>
        </w:rPr>
        <w:t>et al.</w:t>
      </w:r>
      <w:r w:rsidR="00663261" w:rsidRPr="00663261">
        <w:rPr>
          <w:rFonts w:ascii="Times New Roman" w:hAnsi="Times New Roman" w:cs="Times New Roman"/>
          <w:u w:val="dash"/>
        </w:rPr>
        <w:t>, 2010)</w:t>
      </w:r>
      <w:r w:rsidR="00663261">
        <w:rPr>
          <w:rFonts w:ascii="Times New Roman" w:hAnsi="Times New Roman" w:cs="Times New Roman"/>
          <w:szCs w:val="24"/>
        </w:rPr>
        <w:fldChar w:fldCharType="end"/>
      </w:r>
      <w:r w:rsidR="00663261">
        <w:rPr>
          <w:rFonts w:ascii="Times New Roman" w:hAnsi="Times New Roman" w:cs="Times New Roman"/>
          <w:szCs w:val="24"/>
        </w:rPr>
        <w:t>, and studies of the genetic basis of this transition in plants suggest that novel SI systems rarely occur</w:t>
      </w:r>
      <w:r w:rsidR="00CE32E5">
        <w:rPr>
          <w:rFonts w:ascii="Times New Roman" w:hAnsi="Times New Roman" w:cs="Times New Roman"/>
          <w:szCs w:val="24"/>
        </w:rPr>
        <w:t xml:space="preserve"> </w:t>
      </w:r>
      <w:r w:rsidR="00CE32E5">
        <w:rPr>
          <w:rFonts w:ascii="Times New Roman" w:hAnsi="Times New Roman" w:cs="Times New Roman"/>
          <w:szCs w:val="24"/>
        </w:rPr>
        <w:fldChar w:fldCharType="begin"/>
      </w:r>
      <w:r w:rsidR="00CE32E5">
        <w:rPr>
          <w:rFonts w:ascii="Times New Roman" w:hAnsi="Times New Roman" w:cs="Times New Roman"/>
          <w:szCs w:val="24"/>
        </w:rPr>
        <w:instrText xml:space="preserve"> ADDIN ZOTERO_ITEM CSL_CITATION {"citationID":"a2gbfn9gcm","properties":{"formattedCitation":"\\uldash{(Steinbachs and Holsinger, 2002; Franklin-Tong, 2008)}","plainCitation":"(Steinbachs and Holsinger, 2002; Franklin-Tong, 2008)","noteIndex":0},"citationItems":[{"id":2446,"uris":["http://zotero.org/users/7732878/items/Y9USXNXF"],"itemData":{"id":2446,"type":"article-journal","abstract":"The evolutionary relationship between self-incompatibility systems in different families of flowering plants has long been a topic of interest. Physiological differences in the mode of gene action and the enormous sequence differences between genes with different modes of action suggest that many instances of self-incompatibility have arisen independently. In contrast, previous analyses of the S-RNase associated with gametophytic self-incompatibility in the eudicot families (Solanaceae, Scrophulariaceae, and Rosaceae) have suggested that sequences within families form well-supported and distinct lineages. In this study we demonstrate that in fact, S-RNase–mediated gametophytic self-incompatibility evolved only once in the eudicots.","container-title":"Molecular Biology and Evolution","DOI":"10.1093/oxfordjournals.molbev.a004139","ISSN":"0737-4038","issue":"6","journalAbbreviation":"Molecular Biology and Evolution","page":"825-829","source":"Silverchair","title":"S-RNase–mediated Gametophytic Self-Incompatibility is Ancestral in Eudicots","volume":"19","author":[{"family":"Steinbachs","given":"J. E."},{"family":"Holsinger","given":"K. E."}],"issued":{"date-parts":[["2002",6,1]]}}},{"id":2445,"uris":["http://zotero.org/users/7732878/items/4I3H4VXU"],"itemData":{"id":2445,"type":"book","event-place":"Berlin, Heidelberg","ISBN":"978-3-540-68485-5","language":"en","license":"http://www.springer.com/tdm","note":"DOI: 10.1007/978-3-540-68486-2","publisher":"Springer","publisher-place":"Berlin, Heidelberg","source":"DOI.org (Crossref)","title":"Self-Incompatibility in Flowering Plants","URL":"http://link.springer.com/10.1007/978-3-540-68486-2","author":[{"family":"Franklin-Tong","given":"Vernonica E."}],"accessed":{"date-parts":[["2025",2,9]]},"issued":{"date-parts":[["2008"]]}}}],"schema":"https://github.com/citation-style-language/schema/raw/master/csl-citation.json"} </w:instrText>
      </w:r>
      <w:r w:rsidR="00CE32E5">
        <w:rPr>
          <w:rFonts w:ascii="Times New Roman" w:hAnsi="Times New Roman" w:cs="Times New Roman"/>
          <w:szCs w:val="24"/>
        </w:rPr>
        <w:fldChar w:fldCharType="separate"/>
      </w:r>
      <w:r w:rsidR="00CE32E5" w:rsidRPr="00CE32E5">
        <w:rPr>
          <w:rFonts w:ascii="Times New Roman" w:hAnsi="Times New Roman" w:cs="Times New Roman"/>
          <w:u w:val="dash"/>
        </w:rPr>
        <w:t>(Steinbachs and Holsinger, 2002; Franklin-Tong, 2008)</w:t>
      </w:r>
      <w:r w:rsidR="00CE32E5">
        <w:rPr>
          <w:rFonts w:ascii="Times New Roman" w:hAnsi="Times New Roman" w:cs="Times New Roman"/>
          <w:szCs w:val="24"/>
        </w:rPr>
        <w:fldChar w:fldCharType="end"/>
      </w:r>
      <w:r w:rsidR="00CE32E5">
        <w:rPr>
          <w:rFonts w:ascii="Times New Roman" w:hAnsi="Times New Roman" w:cs="Times New Roman"/>
          <w:szCs w:val="24"/>
        </w:rPr>
        <w:t xml:space="preserve">. Self-incompatibility is often lost, but rarely, if ever, regained, and thus the transition to self-compatibility could be considered unidirectional </w:t>
      </w:r>
      <w:r w:rsidR="00CE32E5">
        <w:rPr>
          <w:rFonts w:ascii="Times New Roman" w:hAnsi="Times New Roman" w:cs="Times New Roman"/>
          <w:szCs w:val="24"/>
        </w:rPr>
        <w:fldChar w:fldCharType="begin"/>
      </w:r>
      <w:r w:rsidR="00CE32E5">
        <w:rPr>
          <w:rFonts w:ascii="Times New Roman" w:hAnsi="Times New Roman" w:cs="Times New Roman"/>
          <w:szCs w:val="24"/>
        </w:rPr>
        <w:instrText xml:space="preserve"> ADDIN ZOTERO_ITEM CSL_CITATION {"citationID":"a25e7m128cd","properties":{"formattedCitation":"\\uldash{(Igic, Lande and Kohn, 2008)}","plainCitation":"(Igic, Lande and Kohn, 2008)","noteIndex":0},"citationItems":[{"id":2440,"uris":["http://zotero.org/use</w:instrText>
      </w:r>
      <w:r w:rsidR="00CE32E5">
        <w:rPr>
          <w:rFonts w:ascii="Times New Roman" w:hAnsi="Times New Roman" w:cs="Times New Roman" w:hint="eastAsia"/>
          <w:szCs w:val="24"/>
        </w:rPr>
        <w:instrText>rs/7732878/items/CEJ59JWI"],"itemData":{"id":2440,"type":"article-journal","abstract":"We review and analyze the available literature on the frequency and distribution of self</w:instrText>
      </w:r>
      <w:r w:rsidR="00CE32E5">
        <w:rPr>
          <w:rFonts w:ascii="Times New Roman" w:hAnsi="Times New Roman" w:cs="Times New Roman" w:hint="eastAsia"/>
          <w:szCs w:val="24"/>
        </w:rPr>
        <w:instrText>‐</w:instrText>
      </w:r>
      <w:r w:rsidR="00CE32E5">
        <w:rPr>
          <w:rFonts w:ascii="Times New Roman" w:hAnsi="Times New Roman" w:cs="Times New Roman" w:hint="eastAsia"/>
          <w:szCs w:val="24"/>
        </w:rPr>
        <w:instrText>incompatibility (SI) among angiosperms and find that SI is reported in more tha</w:instrText>
      </w:r>
      <w:r w:rsidR="00CE32E5">
        <w:rPr>
          <w:rFonts w:ascii="Times New Roman" w:hAnsi="Times New Roman" w:cs="Times New Roman"/>
          <w:szCs w:val="24"/>
        </w:rPr>
        <w:instrText xml:space="preserve">n 100 families and occurs in an estimated 39% of species. SI frequently has been lost but rarely has been gained during angiosperm diversification, and there is no evidence that any particular system of SI, once lost, has been regained. Irreversible loss </w:instrText>
      </w:r>
      <w:r w:rsidR="00CE32E5">
        <w:rPr>
          <w:rFonts w:ascii="Times New Roman" w:hAnsi="Times New Roman" w:cs="Times New Roman" w:hint="eastAsia"/>
          <w:szCs w:val="24"/>
        </w:rPr>
        <w:instrText>of SI systems is thought to occur because transitions to self</w:instrText>
      </w:r>
      <w:r w:rsidR="00CE32E5">
        <w:rPr>
          <w:rFonts w:ascii="Times New Roman" w:hAnsi="Times New Roman" w:cs="Times New Roman" w:hint="eastAsia"/>
          <w:szCs w:val="24"/>
        </w:rPr>
        <w:instrText>‐</w:instrText>
      </w:r>
      <w:r w:rsidR="00CE32E5">
        <w:rPr>
          <w:rFonts w:ascii="Times New Roman" w:hAnsi="Times New Roman" w:cs="Times New Roman" w:hint="eastAsia"/>
          <w:szCs w:val="24"/>
        </w:rPr>
        <w:instrText>compatibility (SC) are accompanied by collapse of variation at the S</w:instrText>
      </w:r>
      <w:r w:rsidR="00CE32E5">
        <w:rPr>
          <w:rFonts w:ascii="Times New Roman" w:hAnsi="Times New Roman" w:cs="Times New Roman" w:hint="eastAsia"/>
          <w:szCs w:val="24"/>
        </w:rPr>
        <w:instrText>‐</w:instrText>
      </w:r>
      <w:r w:rsidR="00CE32E5">
        <w:rPr>
          <w:rFonts w:ascii="Times New Roman" w:hAnsi="Times New Roman" w:cs="Times New Roman" w:hint="eastAsia"/>
          <w:szCs w:val="24"/>
        </w:rPr>
        <w:instrText>locus and by accumulation of loss</w:instrText>
      </w:r>
      <w:r w:rsidR="00CE32E5">
        <w:rPr>
          <w:rFonts w:ascii="Times New Roman" w:hAnsi="Times New Roman" w:cs="Times New Roman" w:hint="eastAsia"/>
          <w:szCs w:val="24"/>
        </w:rPr>
        <w:instrText>‐</w:instrText>
      </w:r>
      <w:r w:rsidR="00CE32E5">
        <w:rPr>
          <w:rFonts w:ascii="Times New Roman" w:hAnsi="Times New Roman" w:cs="Times New Roman" w:hint="eastAsia"/>
          <w:szCs w:val="24"/>
        </w:rPr>
        <w:instrText>of</w:instrText>
      </w:r>
      <w:r w:rsidR="00CE32E5">
        <w:rPr>
          <w:rFonts w:ascii="Times New Roman" w:hAnsi="Times New Roman" w:cs="Times New Roman" w:hint="eastAsia"/>
          <w:szCs w:val="24"/>
        </w:rPr>
        <w:instrText>‐</w:instrText>
      </w:r>
      <w:r w:rsidR="00CE32E5">
        <w:rPr>
          <w:rFonts w:ascii="Times New Roman" w:hAnsi="Times New Roman" w:cs="Times New Roman" w:hint="eastAsia"/>
          <w:szCs w:val="24"/>
        </w:rPr>
        <w:instrText>function mutations at multiple loci involved in the incompatibility response. The asymm</w:instrText>
      </w:r>
      <w:r w:rsidR="00CE32E5">
        <w:rPr>
          <w:rFonts w:ascii="Times New Roman" w:hAnsi="Times New Roman" w:cs="Times New Roman"/>
          <w:szCs w:val="24"/>
        </w:rPr>
        <w:instrText>etry in transitions implies either that SI is declining in frequency or that it provides a macroevolutionary advantage. We present a model in which the loss of SI is irreversible and species can be SI, SC but outcrossing, or predominantly selfing. Increas</w:instrText>
      </w:r>
      <w:r w:rsidR="00CE32E5">
        <w:rPr>
          <w:rFonts w:ascii="Times New Roman" w:hAnsi="Times New Roman" w:cs="Times New Roman" w:hint="eastAsia"/>
          <w:szCs w:val="24"/>
        </w:rPr>
        <w:instrText>ed diversification rates of SI relative to SC taxa are required to maintain SI at equilibrium, while transition rates between states, together with state</w:instrText>
      </w:r>
      <w:r w:rsidR="00CE32E5">
        <w:rPr>
          <w:rFonts w:ascii="Times New Roman" w:hAnsi="Times New Roman" w:cs="Times New Roman" w:hint="eastAsia"/>
          <w:szCs w:val="24"/>
        </w:rPr>
        <w:instrText>‐</w:instrText>
      </w:r>
      <w:r w:rsidR="00CE32E5">
        <w:rPr>
          <w:rFonts w:ascii="Times New Roman" w:hAnsi="Times New Roman" w:cs="Times New Roman" w:hint="eastAsia"/>
          <w:szCs w:val="24"/>
        </w:rPr>
        <w:instrText>specific diversification rates, govern the frequency distribution of breeding</w:instrText>
      </w:r>
      <w:r w:rsidR="00CE32E5">
        <w:rPr>
          <w:rFonts w:ascii="Times New Roman" w:hAnsi="Times New Roman" w:cs="Times New Roman" w:hint="eastAsia"/>
          <w:szCs w:val="24"/>
        </w:rPr>
        <w:instrText>‐</w:instrText>
      </w:r>
      <w:r w:rsidR="00CE32E5">
        <w:rPr>
          <w:rFonts w:ascii="Times New Roman" w:hAnsi="Times New Roman" w:cs="Times New Roman" w:hint="eastAsia"/>
          <w:szCs w:val="24"/>
        </w:rPr>
        <w:instrText>system states. We revie</w:instrText>
      </w:r>
      <w:r w:rsidR="00CE32E5">
        <w:rPr>
          <w:rFonts w:ascii="Times New Roman" w:hAnsi="Times New Roman" w:cs="Times New Roman"/>
          <w:szCs w:val="24"/>
        </w:rPr>
        <w:instrText>w empirical studies about the causes and consequences of the loss of SI, paying particular attention to the model systems Arabidopsis and Solanum sect. Lycopersicon. In both groups, losses of SI have been recent and were accompanied by loss of most or all</w:instrText>
      </w:r>
      <w:r w:rsidR="00CE32E5">
        <w:rPr>
          <w:rFonts w:ascii="Times New Roman" w:hAnsi="Times New Roman" w:cs="Times New Roman" w:hint="eastAsia"/>
          <w:szCs w:val="24"/>
        </w:rPr>
        <w:instrText xml:space="preserve"> of the functional variation at the S</w:instrText>
      </w:r>
      <w:r w:rsidR="00CE32E5">
        <w:rPr>
          <w:rFonts w:ascii="Times New Roman" w:hAnsi="Times New Roman" w:cs="Times New Roman" w:hint="eastAsia"/>
          <w:szCs w:val="24"/>
        </w:rPr>
        <w:instrText>‐</w:instrText>
      </w:r>
      <w:r w:rsidR="00CE32E5">
        <w:rPr>
          <w:rFonts w:ascii="Times New Roman" w:hAnsi="Times New Roman" w:cs="Times New Roman" w:hint="eastAsia"/>
          <w:szCs w:val="24"/>
        </w:rPr>
        <w:instrText>locus. Multiple loss</w:instrText>
      </w:r>
      <w:r w:rsidR="00CE32E5">
        <w:rPr>
          <w:rFonts w:ascii="Times New Roman" w:hAnsi="Times New Roman" w:cs="Times New Roman" w:hint="eastAsia"/>
          <w:szCs w:val="24"/>
        </w:rPr>
        <w:instrText>‐</w:instrText>
      </w:r>
      <w:r w:rsidR="00CE32E5">
        <w:rPr>
          <w:rFonts w:ascii="Times New Roman" w:hAnsi="Times New Roman" w:cs="Times New Roman" w:hint="eastAsia"/>
          <w:szCs w:val="24"/>
        </w:rPr>
        <w:instrText>of</w:instrText>
      </w:r>
      <w:r w:rsidR="00CE32E5">
        <w:rPr>
          <w:rFonts w:ascii="Times New Roman" w:hAnsi="Times New Roman" w:cs="Times New Roman" w:hint="eastAsia"/>
          <w:szCs w:val="24"/>
        </w:rPr>
        <w:instrText>‐</w:instrText>
      </w:r>
      <w:r w:rsidR="00CE32E5">
        <w:rPr>
          <w:rFonts w:ascii="Times New Roman" w:hAnsi="Times New Roman" w:cs="Times New Roman" w:hint="eastAsia"/>
          <w:szCs w:val="24"/>
        </w:rPr>
        <w:instrText>function mutations are commonly found. Some evidence indicates that mutations causing SC strongly increase the selfing rate and that SC species have lower genetic diversity than their SI relati</w:instrText>
      </w:r>
      <w:r w:rsidR="00CE32E5">
        <w:rPr>
          <w:rFonts w:ascii="Times New Roman" w:hAnsi="Times New Roman" w:cs="Times New Roman"/>
          <w:szCs w:val="24"/>
        </w:rPr>
        <w:instrText>ves, perhaps causing an increase in the extinction rate.","container-title":"International Journal of Plant Sciences","DOI":"10.1086/523362","ISSN":"1058-5893","issue":"1","note":"publisher: The University of Chicago Press","page":"93-104","source":"www-j</w:instrText>
      </w:r>
      <w:r w:rsidR="00CE32E5">
        <w:rPr>
          <w:rFonts w:ascii="Times New Roman" w:hAnsi="Times New Roman" w:cs="Times New Roman" w:hint="eastAsia"/>
          <w:szCs w:val="24"/>
        </w:rPr>
        <w:instrText>ournals-uchicago-edu.sheffield.idm.oclc.org (Atypon)","title":"Loss of Self</w:instrText>
      </w:r>
      <w:r w:rsidR="00CE32E5">
        <w:rPr>
          <w:rFonts w:ascii="Times New Roman" w:hAnsi="Times New Roman" w:cs="Times New Roman" w:hint="eastAsia"/>
          <w:szCs w:val="24"/>
        </w:rPr>
        <w:instrText>‐</w:instrText>
      </w:r>
      <w:r w:rsidR="00CE32E5">
        <w:rPr>
          <w:rFonts w:ascii="Times New Roman" w:hAnsi="Times New Roman" w:cs="Times New Roman" w:hint="eastAsia"/>
          <w:szCs w:val="24"/>
        </w:rPr>
        <w:instrText>Incompatibility and Its Evolutionary Consequences","volume":"169","author":[{"family":"Igic","given":"Boris"},{"family":"Lande","given":"Russell"},{"family":"Kohn","given":"Joshua</w:instrText>
      </w:r>
      <w:r w:rsidR="00CE32E5">
        <w:rPr>
          <w:rFonts w:ascii="Times New Roman" w:hAnsi="Times New Roman" w:cs="Times New Roman"/>
          <w:szCs w:val="24"/>
        </w:rPr>
        <w:instrText xml:space="preserve"> R."}],"issued":{"date-parts":[["2008",1]]}}}],"schema":"https://github.com/citation-style-language/schema/raw/master/csl-citation.json"} </w:instrText>
      </w:r>
      <w:r w:rsidR="00CE32E5">
        <w:rPr>
          <w:rFonts w:ascii="Times New Roman" w:hAnsi="Times New Roman" w:cs="Times New Roman"/>
          <w:szCs w:val="24"/>
        </w:rPr>
        <w:fldChar w:fldCharType="separate"/>
      </w:r>
      <w:r w:rsidR="00CE32E5" w:rsidRPr="00CE32E5">
        <w:rPr>
          <w:rFonts w:ascii="Times New Roman" w:hAnsi="Times New Roman" w:cs="Times New Roman"/>
          <w:u w:val="dash"/>
        </w:rPr>
        <w:t>(Igic, Lande and Kohn, 2008)</w:t>
      </w:r>
      <w:r w:rsidR="00CE32E5">
        <w:rPr>
          <w:rFonts w:ascii="Times New Roman" w:hAnsi="Times New Roman" w:cs="Times New Roman"/>
          <w:szCs w:val="24"/>
        </w:rPr>
        <w:fldChar w:fldCharType="end"/>
      </w:r>
      <w:r w:rsidR="00CE32E5">
        <w:rPr>
          <w:rFonts w:ascii="Times New Roman" w:hAnsi="Times New Roman" w:cs="Times New Roman"/>
          <w:szCs w:val="24"/>
        </w:rPr>
        <w:t xml:space="preserve">. </w:t>
      </w:r>
    </w:p>
    <w:bookmarkEnd w:id="13"/>
    <w:p w14:paraId="550BB7CB" w14:textId="77777777" w:rsidR="005906DA" w:rsidRDefault="005906DA" w:rsidP="007C1E08">
      <w:pPr>
        <w:spacing w:line="360" w:lineRule="auto"/>
        <w:rPr>
          <w:rFonts w:ascii="Times New Roman" w:hAnsi="Times New Roman" w:cs="Times New Roman"/>
          <w:szCs w:val="24"/>
        </w:rPr>
      </w:pPr>
    </w:p>
    <w:p w14:paraId="4237DBFC" w14:textId="77777777" w:rsidR="00741835" w:rsidRPr="001567D4" w:rsidRDefault="00741835" w:rsidP="007C1E08">
      <w:pPr>
        <w:spacing w:line="360" w:lineRule="auto"/>
        <w:rPr>
          <w:rFonts w:ascii="Times New Roman" w:hAnsi="Times New Roman" w:cs="Times New Roman"/>
          <w:szCs w:val="24"/>
        </w:rPr>
      </w:pPr>
    </w:p>
    <w:p w14:paraId="596D0504" w14:textId="77777777" w:rsidR="0026750B" w:rsidRDefault="0026750B" w:rsidP="005906DA">
      <w:pPr>
        <w:pStyle w:val="Heading3"/>
      </w:pPr>
      <w:bookmarkStart w:id="14" w:name="_Toc175044881"/>
      <w:r w:rsidRPr="00C778F8">
        <w:lastRenderedPageBreak/>
        <w:t>1</w:t>
      </w:r>
      <w:r>
        <w:t>.1</w:t>
      </w:r>
      <w:r w:rsidRPr="00C778F8">
        <w:t>.</w:t>
      </w:r>
      <w:r>
        <w:t>5</w:t>
      </w:r>
      <w:r w:rsidRPr="00C778F8">
        <w:t xml:space="preserve"> Plant-pollinator interactions and defence </w:t>
      </w:r>
      <w:r w:rsidRPr="005906DA">
        <w:t>patterns</w:t>
      </w:r>
      <w:bookmarkEnd w:id="14"/>
    </w:p>
    <w:p w14:paraId="08AF09B7" w14:textId="77777777" w:rsidR="005906DA" w:rsidRDefault="005906DA" w:rsidP="0083087A">
      <w:pPr>
        <w:spacing w:line="360" w:lineRule="auto"/>
        <w:rPr>
          <w:rFonts w:ascii="Times New Roman" w:hAnsi="Times New Roman" w:cs="Times New Roman"/>
          <w:szCs w:val="24"/>
        </w:rPr>
      </w:pPr>
    </w:p>
    <w:p w14:paraId="46664916" w14:textId="20E4E843" w:rsidR="0026750B" w:rsidRPr="00F468C2" w:rsidRDefault="0026750B" w:rsidP="0083087A">
      <w:pPr>
        <w:spacing w:line="360" w:lineRule="auto"/>
        <w:rPr>
          <w:rFonts w:ascii="Times New Roman" w:hAnsi="Times New Roman" w:cs="Times New Roman"/>
          <w:sz w:val="28"/>
          <w:szCs w:val="28"/>
          <w:lang w:eastAsia="zh-TW"/>
        </w:rPr>
      </w:pPr>
      <w:r>
        <w:rPr>
          <w:rFonts w:ascii="Times New Roman" w:hAnsi="Times New Roman" w:cs="Times New Roman"/>
          <w:szCs w:val="24"/>
        </w:rPr>
        <w:t xml:space="preserve">Plant-pollinator interactions can be interrupted by plant defence responses </w:t>
      </w:r>
      <w:r w:rsidR="0083087A" w:rsidRPr="0083087A">
        <w:rPr>
          <w:rFonts w:ascii="Times New Roman" w:hAnsi="Times New Roman" w:cs="Times New Roman"/>
          <w:szCs w:val="24"/>
        </w:rPr>
        <w:t xml:space="preserve">(Moreira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2019)</w:t>
      </w:r>
      <w:r>
        <w:rPr>
          <w:rFonts w:ascii="Times New Roman" w:hAnsi="Times New Roman" w:cs="Times New Roman"/>
          <w:szCs w:val="24"/>
        </w:rPr>
        <w:t xml:space="preserve">. Studies measuring the impact of herbivore-induced responses on pollinators have found negative impacts of plant defences on pollinator visitation rates and performance </w:t>
      </w:r>
      <w:r w:rsidR="0083087A" w:rsidRPr="0083087A">
        <w:rPr>
          <w:rFonts w:ascii="Times New Roman" w:hAnsi="Times New Roman" w:cs="Times New Roman"/>
          <w:szCs w:val="24"/>
        </w:rPr>
        <w:t xml:space="preserve">(Hanley, Lamont and Armbruster, 2009; Moreira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xml:space="preserve">, 2019; Kessler and </w:t>
      </w:r>
      <w:proofErr w:type="spellStart"/>
      <w:r w:rsidR="0083087A" w:rsidRPr="0083087A">
        <w:rPr>
          <w:rFonts w:ascii="Times New Roman" w:hAnsi="Times New Roman" w:cs="Times New Roman"/>
          <w:szCs w:val="24"/>
        </w:rPr>
        <w:t>Chautá</w:t>
      </w:r>
      <w:proofErr w:type="spellEnd"/>
      <w:r w:rsidR="0083087A" w:rsidRPr="0083087A">
        <w:rPr>
          <w:rFonts w:ascii="Times New Roman" w:hAnsi="Times New Roman" w:cs="Times New Roman"/>
          <w:szCs w:val="24"/>
        </w:rPr>
        <w:t>, 2020)</w:t>
      </w:r>
      <w:r w:rsidRPr="00C86452">
        <w:rPr>
          <w:rFonts w:ascii="Times New Roman" w:hAnsi="Times New Roman" w:cs="Times New Roman"/>
          <w:szCs w:val="24"/>
        </w:rPr>
        <w:t xml:space="preserve">. </w:t>
      </w:r>
      <w:r w:rsidRPr="00701EB0">
        <w:rPr>
          <w:rFonts w:ascii="Times New Roman" w:hAnsi="Times New Roman" w:cs="Times New Roman"/>
          <w:szCs w:val="24"/>
        </w:rPr>
        <w:t>These studie</w:t>
      </w:r>
      <w:r w:rsidRPr="00701EB0">
        <w:rPr>
          <w:rFonts w:ascii="Times New Roman" w:hAnsi="Times New Roman" w:cs="Times New Roman"/>
          <w:szCs w:val="24"/>
          <w:lang w:eastAsia="zh-TW"/>
        </w:rPr>
        <w:t>s show that herbivory can indirectly affect the r</w:t>
      </w:r>
      <w:r>
        <w:rPr>
          <w:rFonts w:ascii="Times New Roman" w:hAnsi="Times New Roman" w:cs="Times New Roman"/>
          <w:szCs w:val="24"/>
          <w:lang w:eastAsia="zh-TW"/>
        </w:rPr>
        <w:t xml:space="preserve">elationship between plants and pollinators (Figure 2a). Herbivore damage could have direct effects on pollinators by fully or partially destroying floral tissues and potentially the reproductive structures within those tissues </w:t>
      </w:r>
      <w:r w:rsidR="0083087A" w:rsidRPr="0083087A">
        <w:rPr>
          <w:rFonts w:ascii="Times New Roman" w:hAnsi="Times New Roman" w:cs="Times New Roman"/>
        </w:rPr>
        <w:t>(Strauss, Conner and Rush, 1996)</w:t>
      </w:r>
      <w:r>
        <w:rPr>
          <w:rFonts w:ascii="Times New Roman" w:hAnsi="Times New Roman" w:cs="Times New Roman"/>
          <w:szCs w:val="24"/>
          <w:lang w:eastAsia="zh-TW"/>
        </w:rPr>
        <w:t xml:space="preserve">. In the case of floral herbivory, often referred to as florivory, the effects of herbivory are an example of direct effects on plant fitness that are not wholly mediated by pollinators </w:t>
      </w:r>
      <w:r w:rsidRPr="00C75170">
        <w:rPr>
          <w:rFonts w:ascii="Times New Roman" w:hAnsi="Times New Roman" w:cs="Times New Roman"/>
          <w:szCs w:val="24"/>
        </w:rPr>
        <w:t xml:space="preserve">(Kessler and </w:t>
      </w:r>
      <w:proofErr w:type="spellStart"/>
      <w:r w:rsidRPr="00C75170">
        <w:rPr>
          <w:rFonts w:ascii="Times New Roman" w:hAnsi="Times New Roman" w:cs="Times New Roman"/>
          <w:szCs w:val="24"/>
        </w:rPr>
        <w:t>Chautá</w:t>
      </w:r>
      <w:proofErr w:type="spellEnd"/>
      <w:r w:rsidRPr="00C75170">
        <w:rPr>
          <w:rFonts w:ascii="Times New Roman" w:hAnsi="Times New Roman" w:cs="Times New Roman"/>
          <w:szCs w:val="24"/>
        </w:rPr>
        <w:t>, 2020)</w:t>
      </w:r>
      <w:r>
        <w:rPr>
          <w:rFonts w:ascii="Times New Roman" w:hAnsi="Times New Roman" w:cs="Times New Roman"/>
          <w:szCs w:val="24"/>
          <w:lang w:eastAsia="zh-TW"/>
        </w:rPr>
        <w:t xml:space="preserve">. Plant-pollinator interactions can be interrupted by plant defence responses </w:t>
      </w:r>
      <w:r w:rsidR="0083087A" w:rsidRPr="0083087A">
        <w:rPr>
          <w:rFonts w:ascii="Times New Roman" w:hAnsi="Times New Roman" w:cs="Times New Roman"/>
          <w:szCs w:val="24"/>
        </w:rPr>
        <w:t xml:space="preserve">(Moreira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2019)</w:t>
      </w:r>
      <w:r>
        <w:rPr>
          <w:rFonts w:ascii="Times New Roman" w:hAnsi="Times New Roman" w:cs="Times New Roman"/>
          <w:szCs w:val="24"/>
          <w:lang w:eastAsia="zh-TW"/>
        </w:rPr>
        <w:t xml:space="preserve">. Studies measuring the impact of herbivore-induced responses on pollinators have found negative impacts of plant defences on pollinator visitation rates and performance </w:t>
      </w:r>
      <w:r w:rsidR="0083087A" w:rsidRPr="0083087A">
        <w:rPr>
          <w:rFonts w:ascii="Times New Roman" w:hAnsi="Times New Roman" w:cs="Times New Roman"/>
          <w:szCs w:val="24"/>
        </w:rPr>
        <w:t xml:space="preserve">(Hanley, Lamont and Armbruster, 2009; Moreira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xml:space="preserve">, 2019; Kessler and </w:t>
      </w:r>
      <w:proofErr w:type="spellStart"/>
      <w:r w:rsidR="0083087A" w:rsidRPr="0083087A">
        <w:rPr>
          <w:rFonts w:ascii="Times New Roman" w:hAnsi="Times New Roman" w:cs="Times New Roman"/>
          <w:szCs w:val="24"/>
        </w:rPr>
        <w:t>Chautá</w:t>
      </w:r>
      <w:proofErr w:type="spellEnd"/>
      <w:r w:rsidR="0083087A" w:rsidRPr="0083087A">
        <w:rPr>
          <w:rFonts w:ascii="Times New Roman" w:hAnsi="Times New Roman" w:cs="Times New Roman"/>
          <w:szCs w:val="24"/>
        </w:rPr>
        <w:t>, 2020)</w:t>
      </w:r>
      <w:r w:rsidRPr="00C86452">
        <w:rPr>
          <w:rFonts w:ascii="Times New Roman" w:hAnsi="Times New Roman" w:cs="Times New Roman"/>
          <w:szCs w:val="24"/>
          <w:lang w:eastAsia="zh-TW"/>
        </w:rPr>
        <w:t xml:space="preserve">. </w:t>
      </w:r>
      <w:r w:rsidRPr="00701EB0">
        <w:rPr>
          <w:rFonts w:ascii="Times New Roman" w:hAnsi="Times New Roman" w:cs="Times New Roman"/>
          <w:szCs w:val="24"/>
          <w:lang w:eastAsia="zh-TW"/>
        </w:rPr>
        <w:t>These studies show that herbivory can indirectly affect the r</w:t>
      </w:r>
      <w:r>
        <w:rPr>
          <w:rFonts w:ascii="Times New Roman" w:hAnsi="Times New Roman" w:cs="Times New Roman"/>
          <w:szCs w:val="24"/>
          <w:lang w:eastAsia="zh-TW"/>
        </w:rPr>
        <w:t xml:space="preserve">elationship between plants and pollinators. Herbivore damage could have direct effects on pollinators by fully or partially destroying floral tissues and potentially the reproductive structures within those tissues </w:t>
      </w:r>
      <w:r w:rsidR="0083087A" w:rsidRPr="0083087A">
        <w:rPr>
          <w:rFonts w:ascii="Times New Roman" w:hAnsi="Times New Roman" w:cs="Times New Roman"/>
        </w:rPr>
        <w:t>(Strauss, Conner and Rush, 1996)</w:t>
      </w:r>
      <w:r>
        <w:rPr>
          <w:rFonts w:ascii="Times New Roman" w:hAnsi="Times New Roman" w:cs="Times New Roman"/>
          <w:szCs w:val="24"/>
          <w:lang w:eastAsia="zh-TW"/>
        </w:rPr>
        <w:t xml:space="preserve">. In the case of floral herbivory, often referred to as florivory, the effects of herbivory are an example of direct effects on plant fitness that are not wholly mediated by pollinators </w:t>
      </w:r>
      <w:r w:rsidRPr="00C75170">
        <w:rPr>
          <w:rFonts w:ascii="Times New Roman" w:hAnsi="Times New Roman" w:cs="Times New Roman"/>
          <w:szCs w:val="24"/>
        </w:rPr>
        <w:t xml:space="preserve">(Kessler and </w:t>
      </w:r>
      <w:proofErr w:type="spellStart"/>
      <w:r w:rsidRPr="00C75170">
        <w:rPr>
          <w:rFonts w:ascii="Times New Roman" w:hAnsi="Times New Roman" w:cs="Times New Roman"/>
          <w:szCs w:val="24"/>
        </w:rPr>
        <w:t>Chautá</w:t>
      </w:r>
      <w:proofErr w:type="spellEnd"/>
      <w:r w:rsidRPr="00C75170">
        <w:rPr>
          <w:rFonts w:ascii="Times New Roman" w:hAnsi="Times New Roman" w:cs="Times New Roman"/>
          <w:szCs w:val="24"/>
        </w:rPr>
        <w:t>, 2020)</w:t>
      </w:r>
      <w:r>
        <w:rPr>
          <w:rFonts w:ascii="Times New Roman" w:hAnsi="Times New Roman" w:cs="Times New Roman"/>
          <w:szCs w:val="24"/>
          <w:lang w:eastAsia="zh-TW"/>
        </w:rPr>
        <w:t>.</w:t>
      </w:r>
    </w:p>
    <w:p w14:paraId="5D0EBAA4" w14:textId="46EF2AC6" w:rsidR="0026750B" w:rsidRDefault="0026750B" w:rsidP="007C1E08">
      <w:pPr>
        <w:spacing w:line="360" w:lineRule="auto"/>
        <w:rPr>
          <w:rFonts w:ascii="Times New Roman" w:hAnsi="Times New Roman" w:cs="Times New Roman"/>
          <w:szCs w:val="24"/>
          <w:lang w:eastAsia="zh-TW"/>
        </w:rPr>
      </w:pPr>
      <w:r>
        <w:rPr>
          <w:rFonts w:ascii="Times New Roman" w:hAnsi="Times New Roman" w:cs="Times New Roman"/>
          <w:szCs w:val="24"/>
          <w:lang w:eastAsia="zh-TW"/>
        </w:rPr>
        <w:t xml:space="preserve">Herbivory can indirectly result in flower trait plasticity, through reduced allocation of resources to floral tissues or pleiotropy between leaf and flower defence which may </w:t>
      </w:r>
      <w:proofErr w:type="gramStart"/>
      <w:r>
        <w:rPr>
          <w:rFonts w:ascii="Times New Roman" w:hAnsi="Times New Roman" w:cs="Times New Roman"/>
          <w:szCs w:val="24"/>
          <w:lang w:eastAsia="zh-TW"/>
        </w:rPr>
        <w:t>result  in</w:t>
      </w:r>
      <w:proofErr w:type="gramEnd"/>
      <w:r>
        <w:rPr>
          <w:rFonts w:ascii="Times New Roman" w:hAnsi="Times New Roman" w:cs="Times New Roman"/>
          <w:szCs w:val="24"/>
          <w:lang w:eastAsia="zh-TW"/>
        </w:rPr>
        <w:t xml:space="preserve"> changes such as a reduced floral display, shorter flowering period, or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Rusman</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2022)</w:t>
      </w:r>
      <w:r>
        <w:rPr>
          <w:rFonts w:ascii="Times New Roman" w:hAnsi="Times New Roman" w:cs="Times New Roman"/>
          <w:szCs w:val="24"/>
          <w:lang w:eastAsia="zh-TW"/>
        </w:rPr>
        <w:t xml:space="preserve">. Furthermore, plant responses to herbivory and plant developmental processes are mediated by phytohormone and biosynthetic pathway crosstalk that are mediated by the same basic phytohormones including jasmonic acid, salicylic acid, ethylene, abscisic acid and indole acetic acid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Rusman</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2019)</w:t>
      </w:r>
      <w:r>
        <w:rPr>
          <w:rFonts w:ascii="Times New Roman" w:hAnsi="Times New Roman" w:cs="Times New Roman"/>
          <w:szCs w:val="24"/>
          <w:lang w:eastAsia="zh-TW"/>
        </w:rPr>
        <w:t xml:space="preserve">. Consequently, plant phytohormonal and metabolic changes due to herbivory may also affect the growth, phenology and chemistry of flowers, thus altering the interactions of pollinators with those flowers </w:t>
      </w:r>
      <w:r w:rsidRPr="000E496E">
        <w:rPr>
          <w:rFonts w:ascii="Times New Roman" w:hAnsi="Times New Roman" w:cs="Times New Roman"/>
          <w:szCs w:val="24"/>
        </w:rPr>
        <w:t xml:space="preserve">(Kessler and </w:t>
      </w:r>
      <w:proofErr w:type="spellStart"/>
      <w:r w:rsidRPr="000E496E">
        <w:rPr>
          <w:rFonts w:ascii="Times New Roman" w:hAnsi="Times New Roman" w:cs="Times New Roman"/>
          <w:szCs w:val="24"/>
        </w:rPr>
        <w:t>Chautá</w:t>
      </w:r>
      <w:proofErr w:type="spellEnd"/>
      <w:r w:rsidRPr="000E496E">
        <w:rPr>
          <w:rFonts w:ascii="Times New Roman" w:hAnsi="Times New Roman" w:cs="Times New Roman"/>
          <w:szCs w:val="24"/>
        </w:rPr>
        <w:t>, 2020)</w:t>
      </w:r>
      <w:r>
        <w:rPr>
          <w:rFonts w:ascii="Times New Roman" w:hAnsi="Times New Roman" w:cs="Times New Roman"/>
          <w:szCs w:val="24"/>
          <w:lang w:eastAsia="zh-TW"/>
        </w:rPr>
        <w:t xml:space="preserve">. This demonstrates how plants can experience total costs of induced defence which may overall be </w:t>
      </w:r>
      <w:r>
        <w:rPr>
          <w:rFonts w:ascii="Times New Roman" w:hAnsi="Times New Roman" w:cs="Times New Roman"/>
          <w:szCs w:val="24"/>
          <w:lang w:eastAsia="zh-TW"/>
        </w:rPr>
        <w:lastRenderedPageBreak/>
        <w:t xml:space="preserve">much greater than the individual costs when considered in isolation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Zangerl</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2002)</w:t>
      </w:r>
      <w:r>
        <w:rPr>
          <w:rFonts w:ascii="Times New Roman" w:hAnsi="Times New Roman" w:cs="Times New Roman"/>
          <w:szCs w:val="24"/>
          <w:lang w:eastAsia="zh-TW"/>
        </w:rPr>
        <w:t xml:space="preserve">, as herbivory results in a loss of photosynthetic tissue and the associated costs of reallocation of resources to defence and away from primary metabolism, which are experienced in addition to the ecological costs associated with induced changes in floral traits </w:t>
      </w:r>
      <w:r w:rsidRPr="00A641BB">
        <w:rPr>
          <w:rFonts w:ascii="Times New Roman" w:hAnsi="Times New Roman" w:cs="Times New Roman"/>
        </w:rPr>
        <w:t xml:space="preserve">(Kessler and </w:t>
      </w:r>
      <w:proofErr w:type="spellStart"/>
      <w:r w:rsidRPr="00A641BB">
        <w:rPr>
          <w:rFonts w:ascii="Times New Roman" w:hAnsi="Times New Roman" w:cs="Times New Roman"/>
        </w:rPr>
        <w:t>Halitschke</w:t>
      </w:r>
      <w:proofErr w:type="spellEnd"/>
      <w:r w:rsidRPr="00A641BB">
        <w:rPr>
          <w:rFonts w:ascii="Times New Roman" w:hAnsi="Times New Roman" w:cs="Times New Roman"/>
        </w:rPr>
        <w:t>, 2009)</w:t>
      </w:r>
      <w:r>
        <w:rPr>
          <w:rFonts w:ascii="Times New Roman" w:hAnsi="Times New Roman" w:cs="Times New Roman"/>
          <w:szCs w:val="24"/>
          <w:lang w:eastAsia="zh-TW"/>
        </w:rPr>
        <w:t xml:space="preserve">. The type and strength of ecological effects of induced responses varies by plant species, type of damage, and the plant tissue that is subject to damage </w:t>
      </w:r>
      <w:r w:rsidR="0083087A" w:rsidRPr="0083087A">
        <w:rPr>
          <w:rFonts w:ascii="Times New Roman" w:hAnsi="Times New Roman" w:cs="Times New Roman"/>
          <w:szCs w:val="24"/>
        </w:rPr>
        <w:t xml:space="preserve">(Poveda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xml:space="preserve">, 2003; </w:t>
      </w:r>
      <w:proofErr w:type="spellStart"/>
      <w:r w:rsidR="0083087A" w:rsidRPr="0083087A">
        <w:rPr>
          <w:rFonts w:ascii="Times New Roman" w:hAnsi="Times New Roman" w:cs="Times New Roman"/>
          <w:szCs w:val="24"/>
        </w:rPr>
        <w:t>Gegear</w:t>
      </w:r>
      <w:proofErr w:type="spellEnd"/>
      <w:r w:rsidR="0083087A" w:rsidRPr="0083087A">
        <w:rPr>
          <w:rFonts w:ascii="Times New Roman" w:hAnsi="Times New Roman" w:cs="Times New Roman"/>
          <w:szCs w:val="24"/>
        </w:rPr>
        <w:t>, Manson and Thomson, 2007)</w:t>
      </w:r>
      <w:r>
        <w:rPr>
          <w:rFonts w:ascii="Times New Roman" w:hAnsi="Times New Roman" w:cs="Times New Roman"/>
          <w:szCs w:val="24"/>
          <w:lang w:eastAsia="zh-TW"/>
        </w:rPr>
        <w:t xml:space="preserve">, </w:t>
      </w:r>
      <w:proofErr w:type="gramStart"/>
      <w:r>
        <w:rPr>
          <w:rFonts w:ascii="Times New Roman" w:hAnsi="Times New Roman" w:cs="Times New Roman"/>
          <w:szCs w:val="24"/>
          <w:lang w:eastAsia="zh-TW"/>
        </w:rPr>
        <w:t>and also</w:t>
      </w:r>
      <w:proofErr w:type="gramEnd"/>
      <w:r>
        <w:rPr>
          <w:rFonts w:ascii="Times New Roman" w:hAnsi="Times New Roman" w:cs="Times New Roman"/>
          <w:szCs w:val="24"/>
          <w:lang w:eastAsia="zh-TW"/>
        </w:rPr>
        <w:t xml:space="preserve"> the location of defence metabolites within different tissues of a plant. The ecological costs of defence may be experienced </w:t>
      </w:r>
      <w:r w:rsidR="002B588B">
        <w:rPr>
          <w:rFonts w:ascii="Times New Roman" w:hAnsi="Times New Roman" w:cs="Times New Roman"/>
          <w:noProof/>
          <w:szCs w:val="24"/>
          <w:lang w:eastAsia="zh-TW"/>
        </w:rPr>
        <mc:AlternateContent>
          <mc:Choice Requires="wpg">
            <w:drawing>
              <wp:anchor distT="0" distB="0" distL="114300" distR="114300" simplePos="0" relativeHeight="251646976" behindDoc="0" locked="0" layoutInCell="1" allowOverlap="1" wp14:anchorId="20BBD5B2" wp14:editId="6207EDC3">
                <wp:simplePos x="0" y="0"/>
                <wp:positionH relativeFrom="column">
                  <wp:posOffset>0</wp:posOffset>
                </wp:positionH>
                <wp:positionV relativeFrom="paragraph">
                  <wp:posOffset>2456882</wp:posOffset>
                </wp:positionV>
                <wp:extent cx="5640070" cy="3954780"/>
                <wp:effectExtent l="0" t="0" r="0" b="7620"/>
                <wp:wrapTopAndBottom/>
                <wp:docPr id="24" name="Group 24"/>
                <wp:cNvGraphicFramePr/>
                <a:graphic xmlns:a="http://schemas.openxmlformats.org/drawingml/2006/main">
                  <a:graphicData uri="http://schemas.microsoft.com/office/word/2010/wordprocessingGroup">
                    <wpg:wgp>
                      <wpg:cNvGrpSpPr/>
                      <wpg:grpSpPr>
                        <a:xfrm>
                          <a:off x="0" y="0"/>
                          <a:ext cx="5640070" cy="3954780"/>
                          <a:chOff x="171247" y="59267"/>
                          <a:chExt cx="5514054" cy="3595578"/>
                        </a:xfrm>
                      </wpg:grpSpPr>
                      <pic:pic xmlns:pic="http://schemas.openxmlformats.org/drawingml/2006/picture">
                        <pic:nvPicPr>
                          <pic:cNvPr id="20" name="Picture 20"/>
                          <pic:cNvPicPr>
                            <a:picLocks noChangeAspect="1"/>
                          </pic:cNvPicPr>
                        </pic:nvPicPr>
                        <pic:blipFill rotWithShape="1">
                          <a:blip r:embed="rId10">
                            <a:extLst>
                              <a:ext uri="{28A0092B-C50C-407E-A947-70E740481C1C}">
                                <a14:useLocalDpi xmlns:a14="http://schemas.microsoft.com/office/drawing/2010/main" val="0"/>
                              </a:ext>
                            </a:extLst>
                          </a:blip>
                          <a:srcRect l="7386" t="53814"/>
                          <a:stretch/>
                        </pic:blipFill>
                        <pic:spPr bwMode="auto">
                          <a:xfrm>
                            <a:off x="215920" y="92290"/>
                            <a:ext cx="5372699" cy="1874891"/>
                          </a:xfrm>
                          <a:prstGeom prst="rect">
                            <a:avLst/>
                          </a:prstGeom>
                          <a:noFill/>
                          <a:ln>
                            <a:solidFill>
                              <a:schemeClr val="tx1"/>
                            </a:solidFill>
                          </a:ln>
                          <a:extLst>
                            <a:ext uri="{53640926-AAD7-44D8-BBD7-CCE9431645EC}">
                              <a14:shadowObscured xmlns:a14="http://schemas.microsoft.com/office/drawing/2010/main"/>
                            </a:ext>
                          </a:extLst>
                        </pic:spPr>
                      </pic:pic>
                      <wps:wsp>
                        <wps:cNvPr id="1" name="Text Box 2"/>
                        <wps:cNvSpPr txBox="1">
                          <a:spLocks noChangeArrowheads="1"/>
                        </wps:cNvSpPr>
                        <wps:spPr bwMode="auto">
                          <a:xfrm>
                            <a:off x="211685" y="59267"/>
                            <a:ext cx="514350" cy="382792"/>
                          </a:xfrm>
                          <a:prstGeom prst="rect">
                            <a:avLst/>
                          </a:prstGeom>
                          <a:noFill/>
                          <a:ln w="9525">
                            <a:noFill/>
                            <a:miter lim="800000"/>
                            <a:headEnd/>
                            <a:tailEnd/>
                          </a:ln>
                        </wps:spPr>
                        <wps:txbx>
                          <w:txbxContent>
                            <w:p w14:paraId="078A3ABD" w14:textId="77777777" w:rsidR="0026750B" w:rsidRDefault="0026750B" w:rsidP="0026750B">
                              <w:r>
                                <w:t>a)</w:t>
                              </w:r>
                            </w:p>
                          </w:txbxContent>
                        </wps:txbx>
                        <wps:bodyPr rot="0" vert="horz" wrap="square" lIns="91440" tIns="45720" rIns="91440" bIns="45720" anchor="t" anchorCtr="0">
                          <a:noAutofit/>
                        </wps:bodyPr>
                      </wps:wsp>
                      <wps:wsp>
                        <wps:cNvPr id="10" name="Text Box 2"/>
                        <wps:cNvSpPr txBox="1">
                          <a:spLocks noChangeArrowheads="1"/>
                        </wps:cNvSpPr>
                        <wps:spPr bwMode="auto">
                          <a:xfrm>
                            <a:off x="3118192" y="92290"/>
                            <a:ext cx="1075267" cy="524934"/>
                          </a:xfrm>
                          <a:prstGeom prst="rect">
                            <a:avLst/>
                          </a:prstGeom>
                          <a:noFill/>
                          <a:ln w="9525">
                            <a:noFill/>
                            <a:miter lim="800000"/>
                            <a:headEnd/>
                            <a:tailEnd/>
                          </a:ln>
                        </wps:spPr>
                        <wps:txbx>
                          <w:txbxContent>
                            <w:p w14:paraId="50059391" w14:textId="77777777" w:rsidR="0026750B" w:rsidRDefault="0026750B" w:rsidP="0026750B">
                              <w:r>
                                <w:t>b)</w:t>
                              </w:r>
                            </w:p>
                          </w:txbxContent>
                        </wps:txbx>
                        <wps:bodyPr rot="0" vert="horz" wrap="square" lIns="91440" tIns="45720" rIns="91440" bIns="45720" anchor="t" anchorCtr="0">
                          <a:noAutofit/>
                        </wps:bodyPr>
                      </wps:wsp>
                      <wps:wsp>
                        <wps:cNvPr id="217" name="Text Box 2"/>
                        <wps:cNvSpPr txBox="1">
                          <a:spLocks noChangeArrowheads="1"/>
                        </wps:cNvSpPr>
                        <wps:spPr bwMode="auto">
                          <a:xfrm>
                            <a:off x="171247" y="2099865"/>
                            <a:ext cx="5514054" cy="1554980"/>
                          </a:xfrm>
                          <a:prstGeom prst="rect">
                            <a:avLst/>
                          </a:prstGeom>
                          <a:solidFill>
                            <a:srgbClr val="FFFFFF"/>
                          </a:solidFill>
                          <a:ln w="9525">
                            <a:noFill/>
                            <a:miter lim="800000"/>
                            <a:headEnd/>
                            <a:tailEnd/>
                          </a:ln>
                        </wps:spPr>
                        <wps:txbx>
                          <w:txbxContent>
                            <w:p w14:paraId="35CC7CEE" w14:textId="00C6216B" w:rsidR="0026750B" w:rsidRPr="007F4712" w:rsidRDefault="0026750B" w:rsidP="0026750B">
                              <w:pPr>
                                <w:rPr>
                                  <w:rFonts w:cstheme="majorBidi"/>
                                </w:rPr>
                              </w:pPr>
                              <w:r w:rsidRPr="007F4712">
                                <w:rPr>
                                  <w:rFonts w:cstheme="majorBidi"/>
                                </w:rPr>
                                <w:t xml:space="preserve">Figure </w:t>
                              </w:r>
                              <w:r w:rsidR="00751E1F">
                                <w:rPr>
                                  <w:rFonts w:cstheme="majorBidi"/>
                                </w:rPr>
                                <w:t>2</w:t>
                              </w:r>
                              <w:r w:rsidRPr="007F4712">
                                <w:rPr>
                                  <w:rFonts w:cstheme="majorBidi"/>
                                </w:rPr>
                                <w:t xml:space="preserve">: </w:t>
                              </w:r>
                              <w:r w:rsidR="00751E1F">
                                <w:rPr>
                                  <w:rFonts w:cstheme="majorBidi"/>
                                </w:rPr>
                                <w:t xml:space="preserve">Constitutive and inducible defence strategies are evolutionary alternatives. </w:t>
                              </w:r>
                              <w:r>
                                <w:rPr>
                                  <w:rFonts w:cstheme="majorBidi"/>
                                </w:rPr>
                                <w:t xml:space="preserve">a) Reliance on inducible defences reduces as the probability of attack increases, whilst reliance on constitutive defence is higher when the probability of attack is higher. b) Predictions based on Optimal defence theory state that more valuable tissue will be more strongly defended. If, as predicted, induced and constitutive defences are alternative strategies, then tissues with the highest constitutive defences will be less inducible. We might predict that leaves rely on inducible defences whilst flowers rely on constitutive defences.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BBD5B2" id="Group 24" o:spid="_x0000_s1027" style="position:absolute;margin-left:0;margin-top:193.45pt;width:444.1pt;height:311.4pt;z-index:251646976;mso-width-relative:margin;mso-height-relative:margin" coordorigin="1712,592" coordsize="55140,35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gooooOI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left:2159;top:922;width:53727;height:18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" stroked="t" strokecolor="black [3213]">
                  <v:imagedata r:id="rId11" o:title="" croptop="35268f" cropleft="4840f"/>
                  <v:path arrowok="t"/>
                </v:shape>
                <v:shape id="_x0000_s1029" type="#_x0000_t202" style="position:absolute;left:2116;top:592;width:5144;height:3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078A3ABD" w14:textId="77777777" w:rsidR="0026750B" w:rsidRDefault="0026750B" w:rsidP="0026750B">
                        <w:r>
                          <w:t>a)</w:t>
                        </w:r>
                      </w:p>
                    </w:txbxContent>
                  </v:textbox>
                </v:shape>
                <v:shape id="_x0000_s1030" type="#_x0000_t202" style="position:absolute;left:31181;top:922;width:10753;height: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0059391" w14:textId="77777777" w:rsidR="0026750B" w:rsidRDefault="0026750B" w:rsidP="0026750B">
                        <w:r>
                          <w:t>b)</w:t>
                        </w:r>
                      </w:p>
                    </w:txbxContent>
                  </v:textbox>
                </v:shape>
                <v:shape id="_x0000_s1031" type="#_x0000_t202" style="position:absolute;left:1712;top:20998;width:55141;height:1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35CC7CEE" w14:textId="00C6216B" w:rsidR="0026750B" w:rsidRPr="007F4712" w:rsidRDefault="0026750B" w:rsidP="0026750B">
                        <w:pPr>
                          <w:rPr>
                            <w:rFonts w:cstheme="majorBidi"/>
                          </w:rPr>
                        </w:pPr>
                        <w:r w:rsidRPr="007F4712">
                          <w:rPr>
                            <w:rFonts w:cstheme="majorBidi"/>
                          </w:rPr>
                          <w:t xml:space="preserve">Figure </w:t>
                        </w:r>
                        <w:r w:rsidR="00751E1F">
                          <w:rPr>
                            <w:rFonts w:cstheme="majorBidi"/>
                          </w:rPr>
                          <w:t>2</w:t>
                        </w:r>
                        <w:r w:rsidRPr="007F4712">
                          <w:rPr>
                            <w:rFonts w:cstheme="majorBidi"/>
                          </w:rPr>
                          <w:t xml:space="preserve">: </w:t>
                        </w:r>
                        <w:r w:rsidR="00751E1F">
                          <w:rPr>
                            <w:rFonts w:cstheme="majorBidi"/>
                          </w:rPr>
                          <w:t xml:space="preserve">Constitutive and inducible defence strategies are evolutionary alternatives. </w:t>
                        </w:r>
                        <w:r>
                          <w:rPr>
                            <w:rFonts w:cstheme="majorBidi"/>
                          </w:rPr>
                          <w:t xml:space="preserve">a) Reliance on inducible defences reduces as the probability of attack increases, whilst reliance on constitutive defence is higher when the probability of attack is higher. b) Predictions based on Optimal defence theory state that more valuable tissue will be more strongly defended. If, as predicted, induced and constitutive defences are alternative strategies, then tissues with the highest constitutive defences will be less inducible. We might predict that leaves rely on inducible defences whilst flowers rely on constitutive defences. </w:t>
                        </w:r>
                      </w:p>
                    </w:txbxContent>
                  </v:textbox>
                </v:shape>
                <w10:wrap type="topAndBottom"/>
              </v:group>
            </w:pict>
          </mc:Fallback>
        </mc:AlternateContent>
      </w:r>
      <w:r>
        <w:rPr>
          <w:rFonts w:ascii="Times New Roman" w:hAnsi="Times New Roman" w:cs="Times New Roman"/>
          <w:szCs w:val="24"/>
          <w:lang w:eastAsia="zh-TW"/>
        </w:rPr>
        <w:t xml:space="preserve">differently in different plant tissues. </w:t>
      </w:r>
    </w:p>
    <w:p w14:paraId="3C6C360B" w14:textId="3945D452" w:rsidR="0026750B" w:rsidRDefault="0026750B" w:rsidP="005906DA">
      <w:pPr>
        <w:spacing w:line="360" w:lineRule="auto"/>
      </w:pPr>
      <w:r>
        <w:rPr>
          <w:rFonts w:ascii="Times New Roman" w:hAnsi="Times New Roman" w:cs="Times New Roman"/>
          <w:szCs w:val="24"/>
          <w:lang w:eastAsia="zh-TW"/>
        </w:rPr>
        <w:t xml:space="preserve">As induced and constitutive defence are hypothesised to be alternative defence strategies, plants or pant tissue with high constitutive defence may be less inducible, and the reliance on constitutive defence is predicted to increase with the probability of attack or relative value of plant tissue (summarised in Figure 3a). </w:t>
      </w:r>
      <w:proofErr w:type="gramStart"/>
      <w:r>
        <w:rPr>
          <w:rFonts w:ascii="Times New Roman" w:hAnsi="Times New Roman" w:cs="Times New Roman"/>
          <w:szCs w:val="24"/>
          <w:lang w:eastAsia="zh-TW"/>
        </w:rPr>
        <w:t>Thus</w:t>
      </w:r>
      <w:proofErr w:type="gramEnd"/>
      <w:r>
        <w:rPr>
          <w:rFonts w:ascii="Times New Roman" w:hAnsi="Times New Roman" w:cs="Times New Roman"/>
          <w:szCs w:val="24"/>
          <w:lang w:eastAsia="zh-TW"/>
        </w:rPr>
        <w:t xml:space="preserve"> it may be predicted that flowers are strongly constitutively defended whilst leaves may be more likely to rely on an inducible defence strategy (Figure 3b). As plants </w:t>
      </w:r>
      <w:proofErr w:type="gramStart"/>
      <w:r>
        <w:rPr>
          <w:rFonts w:ascii="Times New Roman" w:hAnsi="Times New Roman" w:cs="Times New Roman"/>
          <w:szCs w:val="24"/>
          <w:lang w:eastAsia="zh-TW"/>
        </w:rPr>
        <w:t>have to</w:t>
      </w:r>
      <w:proofErr w:type="gramEnd"/>
      <w:r>
        <w:rPr>
          <w:rFonts w:ascii="Times New Roman" w:hAnsi="Times New Roman" w:cs="Times New Roman"/>
          <w:szCs w:val="24"/>
          <w:lang w:eastAsia="zh-TW"/>
        </w:rPr>
        <w:t xml:space="preserve"> balance the production of herbivore defence with pollinator attraction, it is reasonable to predict that pollinator selection on defence is stronger in flowers than leaves.</w:t>
      </w:r>
    </w:p>
    <w:p w14:paraId="1E62148C" w14:textId="18B0EE7F" w:rsidR="0026750B" w:rsidRDefault="0026750B" w:rsidP="007C1E08">
      <w:pPr>
        <w:spacing w:line="360" w:lineRule="auto"/>
        <w:rPr>
          <w:rFonts w:ascii="Times New Roman" w:hAnsi="Times New Roman" w:cs="Times New Roman"/>
          <w:szCs w:val="24"/>
          <w:lang w:eastAsia="zh-TW"/>
        </w:rPr>
      </w:pPr>
      <w:r>
        <w:rPr>
          <w:rFonts w:ascii="Times New Roman" w:hAnsi="Times New Roman" w:cs="Times New Roman"/>
          <w:szCs w:val="24"/>
          <w:lang w:eastAsia="zh-TW"/>
        </w:rPr>
        <w:lastRenderedPageBreak/>
        <w:t xml:space="preserve">Pleiotropy has been hypothesised to link floral and leaf </w:t>
      </w:r>
      <w:proofErr w:type="gramStart"/>
      <w:r>
        <w:rPr>
          <w:rFonts w:ascii="Times New Roman" w:hAnsi="Times New Roman" w:cs="Times New Roman"/>
          <w:szCs w:val="24"/>
          <w:lang w:eastAsia="zh-TW"/>
        </w:rPr>
        <w:t>chemistry,</w:t>
      </w:r>
      <w:proofErr w:type="gramEnd"/>
      <w:r>
        <w:rPr>
          <w:rFonts w:ascii="Times New Roman" w:hAnsi="Times New Roman" w:cs="Times New Roman"/>
          <w:szCs w:val="24"/>
          <w:lang w:eastAsia="zh-TW"/>
        </w:rPr>
        <w:t xml:space="preserve"> therefore it could be expected that selection by herbivores for strong defences could impact interactions with pollinators. Despite this, there is mixed evidence for the predicted pleiotropic effects between leaf and flower defence. Floral secondary metabolism has been shown to differ from leaf secondary metabolism in </w:t>
      </w:r>
      <w:r>
        <w:rPr>
          <w:rFonts w:ascii="Times New Roman" w:hAnsi="Times New Roman" w:cs="Times New Roman"/>
          <w:i/>
          <w:iCs/>
          <w:szCs w:val="24"/>
          <w:lang w:eastAsia="zh-TW"/>
        </w:rPr>
        <w:t xml:space="preserve">Solanum </w:t>
      </w:r>
      <w:proofErr w:type="spellStart"/>
      <w:r>
        <w:rPr>
          <w:rFonts w:ascii="Times New Roman" w:hAnsi="Times New Roman" w:cs="Times New Roman"/>
          <w:i/>
          <w:iCs/>
          <w:szCs w:val="24"/>
          <w:lang w:eastAsia="zh-TW"/>
        </w:rPr>
        <w:t>peruvianum</w:t>
      </w:r>
      <w:proofErr w:type="spellEnd"/>
      <w:r>
        <w:rPr>
          <w:rFonts w:ascii="Times New Roman" w:hAnsi="Times New Roman" w:cs="Times New Roman"/>
          <w:szCs w:val="24"/>
          <w:lang w:eastAsia="zh-TW"/>
        </w:rPr>
        <w:t xml:space="preserve"> </w:t>
      </w:r>
      <w:r w:rsidRPr="00B21B8C">
        <w:rPr>
          <w:rFonts w:ascii="Times New Roman" w:hAnsi="Times New Roman" w:cs="Times New Roman"/>
        </w:rPr>
        <w:t xml:space="preserve">(Kessler and </w:t>
      </w:r>
      <w:proofErr w:type="spellStart"/>
      <w:r w:rsidRPr="00B21B8C">
        <w:rPr>
          <w:rFonts w:ascii="Times New Roman" w:hAnsi="Times New Roman" w:cs="Times New Roman"/>
        </w:rPr>
        <w:t>Halitschke</w:t>
      </w:r>
      <w:proofErr w:type="spellEnd"/>
      <w:r w:rsidRPr="00B21B8C">
        <w:rPr>
          <w:rFonts w:ascii="Times New Roman" w:hAnsi="Times New Roman" w:cs="Times New Roman"/>
        </w:rPr>
        <w:t>, 2009)</w:t>
      </w:r>
      <w:r>
        <w:rPr>
          <w:rFonts w:ascii="Times New Roman" w:hAnsi="Times New Roman" w:cs="Times New Roman"/>
          <w:szCs w:val="24"/>
          <w:lang w:eastAsia="zh-TW"/>
        </w:rPr>
        <w:t xml:space="preserve">, however leaf and flower nicotine levels were found to be correlated across several species of </w:t>
      </w:r>
      <w:r>
        <w:rPr>
          <w:rFonts w:ascii="Times New Roman" w:hAnsi="Times New Roman" w:cs="Times New Roman"/>
          <w:i/>
          <w:iCs/>
          <w:szCs w:val="24"/>
          <w:lang w:eastAsia="zh-TW"/>
        </w:rPr>
        <w:t xml:space="preserve">Nicotiana </w:t>
      </w:r>
      <w:r w:rsidR="0083087A" w:rsidRPr="0083087A">
        <w:rPr>
          <w:rFonts w:ascii="Times New Roman" w:hAnsi="Times New Roman" w:cs="Times New Roman"/>
          <w:szCs w:val="24"/>
        </w:rPr>
        <w:t xml:space="preserve">(Adler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2012)</w:t>
      </w:r>
      <w:r>
        <w:rPr>
          <w:rFonts w:ascii="Times New Roman" w:hAnsi="Times New Roman" w:cs="Times New Roman"/>
          <w:szCs w:val="24"/>
          <w:lang w:eastAsia="zh-TW"/>
        </w:rPr>
        <w:t xml:space="preserve">.   From an evolutionary perspective, genetic linkage of leaf and flower defence traits could mean that there would be a strong interaction between plant-pollinator reliance and defence in plants. </w:t>
      </w:r>
    </w:p>
    <w:p w14:paraId="33BAFC74" w14:textId="286E6C01" w:rsidR="0026750B" w:rsidRDefault="0026750B" w:rsidP="0083087A">
      <w:pPr>
        <w:spacing w:line="360" w:lineRule="auto"/>
        <w:rPr>
          <w:rFonts w:ascii="Times New Roman" w:hAnsi="Times New Roman" w:cs="Times New Roman"/>
          <w:szCs w:val="24"/>
          <w:lang w:eastAsia="zh-TW"/>
        </w:rPr>
      </w:pPr>
      <w:r>
        <w:rPr>
          <w:rFonts w:ascii="Times New Roman" w:hAnsi="Times New Roman" w:cs="Times New Roman"/>
          <w:szCs w:val="24"/>
          <w:lang w:eastAsia="zh-TW"/>
        </w:rPr>
        <w:t xml:space="preserve">A study across </w:t>
      </w:r>
      <w:proofErr w:type="gramStart"/>
      <w:r>
        <w:rPr>
          <w:rFonts w:ascii="Times New Roman" w:hAnsi="Times New Roman" w:cs="Times New Roman"/>
          <w:szCs w:val="24"/>
          <w:lang w:eastAsia="zh-TW"/>
        </w:rPr>
        <w:t>a large number of</w:t>
      </w:r>
      <w:proofErr w:type="gramEnd"/>
      <w:r>
        <w:rPr>
          <w:rFonts w:ascii="Times New Roman" w:hAnsi="Times New Roman" w:cs="Times New Roman"/>
          <w:szCs w:val="24"/>
          <w:lang w:eastAsia="zh-TW"/>
        </w:rPr>
        <w:t xml:space="preserve"> Solanaceae taxa showed a unidirectional shift from self-incompatibility to self-compatibility was associated with the evolution of inducible resistance strategies </w:t>
      </w:r>
      <w:r w:rsidRPr="00B21B8C">
        <w:rPr>
          <w:rFonts w:ascii="Times New Roman" w:hAnsi="Times New Roman" w:cs="Times New Roman"/>
        </w:rPr>
        <w:t>(Campbell and Kessler, 2013)</w:t>
      </w:r>
      <w:r>
        <w:rPr>
          <w:rFonts w:ascii="Times New Roman" w:hAnsi="Times New Roman" w:cs="Times New Roman"/>
          <w:szCs w:val="24"/>
          <w:lang w:eastAsia="zh-TW"/>
        </w:rPr>
        <w:t xml:space="preserve">. A possible explanation for the link between transition to self-compatibility and inducible defences is that both often occur at range margins. At the edge of a habitat range, mating opportunities are likely to be scarce due to low population size or scarcity of pollinators, so the transition to self-compatibility provides reproductive assurance for plants </w:t>
      </w:r>
      <w:r w:rsidRPr="00201521">
        <w:rPr>
          <w:rFonts w:ascii="Times New Roman" w:hAnsi="Times New Roman" w:cs="Times New Roman"/>
        </w:rPr>
        <w:t>(Charlesworth and Charlesworth, 1987; Griffin and Willi, 2014)</w:t>
      </w:r>
      <w:r>
        <w:rPr>
          <w:rFonts w:ascii="Times New Roman" w:hAnsi="Times New Roman" w:cs="Times New Roman"/>
          <w:szCs w:val="24"/>
          <w:lang w:eastAsia="zh-TW"/>
        </w:rPr>
        <w:t xml:space="preserve">. Small and bottlenecked populations are often found at range margins, and selfing can be a mechanism to reduce the effects of bottlenecking and inbreeding depression, meaning that shifts to selfing are often hypothesised to occur frequently at range margins </w:t>
      </w:r>
      <w:r w:rsidR="0083087A" w:rsidRPr="0083087A">
        <w:rPr>
          <w:rFonts w:ascii="Times New Roman" w:hAnsi="Times New Roman" w:cs="Times New Roman"/>
        </w:rPr>
        <w:t>(Baker, 1955; Stebbins, 1957; Levin, 1975)</w:t>
      </w:r>
      <w:r>
        <w:rPr>
          <w:rFonts w:ascii="Times New Roman" w:hAnsi="Times New Roman" w:cs="Times New Roman"/>
          <w:szCs w:val="24"/>
          <w:lang w:eastAsia="zh-TW"/>
        </w:rPr>
        <w:t xml:space="preserve">.  Also, at range margins there may be fewer herbivores of a given plant species which would mean the chance of damage is reduced and therefore inducible defences would be the better defence strategy. Indeed, a study conducted in </w:t>
      </w:r>
      <w:r>
        <w:rPr>
          <w:rFonts w:ascii="Times New Roman" w:hAnsi="Times New Roman" w:cs="Times New Roman"/>
          <w:i/>
          <w:iCs/>
          <w:szCs w:val="24"/>
          <w:lang w:eastAsia="zh-TW"/>
        </w:rPr>
        <w:t xml:space="preserve">Brassica </w:t>
      </w:r>
      <w:proofErr w:type="spellStart"/>
      <w:r>
        <w:rPr>
          <w:rFonts w:ascii="Times New Roman" w:hAnsi="Times New Roman" w:cs="Times New Roman"/>
          <w:i/>
          <w:iCs/>
          <w:szCs w:val="24"/>
          <w:lang w:eastAsia="zh-TW"/>
        </w:rPr>
        <w:t>rapa</w:t>
      </w:r>
      <w:proofErr w:type="spellEnd"/>
      <w:r>
        <w:rPr>
          <w:rFonts w:ascii="Times New Roman" w:hAnsi="Times New Roman" w:cs="Times New Roman"/>
          <w:szCs w:val="24"/>
          <w:lang w:eastAsia="zh-TW"/>
        </w:rPr>
        <w:t xml:space="preserve"> found that plants under selection by bee pollinators as well as herbivores evolved greater levels of self-compatibility and selfing, whilst plants under selection by only bee pollinators selected for higher floral attractiveness </w:t>
      </w:r>
      <w:r w:rsidRPr="00D0410E">
        <w:rPr>
          <w:rFonts w:ascii="Times New Roman" w:hAnsi="Times New Roman" w:cs="Times New Roman"/>
        </w:rPr>
        <w:t xml:space="preserve">(Ramos and </w:t>
      </w:r>
      <w:proofErr w:type="spellStart"/>
      <w:r w:rsidRPr="00D0410E">
        <w:rPr>
          <w:rFonts w:ascii="Times New Roman" w:hAnsi="Times New Roman" w:cs="Times New Roman"/>
        </w:rPr>
        <w:t>Schiestl</w:t>
      </w:r>
      <w:proofErr w:type="spellEnd"/>
      <w:r w:rsidRPr="00D0410E">
        <w:rPr>
          <w:rFonts w:ascii="Times New Roman" w:hAnsi="Times New Roman" w:cs="Times New Roman"/>
        </w:rPr>
        <w:t>, 2019)</w:t>
      </w:r>
      <w:r>
        <w:rPr>
          <w:rFonts w:ascii="Times New Roman" w:hAnsi="Times New Roman" w:cs="Times New Roman"/>
          <w:szCs w:val="24"/>
          <w:lang w:eastAsia="zh-TW"/>
        </w:rPr>
        <w:t xml:space="preserve">. Furthermore, a model developed using data collected using </w:t>
      </w:r>
      <w:r>
        <w:rPr>
          <w:rFonts w:ascii="Times New Roman" w:hAnsi="Times New Roman" w:cs="Times New Roman"/>
          <w:i/>
          <w:iCs/>
          <w:szCs w:val="24"/>
          <w:lang w:eastAsia="zh-TW"/>
        </w:rPr>
        <w:t xml:space="preserve">Solanum </w:t>
      </w:r>
      <w:proofErr w:type="spellStart"/>
      <w:r>
        <w:rPr>
          <w:rFonts w:ascii="Times New Roman" w:hAnsi="Times New Roman" w:cs="Times New Roman"/>
          <w:i/>
          <w:iCs/>
          <w:szCs w:val="24"/>
          <w:lang w:eastAsia="zh-TW"/>
        </w:rPr>
        <w:t>peruvianum</w:t>
      </w:r>
      <w:proofErr w:type="spellEnd"/>
      <w:r>
        <w:rPr>
          <w:rFonts w:ascii="Times New Roman" w:hAnsi="Times New Roman" w:cs="Times New Roman"/>
          <w:i/>
          <w:iCs/>
          <w:szCs w:val="24"/>
          <w:lang w:eastAsia="zh-TW"/>
        </w:rPr>
        <w:t xml:space="preserve"> </w:t>
      </w:r>
      <w:r w:rsidR="0083087A" w:rsidRPr="0083087A">
        <w:rPr>
          <w:rFonts w:ascii="Times New Roman" w:hAnsi="Times New Roman" w:cs="Times New Roman"/>
        </w:rPr>
        <w:t xml:space="preserve">(Kessler, </w:t>
      </w:r>
      <w:proofErr w:type="spellStart"/>
      <w:r w:rsidR="0083087A" w:rsidRPr="0083087A">
        <w:rPr>
          <w:rFonts w:ascii="Times New Roman" w:hAnsi="Times New Roman" w:cs="Times New Roman"/>
        </w:rPr>
        <w:t>Halitschke</w:t>
      </w:r>
      <w:proofErr w:type="spellEnd"/>
      <w:r w:rsidR="0083087A" w:rsidRPr="0083087A">
        <w:rPr>
          <w:rFonts w:ascii="Times New Roman" w:hAnsi="Times New Roman" w:cs="Times New Roman"/>
        </w:rPr>
        <w:t xml:space="preserve"> and Poveda, 2011a)</w:t>
      </w:r>
      <w:r>
        <w:rPr>
          <w:rFonts w:ascii="Times New Roman" w:hAnsi="Times New Roman" w:cs="Times New Roman"/>
          <w:i/>
          <w:iCs/>
          <w:szCs w:val="24"/>
          <w:lang w:eastAsia="zh-TW"/>
        </w:rPr>
        <w:t xml:space="preserve"> </w:t>
      </w:r>
      <w:r>
        <w:rPr>
          <w:rFonts w:ascii="Times New Roman" w:hAnsi="Times New Roman" w:cs="Times New Roman"/>
          <w:szCs w:val="24"/>
          <w:lang w:eastAsia="zh-TW"/>
        </w:rPr>
        <w:t xml:space="preserve">showed that herbivore-induced changes to plant secondary metabolism can affect the stability and resilience of communities, including reduced pollinator visitation rates </w:t>
      </w:r>
      <w:r w:rsidRPr="001A41AE">
        <w:rPr>
          <w:rFonts w:ascii="Times New Roman" w:hAnsi="Times New Roman" w:cs="Times New Roman"/>
        </w:rPr>
        <w:t>(Glaum and Kessler, 2017)</w:t>
      </w:r>
      <w:r>
        <w:rPr>
          <w:rFonts w:ascii="Times New Roman" w:hAnsi="Times New Roman" w:cs="Times New Roman"/>
          <w:szCs w:val="24"/>
          <w:lang w:eastAsia="zh-TW"/>
        </w:rPr>
        <w:t>.</w:t>
      </w:r>
      <w:r>
        <w:rPr>
          <w:rFonts w:ascii="Times New Roman" w:hAnsi="Times New Roman" w:cs="Times New Roman"/>
          <w:i/>
          <w:iCs/>
          <w:szCs w:val="24"/>
          <w:lang w:eastAsia="zh-TW"/>
        </w:rPr>
        <w:t xml:space="preserve"> </w:t>
      </w:r>
      <w:r>
        <w:rPr>
          <w:rFonts w:ascii="Times New Roman" w:hAnsi="Times New Roman" w:cs="Times New Roman"/>
          <w:szCs w:val="24"/>
          <w:lang w:eastAsia="zh-TW"/>
        </w:rPr>
        <w:t xml:space="preserve"> These studies support the hypothesis that metabolites in leaves and flowers can be under selection by both herbivores and pollinators. </w:t>
      </w:r>
    </w:p>
    <w:p w14:paraId="2773AD75" w14:textId="5ADDD958" w:rsidR="0026750B" w:rsidRDefault="0026750B" w:rsidP="0083087A">
      <w:pPr>
        <w:spacing w:line="360" w:lineRule="auto"/>
        <w:rPr>
          <w:rFonts w:ascii="Times New Roman" w:hAnsi="Times New Roman" w:cs="Times New Roman"/>
          <w:szCs w:val="24"/>
        </w:rPr>
      </w:pPr>
      <w:r w:rsidRPr="00C23D10">
        <w:rPr>
          <w:rFonts w:ascii="Times New Roman" w:hAnsi="Times New Roman" w:cs="Times New Roman"/>
          <w:szCs w:val="24"/>
        </w:rPr>
        <w:lastRenderedPageBreak/>
        <w:t xml:space="preserve">Floral traits evolution is also influenced by mating system. Self-incompatible plants must invest strongly in pollinator attraction, producing an attractive display, odour and floral rewards </w:t>
      </w:r>
      <w:r w:rsidRPr="00C23D10">
        <w:rPr>
          <w:rFonts w:ascii="Times New Roman" w:hAnsi="Times New Roman" w:cs="Times New Roman"/>
        </w:rPr>
        <w:t xml:space="preserve">(Knauer and </w:t>
      </w:r>
      <w:proofErr w:type="spellStart"/>
      <w:r w:rsidRPr="00C23D10">
        <w:rPr>
          <w:rFonts w:ascii="Times New Roman" w:hAnsi="Times New Roman" w:cs="Times New Roman"/>
        </w:rPr>
        <w:t>Schiestl</w:t>
      </w:r>
      <w:proofErr w:type="spellEnd"/>
      <w:r w:rsidRPr="00C23D10">
        <w:rPr>
          <w:rFonts w:ascii="Times New Roman" w:hAnsi="Times New Roman" w:cs="Times New Roman"/>
        </w:rPr>
        <w:t>, 2015)</w:t>
      </w:r>
      <w:r w:rsidRPr="00C23D10">
        <w:rPr>
          <w:rFonts w:ascii="Times New Roman" w:hAnsi="Times New Roman" w:cs="Times New Roman"/>
          <w:szCs w:val="24"/>
        </w:rPr>
        <w:t xml:space="preserve">. Floral volatiles are one component that attracts pollinators to flowers. When plants are damaged and a defence is induced, the floral volatile mix can change, as defence compounds are produced </w:t>
      </w:r>
      <w:r w:rsidR="0083087A" w:rsidRPr="0083087A">
        <w:rPr>
          <w:rFonts w:ascii="Times New Roman" w:hAnsi="Times New Roman" w:cs="Times New Roman"/>
        </w:rPr>
        <w:t xml:space="preserve">(Kessler, </w:t>
      </w:r>
      <w:proofErr w:type="spellStart"/>
      <w:r w:rsidR="0083087A" w:rsidRPr="0083087A">
        <w:rPr>
          <w:rFonts w:ascii="Times New Roman" w:hAnsi="Times New Roman" w:cs="Times New Roman"/>
        </w:rPr>
        <w:t>Halitschke</w:t>
      </w:r>
      <w:proofErr w:type="spellEnd"/>
      <w:r w:rsidR="0083087A" w:rsidRPr="0083087A">
        <w:rPr>
          <w:rFonts w:ascii="Times New Roman" w:hAnsi="Times New Roman" w:cs="Times New Roman"/>
        </w:rPr>
        <w:t xml:space="preserve"> and Poveda, 2011a)</w:t>
      </w:r>
      <w:r w:rsidRPr="00C23D10">
        <w:rPr>
          <w:rFonts w:ascii="Times New Roman" w:hAnsi="Times New Roman" w:cs="Times New Roman"/>
          <w:szCs w:val="24"/>
        </w:rPr>
        <w:t xml:space="preserve">. This can reduce pollinator recruitment, with pollinators being shown to prefer less-damaged plants </w:t>
      </w:r>
      <w:r w:rsidRPr="00C23D10">
        <w:rPr>
          <w:rFonts w:ascii="Times New Roman" w:hAnsi="Times New Roman" w:cs="Times New Roman"/>
        </w:rPr>
        <w:t>(Strauss, 1997)</w:t>
      </w:r>
      <w:r w:rsidRPr="00C23D10">
        <w:rPr>
          <w:rFonts w:ascii="Times New Roman" w:hAnsi="Times New Roman" w:cs="Times New Roman"/>
          <w:szCs w:val="24"/>
        </w:rPr>
        <w:t xml:space="preserve">. The ecological cost of defence should therefore be greater in </w:t>
      </w:r>
      <w:r>
        <w:rPr>
          <w:rFonts w:ascii="Times New Roman" w:hAnsi="Times New Roman" w:cs="Times New Roman"/>
          <w:szCs w:val="24"/>
        </w:rPr>
        <w:t>outcrossing</w:t>
      </w:r>
      <w:r w:rsidRPr="00C23D10">
        <w:rPr>
          <w:rFonts w:ascii="Times New Roman" w:hAnsi="Times New Roman" w:cs="Times New Roman"/>
          <w:szCs w:val="24"/>
        </w:rPr>
        <w:t xml:space="preserve"> plants than in </w:t>
      </w:r>
      <w:r>
        <w:rPr>
          <w:rFonts w:ascii="Times New Roman" w:hAnsi="Times New Roman" w:cs="Times New Roman"/>
          <w:szCs w:val="24"/>
        </w:rPr>
        <w:t>selfing</w:t>
      </w:r>
      <w:r w:rsidRPr="00C23D10">
        <w:rPr>
          <w:rFonts w:ascii="Times New Roman" w:hAnsi="Times New Roman" w:cs="Times New Roman"/>
          <w:szCs w:val="24"/>
        </w:rPr>
        <w:t xml:space="preserve"> plants, due to the greater reliance of </w:t>
      </w:r>
      <w:r>
        <w:rPr>
          <w:rFonts w:ascii="Times New Roman" w:hAnsi="Times New Roman" w:cs="Times New Roman"/>
          <w:szCs w:val="24"/>
        </w:rPr>
        <w:t xml:space="preserve">outcrossing </w:t>
      </w:r>
      <w:r w:rsidRPr="00C23D10">
        <w:rPr>
          <w:rFonts w:ascii="Times New Roman" w:hAnsi="Times New Roman" w:cs="Times New Roman"/>
          <w:szCs w:val="24"/>
        </w:rPr>
        <w:t>plants on pollinators</w:t>
      </w:r>
      <w:r>
        <w:rPr>
          <w:rFonts w:ascii="Times New Roman" w:hAnsi="Times New Roman" w:cs="Times New Roman"/>
          <w:szCs w:val="24"/>
        </w:rPr>
        <w:t xml:space="preserve"> (Figure 2b)</w:t>
      </w:r>
      <w:r w:rsidRPr="00C23D10">
        <w:rPr>
          <w:rFonts w:ascii="Times New Roman" w:hAnsi="Times New Roman" w:cs="Times New Roman"/>
          <w:szCs w:val="24"/>
        </w:rPr>
        <w:t>, though this remains poorly understood.</w:t>
      </w:r>
    </w:p>
    <w:p w14:paraId="684772A7" w14:textId="5A57DC17" w:rsidR="0026750B" w:rsidRDefault="002B588B" w:rsidP="00C87487">
      <w:pPr>
        <w:spacing w:line="360" w:lineRule="auto"/>
        <w:rPr>
          <w:rFonts w:ascii="Times New Roman" w:hAnsi="Times New Roman" w:cs="Times New Roman"/>
          <w:szCs w:val="24"/>
          <w:lang w:eastAsia="zh-TW"/>
        </w:rPr>
      </w:pPr>
      <w:r>
        <w:rPr>
          <w:rFonts w:ascii="Times New Roman" w:hAnsi="Times New Roman" w:cs="Times New Roman"/>
          <w:noProof/>
          <w:szCs w:val="24"/>
        </w:rPr>
        <mc:AlternateContent>
          <mc:Choice Requires="wpg">
            <w:drawing>
              <wp:anchor distT="0" distB="0" distL="114300" distR="114300" simplePos="0" relativeHeight="251645952" behindDoc="0" locked="0" layoutInCell="1" allowOverlap="1" wp14:anchorId="599FC69C" wp14:editId="59C46C4E">
                <wp:simplePos x="0" y="0"/>
                <wp:positionH relativeFrom="column">
                  <wp:posOffset>31115</wp:posOffset>
                </wp:positionH>
                <wp:positionV relativeFrom="paragraph">
                  <wp:posOffset>1745348</wp:posOffset>
                </wp:positionV>
                <wp:extent cx="5570855" cy="4130040"/>
                <wp:effectExtent l="0" t="0" r="0" b="3810"/>
                <wp:wrapTopAndBottom/>
                <wp:docPr id="3" name="Group 3"/>
                <wp:cNvGraphicFramePr/>
                <a:graphic xmlns:a="http://schemas.openxmlformats.org/drawingml/2006/main">
                  <a:graphicData uri="http://schemas.microsoft.com/office/word/2010/wordprocessingGroup">
                    <wpg:wgp>
                      <wpg:cNvGrpSpPr/>
                      <wpg:grpSpPr>
                        <a:xfrm>
                          <a:off x="0" y="0"/>
                          <a:ext cx="5570855" cy="4130040"/>
                          <a:chOff x="38310" y="0"/>
                          <a:chExt cx="5570855" cy="4130939"/>
                        </a:xfrm>
                      </wpg:grpSpPr>
                      <wpg:grpSp>
                        <wpg:cNvPr id="4" name="Group 4"/>
                        <wpg:cNvGrpSpPr/>
                        <wpg:grpSpPr>
                          <a:xfrm>
                            <a:off x="38310" y="0"/>
                            <a:ext cx="5570855" cy="4130939"/>
                            <a:chOff x="38310" y="0"/>
                            <a:chExt cx="5570855" cy="4130939"/>
                          </a:xfrm>
                        </wpg:grpSpPr>
                        <pic:pic xmlns:pic="http://schemas.openxmlformats.org/drawingml/2006/picture">
                          <pic:nvPicPr>
                            <pic:cNvPr id="5" name="Picture 5"/>
                            <pic:cNvPicPr>
                              <a:picLocks noChangeAspect="1"/>
                            </pic:cNvPicPr>
                          </pic:nvPicPr>
                          <pic:blipFill rotWithShape="1">
                            <a:blip r:embed="rId12">
                              <a:extLst>
                                <a:ext uri="{28A0092B-C50C-407E-A947-70E740481C1C}">
                                  <a14:useLocalDpi xmlns:a14="http://schemas.microsoft.com/office/drawing/2010/main" val="0"/>
                                </a:ext>
                              </a:extLst>
                            </a:blip>
                            <a:srcRect l="12113" t="13506" b="17576"/>
                            <a:stretch/>
                          </pic:blipFill>
                          <pic:spPr bwMode="auto">
                            <a:xfrm>
                              <a:off x="38310" y="0"/>
                              <a:ext cx="5570855" cy="2988733"/>
                            </a:xfrm>
                            <a:prstGeom prst="rect">
                              <a:avLst/>
                            </a:prstGeom>
                            <a:noFill/>
                            <a:ln>
                              <a:noFill/>
                            </a:ln>
                            <a:extLst>
                              <a:ext uri="{53640926-AAD7-44D8-BBD7-CCE9431645EC}">
                                <a14:shadowObscured xmlns:a14="http://schemas.microsoft.com/office/drawing/2010/main"/>
                              </a:ext>
                            </a:extLst>
                          </pic:spPr>
                        </pic:pic>
                        <wps:wsp>
                          <wps:cNvPr id="6" name="Text Box 2"/>
                          <wps:cNvSpPr txBox="1">
                            <a:spLocks noChangeArrowheads="1"/>
                          </wps:cNvSpPr>
                          <wps:spPr bwMode="auto">
                            <a:xfrm>
                              <a:off x="76199" y="3047999"/>
                              <a:ext cx="5503333" cy="1082940"/>
                            </a:xfrm>
                            <a:prstGeom prst="rect">
                              <a:avLst/>
                            </a:prstGeom>
                            <a:solidFill>
                              <a:srgbClr val="FFFFFF"/>
                            </a:solidFill>
                            <a:ln w="9525">
                              <a:noFill/>
                              <a:miter lim="800000"/>
                              <a:headEnd/>
                              <a:tailEnd/>
                            </a:ln>
                          </wps:spPr>
                          <wps:txbx>
                            <w:txbxContent>
                              <w:p w14:paraId="1DC05EE8" w14:textId="1CC61C06" w:rsidR="0026750B" w:rsidRPr="00AB566D" w:rsidRDefault="0026750B" w:rsidP="0026750B">
                                <w:pPr>
                                  <w:rPr>
                                    <w:rFonts w:cstheme="majorBidi"/>
                                  </w:rPr>
                                </w:pPr>
                                <w:r w:rsidRPr="00AB566D">
                                  <w:rPr>
                                    <w:rFonts w:cstheme="majorBidi"/>
                                  </w:rPr>
                                  <w:t xml:space="preserve">Figure </w:t>
                                </w:r>
                                <w:r w:rsidR="00751E1F">
                                  <w:rPr>
                                    <w:rFonts w:cstheme="majorBidi"/>
                                  </w:rPr>
                                  <w:t>3</w:t>
                                </w:r>
                                <w:r w:rsidRPr="00AB566D">
                                  <w:rPr>
                                    <w:rFonts w:cstheme="majorBidi"/>
                                  </w:rPr>
                                  <w:t>: Overview of the interaction between plant defence and pollinator reliance.</w:t>
                                </w:r>
                                <w:r>
                                  <w:rPr>
                                    <w:rFonts w:cstheme="majorBidi"/>
                                  </w:rPr>
                                  <w:t xml:space="preserve"> a) Plant defence induction in leaves can propagate through the plant causing changes to flower chemistry that alter interactions with pollinators. b)</w:t>
                                </w:r>
                                <w:r w:rsidRPr="00AB566D">
                                  <w:rPr>
                                    <w:rFonts w:cstheme="majorBidi"/>
                                  </w:rPr>
                                  <w:t xml:space="preserve"> Plants with a lower reliance on pollinators (selfers) experience lower ecological costs of defence than those that are more reliant on pollinators (outcrossers).</w:t>
                                </w:r>
                              </w:p>
                            </w:txbxContent>
                          </wps:txbx>
                          <wps:bodyPr rot="0" vert="horz" wrap="square" lIns="91440" tIns="45720" rIns="91440" bIns="45720" anchor="t" anchorCtr="0">
                            <a:noAutofit/>
                          </wps:bodyPr>
                        </wps:wsp>
                      </wpg:grpSp>
                      <pic:pic xmlns:pic="http://schemas.openxmlformats.org/drawingml/2006/picture">
                        <pic:nvPicPr>
                          <pic:cNvPr id="7" name="Picture 7"/>
                          <pic:cNvPicPr>
                            <a:picLocks noChangeAspect="1"/>
                          </pic:cNvPicPr>
                        </pic:nvPicPr>
                        <pic:blipFill rotWithShape="1">
                          <a:blip r:embed="rId12">
                            <a:extLst>
                              <a:ext uri="{28A0092B-C50C-407E-A947-70E740481C1C}">
                                <a14:useLocalDpi xmlns:a14="http://schemas.microsoft.com/office/drawing/2010/main" val="0"/>
                              </a:ext>
                            </a:extLst>
                          </a:blip>
                          <a:srcRect l="69612" t="94138"/>
                          <a:stretch/>
                        </pic:blipFill>
                        <pic:spPr bwMode="auto">
                          <a:xfrm>
                            <a:off x="4148667" y="67733"/>
                            <a:ext cx="1430020" cy="18605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99FC69C" id="Group 3" o:spid="_x0000_s1032" style="position:absolute;margin-left:2.45pt;margin-top:137.45pt;width:438.65pt;height:325.2pt;z-index:251645952;mso-width-relative:margin;mso-height-relative:margin" coordorigin="383" coordsize="55708,41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">
                <v:group id="_x0000_s1033" style="position:absolute;left:383;width:55708;height:41309" coordorigin="383" coordsize="55708,4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Picture 5" o:spid="_x0000_s1034" type="#_x0000_t75" style="position:absolute;left:383;width:55708;height:29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">
                    <v:imagedata r:id="rId13" o:title="" croptop="8851f" cropbottom="11519f" cropleft="7938f"/>
                  </v:shape>
                  <v:shape id="_x0000_s1035" type="#_x0000_t202" style="position:absolute;left:761;top:30479;width:55034;height:10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1DC05EE8" w14:textId="1CC61C06" w:rsidR="0026750B" w:rsidRPr="00AB566D" w:rsidRDefault="0026750B" w:rsidP="0026750B">
                          <w:pPr>
                            <w:rPr>
                              <w:rFonts w:cstheme="majorBidi"/>
                            </w:rPr>
                          </w:pPr>
                          <w:r w:rsidRPr="00AB566D">
                            <w:rPr>
                              <w:rFonts w:cstheme="majorBidi"/>
                            </w:rPr>
                            <w:t xml:space="preserve">Figure </w:t>
                          </w:r>
                          <w:r w:rsidR="00751E1F">
                            <w:rPr>
                              <w:rFonts w:cstheme="majorBidi"/>
                            </w:rPr>
                            <w:t>3</w:t>
                          </w:r>
                          <w:r w:rsidRPr="00AB566D">
                            <w:rPr>
                              <w:rFonts w:cstheme="majorBidi"/>
                            </w:rPr>
                            <w:t>: Overview of the interaction between plant defence and pollinator reliance.</w:t>
                          </w:r>
                          <w:r>
                            <w:rPr>
                              <w:rFonts w:cstheme="majorBidi"/>
                            </w:rPr>
                            <w:t xml:space="preserve"> a) Plant defence induction in leaves can propagate through the plant causing changes to flower chemistry that alter interactions with pollinators. b)</w:t>
                          </w:r>
                          <w:r w:rsidRPr="00AB566D">
                            <w:rPr>
                              <w:rFonts w:cstheme="majorBidi"/>
                            </w:rPr>
                            <w:t xml:space="preserve"> Plants with a lower reliance on pollinators (selfers) experience lower ecological costs of defence than those that are more reliant on pollinators (outcrossers).</w:t>
                          </w:r>
                        </w:p>
                      </w:txbxContent>
                    </v:textbox>
                  </v:shape>
                </v:group>
                <v:shape id="Picture 7" o:spid="_x0000_s1036" type="#_x0000_t75" style="position:absolute;left:41486;top:677;width:14300;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">
                  <v:imagedata r:id="rId13" o:title="" croptop="61694f" cropleft="45621f"/>
                </v:shape>
                <w10:wrap type="topAndBottom"/>
              </v:group>
            </w:pict>
          </mc:Fallback>
        </mc:AlternateContent>
      </w:r>
      <w:r w:rsidR="00C87487">
        <w:rPr>
          <w:rFonts w:ascii="Times New Roman" w:hAnsi="Times New Roman" w:cs="Times New Roman"/>
          <w:noProof/>
          <w:szCs w:val="24"/>
        </w:rPr>
        <mc:AlternateContent>
          <mc:Choice Requires="wpg">
            <w:drawing>
              <wp:anchor distT="0" distB="0" distL="114300" distR="114300" simplePos="0" relativeHeight="251649024" behindDoc="0" locked="0" layoutInCell="1" allowOverlap="1" wp14:anchorId="1D6C3BF5" wp14:editId="782C91FF">
                <wp:simplePos x="0" y="0"/>
                <wp:positionH relativeFrom="column">
                  <wp:posOffset>59690</wp:posOffset>
                </wp:positionH>
                <wp:positionV relativeFrom="paragraph">
                  <wp:posOffset>1149350</wp:posOffset>
                </wp:positionV>
                <wp:extent cx="5069224" cy="391794"/>
                <wp:effectExtent l="0" t="0" r="0" b="0"/>
                <wp:wrapNone/>
                <wp:docPr id="27" name="Group 27"/>
                <wp:cNvGraphicFramePr/>
                <a:graphic xmlns:a="http://schemas.openxmlformats.org/drawingml/2006/main">
                  <a:graphicData uri="http://schemas.microsoft.com/office/word/2010/wordprocessingGroup">
                    <wpg:wgp>
                      <wpg:cNvGrpSpPr/>
                      <wpg:grpSpPr>
                        <a:xfrm>
                          <a:off x="0" y="0"/>
                          <a:ext cx="5069224" cy="391794"/>
                          <a:chOff x="50800" y="0"/>
                          <a:chExt cx="5069224" cy="391794"/>
                        </a:xfrm>
                      </wpg:grpSpPr>
                      <wps:wsp>
                        <wps:cNvPr id="18" name="Text Box 2"/>
                        <wps:cNvSpPr txBox="1">
                          <a:spLocks noChangeArrowheads="1"/>
                        </wps:cNvSpPr>
                        <wps:spPr bwMode="auto">
                          <a:xfrm>
                            <a:off x="50800" y="0"/>
                            <a:ext cx="2292349" cy="391794"/>
                          </a:xfrm>
                          <a:prstGeom prst="rect">
                            <a:avLst/>
                          </a:prstGeom>
                          <a:noFill/>
                          <a:ln w="9525">
                            <a:noFill/>
                            <a:miter lim="800000"/>
                            <a:headEnd/>
                            <a:tailEnd/>
                          </a:ln>
                        </wps:spPr>
                        <wps:txbx>
                          <w:txbxContent>
                            <w:p w14:paraId="679220CE" w14:textId="77777777" w:rsidR="0026750B" w:rsidRDefault="0026750B" w:rsidP="0026750B">
                              <w:r>
                                <w:t>a)</w:t>
                              </w:r>
                            </w:p>
                          </w:txbxContent>
                        </wps:txbx>
                        <wps:bodyPr rot="0" vert="horz" wrap="square" lIns="91440" tIns="45720" rIns="91440" bIns="45720" anchor="t" anchorCtr="0">
                          <a:spAutoFit/>
                        </wps:bodyPr>
                      </wps:wsp>
                      <wps:wsp>
                        <wps:cNvPr id="19" name="Text Box 2"/>
                        <wps:cNvSpPr txBox="1">
                          <a:spLocks noChangeArrowheads="1"/>
                        </wps:cNvSpPr>
                        <wps:spPr bwMode="auto">
                          <a:xfrm>
                            <a:off x="2827675" y="0"/>
                            <a:ext cx="2292349" cy="391794"/>
                          </a:xfrm>
                          <a:prstGeom prst="rect">
                            <a:avLst/>
                          </a:prstGeom>
                          <a:noFill/>
                          <a:ln w="9525">
                            <a:noFill/>
                            <a:miter lim="800000"/>
                            <a:headEnd/>
                            <a:tailEnd/>
                          </a:ln>
                        </wps:spPr>
                        <wps:txbx>
                          <w:txbxContent>
                            <w:p w14:paraId="0F820AA3" w14:textId="77777777" w:rsidR="0026750B" w:rsidRDefault="0026750B" w:rsidP="0026750B">
                              <w:r>
                                <w:t>b)</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D6C3BF5" id="Group 27" o:spid="_x0000_s1037" style="position:absolute;margin-left:4.7pt;margin-top:90.5pt;width:399.15pt;height:30.85pt;z-index:251649024;mso-width-relative:margin;mso-height-relative:margin" coordorigin="508" coordsize="50692,3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">
                <v:shape id="_x0000_s1038" type="#_x0000_t202" style="position:absolute;left:508;width:22923;height:3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" filled="f" stroked="f">
                  <v:textbox style="mso-fit-shape-to-text:t">
                    <w:txbxContent>
                      <w:p w14:paraId="679220CE" w14:textId="77777777" w:rsidR="0026750B" w:rsidRDefault="0026750B" w:rsidP="0026750B">
                        <w:r>
                          <w:t>a)</w:t>
                        </w:r>
                      </w:p>
                    </w:txbxContent>
                  </v:textbox>
                </v:shape>
                <v:shape id="_x0000_s1039" type="#_x0000_t202" style="position:absolute;left:28276;width:22924;height:3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14:paraId="0F820AA3" w14:textId="77777777" w:rsidR="0026750B" w:rsidRDefault="0026750B" w:rsidP="0026750B">
                        <w:r>
                          <w:t>b)</w:t>
                        </w:r>
                      </w:p>
                    </w:txbxContent>
                  </v:textbox>
                </v:shape>
              </v:group>
            </w:pict>
          </mc:Fallback>
        </mc:AlternateContent>
      </w:r>
      <w:r w:rsidR="0026750B">
        <w:rPr>
          <w:rFonts w:ascii="Times New Roman" w:hAnsi="Times New Roman" w:cs="Times New Roman"/>
          <w:szCs w:val="24"/>
          <w:lang w:eastAsia="zh-TW"/>
        </w:rPr>
        <w:t xml:space="preserve">Much of the current literature into floral defences is focused on the plant volatile chemistry, as these are the compounds that are considered </w:t>
      </w:r>
      <w:proofErr w:type="spellStart"/>
      <w:r w:rsidR="0026750B">
        <w:rPr>
          <w:rFonts w:ascii="Times New Roman" w:hAnsi="Times New Roman" w:cs="Times New Roman"/>
          <w:szCs w:val="24"/>
          <w:lang w:eastAsia="zh-TW"/>
        </w:rPr>
        <w:t>to</w:t>
      </w:r>
      <w:proofErr w:type="spellEnd"/>
      <w:r w:rsidR="0026750B">
        <w:rPr>
          <w:rFonts w:ascii="Times New Roman" w:hAnsi="Times New Roman" w:cs="Times New Roman"/>
          <w:szCs w:val="24"/>
          <w:lang w:eastAsia="zh-TW"/>
        </w:rPr>
        <w:t xml:space="preserve"> strongly influence pollinator recruitment. Some research into the non-volatile chemical defences in flowers has been conducted, for example in </w:t>
      </w:r>
      <w:r w:rsidR="0026750B">
        <w:rPr>
          <w:rFonts w:ascii="Times New Roman" w:hAnsi="Times New Roman" w:cs="Times New Roman"/>
          <w:i/>
          <w:iCs/>
          <w:szCs w:val="24"/>
          <w:lang w:eastAsia="zh-TW"/>
        </w:rPr>
        <w:t>Brassica nigra</w:t>
      </w:r>
      <w:r w:rsidR="0026750B">
        <w:rPr>
          <w:rFonts w:ascii="Times New Roman" w:hAnsi="Times New Roman" w:cs="Times New Roman"/>
          <w:szCs w:val="24"/>
          <w:lang w:eastAsia="zh-TW"/>
        </w:rPr>
        <w:t xml:space="preserve">, glucosinolate levels in flowers were found to be significantly higher than in leaves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Smallegange</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2007)</w:t>
      </w:r>
      <w:r w:rsidR="0026750B">
        <w:rPr>
          <w:rFonts w:ascii="Times New Roman" w:hAnsi="Times New Roman" w:cs="Times New Roman"/>
          <w:szCs w:val="24"/>
          <w:lang w:eastAsia="zh-TW"/>
        </w:rPr>
        <w:t>. Studies linking pollinator reliance, or plant mating system with non-volatile plant defences are scarce.</w:t>
      </w:r>
    </w:p>
    <w:p w14:paraId="4AF4D03E" w14:textId="77777777" w:rsidR="002B588B" w:rsidRDefault="002B588B" w:rsidP="00C87487">
      <w:pPr>
        <w:spacing w:line="360" w:lineRule="auto"/>
        <w:rPr>
          <w:rFonts w:ascii="Times New Roman" w:hAnsi="Times New Roman" w:cs="Times New Roman"/>
          <w:szCs w:val="24"/>
          <w:lang w:eastAsia="zh-TW"/>
        </w:rPr>
      </w:pPr>
    </w:p>
    <w:p w14:paraId="180653BA" w14:textId="77777777" w:rsidR="0026750B" w:rsidRDefault="0026750B" w:rsidP="007C1E08">
      <w:pPr>
        <w:spacing w:line="360" w:lineRule="auto"/>
        <w:rPr>
          <w:rFonts w:ascii="Times New Roman" w:hAnsi="Times New Roman" w:cs="Times New Roman"/>
          <w:szCs w:val="24"/>
          <w:lang w:eastAsia="zh-TW"/>
        </w:rPr>
      </w:pPr>
      <w:r w:rsidRPr="00C420D5">
        <w:rPr>
          <w:rFonts w:ascii="Times New Roman" w:hAnsi="Times New Roman" w:cs="Times New Roman"/>
          <w:szCs w:val="24"/>
          <w:lang w:eastAsia="zh-TW"/>
        </w:rPr>
        <w:lastRenderedPageBreak/>
        <w:t>It is well-established that herbivores exert a selective press</w:t>
      </w:r>
      <w:r w:rsidRPr="002A3B83">
        <w:rPr>
          <w:rFonts w:ascii="Times New Roman" w:hAnsi="Times New Roman" w:cs="Times New Roman"/>
          <w:szCs w:val="24"/>
          <w:lang w:eastAsia="zh-TW"/>
        </w:rPr>
        <w:t>u</w:t>
      </w:r>
      <w:r w:rsidRPr="003C0ABD">
        <w:rPr>
          <w:rFonts w:ascii="Times New Roman" w:hAnsi="Times New Roman" w:cs="Times New Roman"/>
          <w:szCs w:val="24"/>
          <w:lang w:eastAsia="zh-TW"/>
        </w:rPr>
        <w:t>re for high pla</w:t>
      </w:r>
      <w:r>
        <w:rPr>
          <w:rFonts w:ascii="Times New Roman" w:hAnsi="Times New Roman" w:cs="Times New Roman"/>
          <w:szCs w:val="24"/>
          <w:lang w:eastAsia="zh-TW"/>
        </w:rPr>
        <w:t xml:space="preserve">nt defences, however it could also be possible that pollinators exert a counter-pressure for low defences in plants </w:t>
      </w:r>
      <w:proofErr w:type="gramStart"/>
      <w:r>
        <w:rPr>
          <w:rFonts w:ascii="Times New Roman" w:hAnsi="Times New Roman" w:cs="Times New Roman"/>
          <w:szCs w:val="24"/>
          <w:lang w:eastAsia="zh-TW"/>
        </w:rPr>
        <w:t>in order to</w:t>
      </w:r>
      <w:proofErr w:type="gramEnd"/>
      <w:r>
        <w:rPr>
          <w:rFonts w:ascii="Times New Roman" w:hAnsi="Times New Roman" w:cs="Times New Roman"/>
          <w:szCs w:val="24"/>
          <w:lang w:eastAsia="zh-TW"/>
        </w:rPr>
        <w:t xml:space="preserve"> ensure pollinator attraction. The interface of the interaction between plants, herbivores and pollinators is at the level of the flowers, yet surprisingly little is yet understood about the effects of this three-way interaction on floral defence. </w:t>
      </w:r>
    </w:p>
    <w:p w14:paraId="041F6720" w14:textId="77777777" w:rsidR="00FC623E" w:rsidRDefault="00FC623E" w:rsidP="007C1E08">
      <w:pPr>
        <w:spacing w:line="360" w:lineRule="auto"/>
        <w:rPr>
          <w:rFonts w:ascii="Times New Roman" w:hAnsi="Times New Roman" w:cs="Times New Roman"/>
          <w:sz w:val="28"/>
          <w:szCs w:val="28"/>
        </w:rPr>
      </w:pPr>
    </w:p>
    <w:p w14:paraId="45C6BEFE" w14:textId="4C9B7D36" w:rsidR="0026750B" w:rsidRDefault="0026750B" w:rsidP="005906DA">
      <w:pPr>
        <w:pStyle w:val="Heading3"/>
      </w:pPr>
      <w:bookmarkStart w:id="15" w:name="_Toc175044882"/>
      <w:r w:rsidRPr="00C778F8">
        <w:t>1.1.</w:t>
      </w:r>
      <w:r>
        <w:t>6</w:t>
      </w:r>
      <w:r w:rsidRPr="00C778F8">
        <w:t xml:space="preserve"> The Solanaceae</w:t>
      </w:r>
      <w:bookmarkEnd w:id="15"/>
    </w:p>
    <w:p w14:paraId="25E86FD8" w14:textId="77777777" w:rsidR="005906DA" w:rsidRPr="005906DA" w:rsidRDefault="005906DA" w:rsidP="005906DA"/>
    <w:p w14:paraId="7499E77E" w14:textId="47B0B842" w:rsidR="0026750B"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The Solanaceae family is one of the largest and most economically important families of </w:t>
      </w:r>
      <w:proofErr w:type="gramStart"/>
      <w:r>
        <w:rPr>
          <w:rFonts w:ascii="Times New Roman" w:hAnsi="Times New Roman" w:cs="Times New Roman"/>
          <w:szCs w:val="24"/>
        </w:rPr>
        <w:t>angiosperms, and</w:t>
      </w:r>
      <w:proofErr w:type="gramEnd"/>
      <w:r>
        <w:rPr>
          <w:rFonts w:ascii="Times New Roman" w:hAnsi="Times New Roman" w:cs="Times New Roman"/>
          <w:szCs w:val="24"/>
        </w:rPr>
        <w:t xml:space="preserve"> contains taxa with a diverse array of human uses, including food, spice, and drug plants (D’Arcy, 1979*).  Recent estimates predict that the Solanaceae family includes over 3000 species, of which 49% are in the genus </w:t>
      </w:r>
      <w:r>
        <w:rPr>
          <w:rFonts w:ascii="Times New Roman" w:hAnsi="Times New Roman" w:cs="Times New Roman"/>
          <w:i/>
          <w:iCs/>
          <w:szCs w:val="24"/>
        </w:rPr>
        <w:t xml:space="preserve">Solanum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Särkinen</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2013)</w:t>
      </w:r>
      <w:r w:rsidRPr="005A701C">
        <w:rPr>
          <w:rFonts w:ascii="Times New Roman" w:hAnsi="Times New Roman" w:cs="Times New Roman"/>
          <w:szCs w:val="24"/>
        </w:rPr>
        <w:t>.</w:t>
      </w:r>
      <w:r>
        <w:rPr>
          <w:rFonts w:ascii="Times New Roman" w:hAnsi="Times New Roman" w:cs="Times New Roman"/>
          <w:szCs w:val="24"/>
        </w:rPr>
        <w:t xml:space="preserve"> The family has a widespread distribution, with a concentration of species diversity in Australia and Latin America. There is a high degree of diversity within the family, with a range of life history patterns from ephemeral herbs to long-lived trees. There are characteristic morphological traits that are largely conserved across the family; exstipulate, alternate and rarely opposite leaves, and hypogynous, regular cymose flowers. The flowers are typically comprised of a 5-lobed calyx, and a sympetalous corolla. Stamens are typically epipetalous, equal in length, and perfect except in a handful of genera, and usually there are an equal number of stamens and petals. The gynoecium of Solanaceae consists of two united carpels, occasionally composed of three or five carpels fused together. A notable feature of the Solanaceae is the numerous ovules and seeds within each flower. Species with the genus</w:t>
      </w:r>
      <w:r w:rsidRPr="005A701C">
        <w:rPr>
          <w:rFonts w:ascii="Times New Roman" w:hAnsi="Times New Roman" w:cs="Times New Roman"/>
          <w:szCs w:val="24"/>
        </w:rPr>
        <w:t xml:space="preserve"> </w:t>
      </w:r>
      <w:r w:rsidRPr="005A701C">
        <w:rPr>
          <w:rFonts w:ascii="Times New Roman" w:hAnsi="Times New Roman" w:cs="Times New Roman"/>
          <w:i/>
          <w:iCs/>
          <w:szCs w:val="24"/>
        </w:rPr>
        <w:t>Solanum</w:t>
      </w:r>
      <w:r w:rsidRPr="005A701C">
        <w:rPr>
          <w:rFonts w:ascii="Times New Roman" w:hAnsi="Times New Roman" w:cs="Times New Roman"/>
          <w:szCs w:val="24"/>
        </w:rPr>
        <w:t xml:space="preserve"> share a similar flower structure; a sympetalous corolla and anthers with opening terminal pores (</w:t>
      </w:r>
      <w:proofErr w:type="spellStart"/>
      <w:r w:rsidRPr="005A701C">
        <w:rPr>
          <w:rFonts w:ascii="Times New Roman" w:hAnsi="Times New Roman" w:cs="Times New Roman"/>
          <w:szCs w:val="24"/>
        </w:rPr>
        <w:t>Bohs</w:t>
      </w:r>
      <w:proofErr w:type="spellEnd"/>
      <w:r w:rsidRPr="005A701C">
        <w:rPr>
          <w:rFonts w:ascii="Times New Roman" w:hAnsi="Times New Roman" w:cs="Times New Roman"/>
          <w:szCs w:val="24"/>
        </w:rPr>
        <w:t xml:space="preserve">, 2005).  Many </w:t>
      </w:r>
      <w:r w:rsidRPr="005A701C">
        <w:rPr>
          <w:rFonts w:ascii="Times New Roman" w:hAnsi="Times New Roman" w:cs="Times New Roman"/>
          <w:i/>
          <w:iCs/>
          <w:szCs w:val="24"/>
        </w:rPr>
        <w:t xml:space="preserve">Solanum </w:t>
      </w:r>
      <w:r w:rsidRPr="005A701C">
        <w:rPr>
          <w:rFonts w:ascii="Times New Roman" w:hAnsi="Times New Roman" w:cs="Times New Roman"/>
          <w:szCs w:val="24"/>
        </w:rPr>
        <w:t xml:space="preserve">species are </w:t>
      </w:r>
      <w:proofErr w:type="gramStart"/>
      <w:r w:rsidRPr="005A701C">
        <w:rPr>
          <w:rFonts w:ascii="Times New Roman" w:hAnsi="Times New Roman" w:cs="Times New Roman"/>
          <w:szCs w:val="24"/>
        </w:rPr>
        <w:t>bumblebee-pollinated</w:t>
      </w:r>
      <w:proofErr w:type="gramEnd"/>
      <w:r w:rsidRPr="005A701C">
        <w:rPr>
          <w:rFonts w:ascii="Times New Roman" w:hAnsi="Times New Roman" w:cs="Times New Roman"/>
          <w:szCs w:val="24"/>
        </w:rPr>
        <w:t xml:space="preserve">. </w:t>
      </w:r>
    </w:p>
    <w:p w14:paraId="4F52C914" w14:textId="3C31B952" w:rsidR="0026750B" w:rsidRDefault="0026750B" w:rsidP="0083087A">
      <w:pPr>
        <w:spacing w:line="360" w:lineRule="auto"/>
        <w:rPr>
          <w:rFonts w:ascii="Times New Roman" w:hAnsi="Times New Roman" w:cs="Times New Roman"/>
          <w:szCs w:val="24"/>
        </w:rPr>
      </w:pPr>
      <w:r>
        <w:rPr>
          <w:rFonts w:ascii="Times New Roman" w:hAnsi="Times New Roman" w:cs="Times New Roman"/>
          <w:szCs w:val="24"/>
        </w:rPr>
        <w:t xml:space="preserve">Within the Solanaceae, the self-incompatibility mechanism has been lost over 60 times </w:t>
      </w:r>
      <w:r w:rsidR="0083087A" w:rsidRPr="0083087A">
        <w:rPr>
          <w:rFonts w:ascii="Times New Roman" w:hAnsi="Times New Roman" w:cs="Times New Roman"/>
        </w:rPr>
        <w:t>(</w:t>
      </w:r>
      <w:proofErr w:type="spellStart"/>
      <w:r w:rsidR="0083087A" w:rsidRPr="0083087A">
        <w:rPr>
          <w:rFonts w:ascii="Times New Roman" w:hAnsi="Times New Roman" w:cs="Times New Roman"/>
        </w:rPr>
        <w:t>Igic</w:t>
      </w:r>
      <w:proofErr w:type="spellEnd"/>
      <w:r w:rsidR="0083087A" w:rsidRPr="0083087A">
        <w:rPr>
          <w:rFonts w:ascii="Times New Roman" w:hAnsi="Times New Roman" w:cs="Times New Roman"/>
        </w:rPr>
        <w:t xml:space="preserve">, </w:t>
      </w:r>
      <w:proofErr w:type="spellStart"/>
      <w:r w:rsidR="0083087A" w:rsidRPr="0083087A">
        <w:rPr>
          <w:rFonts w:ascii="Times New Roman" w:hAnsi="Times New Roman" w:cs="Times New Roman"/>
        </w:rPr>
        <w:t>Bohs</w:t>
      </w:r>
      <w:proofErr w:type="spellEnd"/>
      <w:r w:rsidR="0083087A" w:rsidRPr="0083087A">
        <w:rPr>
          <w:rFonts w:ascii="Times New Roman" w:hAnsi="Times New Roman" w:cs="Times New Roman"/>
        </w:rPr>
        <w:t xml:space="preserve"> and Kohn, 2006)</w:t>
      </w:r>
      <w:r>
        <w:rPr>
          <w:rFonts w:ascii="Times New Roman" w:hAnsi="Times New Roman" w:cs="Times New Roman"/>
          <w:szCs w:val="24"/>
        </w:rPr>
        <w:t xml:space="preserve">. This is thought to be an irreversible shift from self-compatibility to self-incompatibility, mediated by the loss of the RNase-based self-incompatibility gametophytic system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Igic</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2007)</w:t>
      </w:r>
      <w:r>
        <w:rPr>
          <w:rFonts w:ascii="Times New Roman" w:hAnsi="Times New Roman" w:cs="Times New Roman"/>
          <w:szCs w:val="24"/>
        </w:rPr>
        <w:t xml:space="preserve">. Around 39% of Solanaceae are self-incompatible </w:t>
      </w:r>
      <w:r w:rsidR="0083087A" w:rsidRPr="0083087A">
        <w:rPr>
          <w:rFonts w:ascii="Times New Roman" w:hAnsi="Times New Roman" w:cs="Times New Roman"/>
        </w:rPr>
        <w:t>(</w:t>
      </w:r>
      <w:proofErr w:type="spellStart"/>
      <w:r w:rsidR="0083087A" w:rsidRPr="0083087A">
        <w:rPr>
          <w:rFonts w:ascii="Times New Roman" w:hAnsi="Times New Roman" w:cs="Times New Roman"/>
        </w:rPr>
        <w:t>Igic</w:t>
      </w:r>
      <w:proofErr w:type="spellEnd"/>
      <w:r w:rsidR="0083087A" w:rsidRPr="0083087A">
        <w:rPr>
          <w:rFonts w:ascii="Times New Roman" w:hAnsi="Times New Roman" w:cs="Times New Roman"/>
        </w:rPr>
        <w:t xml:space="preserve">, </w:t>
      </w:r>
      <w:proofErr w:type="spellStart"/>
      <w:r w:rsidR="0083087A" w:rsidRPr="0083087A">
        <w:rPr>
          <w:rFonts w:ascii="Times New Roman" w:hAnsi="Times New Roman" w:cs="Times New Roman"/>
        </w:rPr>
        <w:t>Bohs</w:t>
      </w:r>
      <w:proofErr w:type="spellEnd"/>
      <w:r w:rsidR="0083087A" w:rsidRPr="0083087A">
        <w:rPr>
          <w:rFonts w:ascii="Times New Roman" w:hAnsi="Times New Roman" w:cs="Times New Roman"/>
        </w:rPr>
        <w:t xml:space="preserve"> and Kohn, 2006)</w:t>
      </w:r>
      <w:r>
        <w:rPr>
          <w:rFonts w:ascii="Times New Roman" w:hAnsi="Times New Roman" w:cs="Times New Roman"/>
          <w:szCs w:val="24"/>
        </w:rPr>
        <w:t xml:space="preserve"> and the rest of the species in the family are either self-compatible or exhibit a transition to selfing within mixed mating systems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Bedinger</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xml:space="preserve">, </w:t>
      </w:r>
      <w:r w:rsidR="0083087A" w:rsidRPr="0083087A">
        <w:rPr>
          <w:rFonts w:ascii="Times New Roman" w:hAnsi="Times New Roman" w:cs="Times New Roman"/>
          <w:szCs w:val="24"/>
        </w:rPr>
        <w:lastRenderedPageBreak/>
        <w:t>2010)</w:t>
      </w:r>
      <w:r>
        <w:rPr>
          <w:rFonts w:ascii="Times New Roman" w:hAnsi="Times New Roman" w:cs="Times New Roman"/>
          <w:szCs w:val="24"/>
        </w:rPr>
        <w:t xml:space="preserve">. Thus, the Solanaceae provides a useful framework to study the ecological implications of the transition from outcrossing to selfing.  </w:t>
      </w:r>
    </w:p>
    <w:p w14:paraId="35F8EB4B" w14:textId="4D64C11E" w:rsidR="0026750B"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The </w:t>
      </w:r>
      <w:r>
        <w:rPr>
          <w:rFonts w:ascii="Times New Roman" w:hAnsi="Times New Roman" w:cs="Times New Roman"/>
          <w:i/>
          <w:iCs/>
          <w:szCs w:val="24"/>
        </w:rPr>
        <w:t>Solanum</w:t>
      </w:r>
      <w:r>
        <w:rPr>
          <w:rFonts w:ascii="Times New Roman" w:hAnsi="Times New Roman" w:cs="Times New Roman"/>
          <w:szCs w:val="24"/>
        </w:rPr>
        <w:t xml:space="preserve"> genus is a diverse group of plants that is a good study model due to it containing economically important food crops such as cultivated tomato (</w:t>
      </w:r>
      <w:r>
        <w:rPr>
          <w:rFonts w:ascii="Times New Roman" w:hAnsi="Times New Roman" w:cs="Times New Roman"/>
          <w:i/>
          <w:iCs/>
          <w:szCs w:val="24"/>
        </w:rPr>
        <w:t>Solanum lycopersicum</w:t>
      </w:r>
      <w:r>
        <w:rPr>
          <w:rFonts w:ascii="Times New Roman" w:hAnsi="Times New Roman" w:cs="Times New Roman"/>
          <w:szCs w:val="24"/>
        </w:rPr>
        <w:t>), potato (</w:t>
      </w:r>
      <w:r>
        <w:rPr>
          <w:rFonts w:ascii="Times New Roman" w:hAnsi="Times New Roman" w:cs="Times New Roman"/>
          <w:i/>
          <w:iCs/>
          <w:szCs w:val="24"/>
        </w:rPr>
        <w:t>Solanum tuberosum</w:t>
      </w:r>
      <w:r>
        <w:rPr>
          <w:rFonts w:ascii="Times New Roman" w:hAnsi="Times New Roman" w:cs="Times New Roman"/>
          <w:szCs w:val="24"/>
        </w:rPr>
        <w:t>) and aubergine (</w:t>
      </w:r>
      <w:r>
        <w:rPr>
          <w:rFonts w:ascii="Times New Roman" w:hAnsi="Times New Roman" w:cs="Times New Roman"/>
          <w:i/>
          <w:iCs/>
          <w:szCs w:val="24"/>
        </w:rPr>
        <w:t>S. melongena</w:t>
      </w:r>
      <w:r>
        <w:rPr>
          <w:rFonts w:ascii="Times New Roman" w:hAnsi="Times New Roman" w:cs="Times New Roman"/>
          <w:szCs w:val="24"/>
        </w:rPr>
        <w:t xml:space="preserve">), as well as drug plants and economically important weeds including </w:t>
      </w:r>
      <w:proofErr w:type="spellStart"/>
      <w:r>
        <w:rPr>
          <w:rFonts w:ascii="Times New Roman" w:hAnsi="Times New Roman" w:cs="Times New Roman"/>
          <w:szCs w:val="24"/>
        </w:rPr>
        <w:t>horsenettle</w:t>
      </w:r>
      <w:proofErr w:type="spellEnd"/>
      <w:r>
        <w:rPr>
          <w:rFonts w:ascii="Times New Roman" w:hAnsi="Times New Roman" w:cs="Times New Roman"/>
          <w:szCs w:val="24"/>
        </w:rPr>
        <w:t xml:space="preserve"> (</w:t>
      </w:r>
      <w:r>
        <w:rPr>
          <w:rFonts w:ascii="Times New Roman" w:hAnsi="Times New Roman" w:cs="Times New Roman"/>
          <w:i/>
          <w:iCs/>
          <w:szCs w:val="24"/>
        </w:rPr>
        <w:t xml:space="preserve">S. </w:t>
      </w:r>
      <w:proofErr w:type="spellStart"/>
      <w:r>
        <w:rPr>
          <w:rFonts w:ascii="Times New Roman" w:hAnsi="Times New Roman" w:cs="Times New Roman"/>
          <w:i/>
          <w:iCs/>
          <w:szCs w:val="24"/>
        </w:rPr>
        <w:t>carolinense</w:t>
      </w:r>
      <w:proofErr w:type="spellEnd"/>
      <w:r>
        <w:rPr>
          <w:rFonts w:ascii="Times New Roman" w:hAnsi="Times New Roman" w:cs="Times New Roman"/>
          <w:szCs w:val="24"/>
        </w:rPr>
        <w:t xml:space="preserve">). </w:t>
      </w:r>
      <w:r w:rsidRPr="00A35152">
        <w:rPr>
          <w:rFonts w:ascii="Times New Roman" w:hAnsi="Times New Roman" w:cs="Times New Roman"/>
          <w:szCs w:val="24"/>
        </w:rPr>
        <w:t>Solanaceous species are model systems fo</w:t>
      </w:r>
      <w:r>
        <w:rPr>
          <w:rFonts w:ascii="Times New Roman" w:hAnsi="Times New Roman" w:cs="Times New Roman"/>
          <w:szCs w:val="24"/>
        </w:rPr>
        <w:t>r molecular and agronomic investigations</w:t>
      </w:r>
      <w:r w:rsidRPr="00A35152">
        <w:rPr>
          <w:rFonts w:ascii="Times New Roman" w:hAnsi="Times New Roman" w:cs="Times New Roman"/>
          <w:szCs w:val="24"/>
        </w:rPr>
        <w:t xml:space="preserve"> </w:t>
      </w:r>
      <w:r w:rsidRPr="00A35152">
        <w:rPr>
          <w:rFonts w:ascii="Times New Roman" w:hAnsi="Times New Roman" w:cs="Times New Roman"/>
        </w:rPr>
        <w:t>(</w:t>
      </w:r>
      <w:r>
        <w:rPr>
          <w:rFonts w:ascii="Times New Roman" w:hAnsi="Times New Roman" w:cs="Times New Roman"/>
        </w:rPr>
        <w:t xml:space="preserve">reviewed in </w:t>
      </w:r>
      <w:proofErr w:type="spellStart"/>
      <w:r w:rsidRPr="00A35152">
        <w:rPr>
          <w:rFonts w:ascii="Times New Roman" w:hAnsi="Times New Roman" w:cs="Times New Roman"/>
        </w:rPr>
        <w:t>Ganaie</w:t>
      </w:r>
      <w:proofErr w:type="spellEnd"/>
      <w:r w:rsidRPr="00A35152">
        <w:rPr>
          <w:rFonts w:ascii="Times New Roman" w:hAnsi="Times New Roman" w:cs="Times New Roman"/>
        </w:rPr>
        <w:t xml:space="preserve"> et al., 2018)</w:t>
      </w:r>
      <w:r>
        <w:rPr>
          <w:rFonts w:ascii="Times New Roman" w:hAnsi="Times New Roman" w:cs="Times New Roman"/>
          <w:szCs w:val="24"/>
        </w:rPr>
        <w:t xml:space="preserve">. Within the genus </w:t>
      </w:r>
      <w:r>
        <w:rPr>
          <w:rFonts w:ascii="Times New Roman" w:hAnsi="Times New Roman" w:cs="Times New Roman"/>
          <w:i/>
          <w:iCs/>
          <w:szCs w:val="24"/>
        </w:rPr>
        <w:t>Solanum</w:t>
      </w:r>
      <w:r>
        <w:rPr>
          <w:rFonts w:ascii="Times New Roman" w:hAnsi="Times New Roman" w:cs="Times New Roman"/>
          <w:szCs w:val="24"/>
        </w:rPr>
        <w:t xml:space="preserve">, there are species which are capable of self-pollination and species that are obligate outcrossers, as well as species with plasticity in self-incompatibility such as </w:t>
      </w:r>
      <w:r>
        <w:rPr>
          <w:rFonts w:ascii="Times New Roman" w:hAnsi="Times New Roman" w:cs="Times New Roman"/>
          <w:i/>
          <w:iCs/>
          <w:szCs w:val="24"/>
        </w:rPr>
        <w:t>S. pennellii</w:t>
      </w:r>
      <w:r>
        <w:rPr>
          <w:rFonts w:ascii="Times New Roman" w:hAnsi="Times New Roman" w:cs="Times New Roman"/>
          <w:szCs w:val="24"/>
        </w:rPr>
        <w:t xml:space="preserve"> and </w:t>
      </w:r>
      <w:r>
        <w:rPr>
          <w:rFonts w:ascii="Times New Roman" w:hAnsi="Times New Roman" w:cs="Times New Roman"/>
          <w:i/>
          <w:iCs/>
          <w:szCs w:val="24"/>
        </w:rPr>
        <w:t xml:space="preserve">S. </w:t>
      </w:r>
      <w:proofErr w:type="spellStart"/>
      <w:r>
        <w:rPr>
          <w:rFonts w:ascii="Times New Roman" w:hAnsi="Times New Roman" w:cs="Times New Roman"/>
          <w:i/>
          <w:iCs/>
          <w:szCs w:val="24"/>
        </w:rPr>
        <w:t>habrochaites</w:t>
      </w:r>
      <w:proofErr w:type="spellEnd"/>
      <w:r>
        <w:rPr>
          <w:rFonts w:ascii="Times New Roman" w:hAnsi="Times New Roman" w:cs="Times New Roman"/>
          <w:szCs w:val="24"/>
        </w:rPr>
        <w:t xml:space="preserve">. Additionally, the availability of genomic resources for species including </w:t>
      </w:r>
      <w:r>
        <w:rPr>
          <w:rFonts w:ascii="Times New Roman" w:hAnsi="Times New Roman" w:cs="Times New Roman"/>
          <w:i/>
          <w:iCs/>
          <w:szCs w:val="24"/>
        </w:rPr>
        <w:t>S. lycopersicum</w:t>
      </w:r>
      <w:r>
        <w:rPr>
          <w:rFonts w:ascii="Times New Roman" w:hAnsi="Times New Roman" w:cs="Times New Roman"/>
          <w:szCs w:val="24"/>
        </w:rPr>
        <w:t xml:space="preserve">, </w:t>
      </w:r>
      <w:r>
        <w:rPr>
          <w:rFonts w:ascii="Times New Roman" w:hAnsi="Times New Roman" w:cs="Times New Roman"/>
          <w:i/>
          <w:iCs/>
          <w:szCs w:val="24"/>
        </w:rPr>
        <w:t>S. tuberosum</w:t>
      </w:r>
      <w:r>
        <w:rPr>
          <w:rFonts w:ascii="Times New Roman" w:hAnsi="Times New Roman" w:cs="Times New Roman"/>
          <w:szCs w:val="24"/>
        </w:rPr>
        <w:t xml:space="preserve"> and reference genomes for </w:t>
      </w:r>
      <w:r>
        <w:rPr>
          <w:rFonts w:ascii="Times New Roman" w:hAnsi="Times New Roman" w:cs="Times New Roman"/>
          <w:i/>
          <w:iCs/>
          <w:szCs w:val="24"/>
        </w:rPr>
        <w:t xml:space="preserve">S. pennellii </w:t>
      </w:r>
      <w:r>
        <w:rPr>
          <w:rFonts w:ascii="Times New Roman" w:hAnsi="Times New Roman" w:cs="Times New Roman"/>
          <w:szCs w:val="24"/>
        </w:rPr>
        <w:t xml:space="preserve">and </w:t>
      </w:r>
      <w:r>
        <w:rPr>
          <w:rFonts w:ascii="Times New Roman" w:hAnsi="Times New Roman" w:cs="Times New Roman"/>
          <w:i/>
          <w:iCs/>
          <w:szCs w:val="24"/>
        </w:rPr>
        <w:t xml:space="preserve">S. </w:t>
      </w:r>
      <w:proofErr w:type="spellStart"/>
      <w:r>
        <w:rPr>
          <w:rFonts w:ascii="Times New Roman" w:hAnsi="Times New Roman" w:cs="Times New Roman"/>
          <w:i/>
          <w:iCs/>
          <w:szCs w:val="24"/>
        </w:rPr>
        <w:t>habrochaites</w:t>
      </w:r>
      <w:proofErr w:type="spellEnd"/>
      <w:r>
        <w:rPr>
          <w:rFonts w:ascii="Times New Roman" w:hAnsi="Times New Roman" w:cs="Times New Roman"/>
          <w:szCs w:val="24"/>
        </w:rPr>
        <w:t xml:space="preserve"> make the genus moderately useful for genome-wide work for conspecifics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Kariyat</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xml:space="preserve">, 2012; Watts, Kaur and </w:t>
      </w:r>
      <w:proofErr w:type="spellStart"/>
      <w:r w:rsidR="0083087A" w:rsidRPr="0083087A">
        <w:rPr>
          <w:rFonts w:ascii="Times New Roman" w:hAnsi="Times New Roman" w:cs="Times New Roman"/>
          <w:szCs w:val="24"/>
        </w:rPr>
        <w:t>Kariyat</w:t>
      </w:r>
      <w:proofErr w:type="spellEnd"/>
      <w:r w:rsidR="0083087A" w:rsidRPr="0083087A">
        <w:rPr>
          <w:rFonts w:ascii="Times New Roman" w:hAnsi="Times New Roman" w:cs="Times New Roman"/>
          <w:szCs w:val="24"/>
        </w:rPr>
        <w:t>, 2023)</w:t>
      </w:r>
      <w:r w:rsidRPr="00C86452">
        <w:rPr>
          <w:rFonts w:ascii="Times New Roman" w:hAnsi="Times New Roman" w:cs="Times New Roman"/>
          <w:szCs w:val="24"/>
        </w:rPr>
        <w:t>.</w:t>
      </w:r>
      <w:r>
        <w:rPr>
          <w:rFonts w:ascii="Times New Roman" w:hAnsi="Times New Roman" w:cs="Times New Roman"/>
          <w:szCs w:val="24"/>
        </w:rPr>
        <w:t xml:space="preserve"> </w:t>
      </w:r>
    </w:p>
    <w:p w14:paraId="29676CB9" w14:textId="22D4A22E" w:rsidR="0026750B" w:rsidRDefault="0026750B" w:rsidP="0083087A">
      <w:pPr>
        <w:spacing w:line="360" w:lineRule="auto"/>
        <w:rPr>
          <w:rFonts w:ascii="Times New Roman" w:hAnsi="Times New Roman" w:cs="Times New Roman"/>
          <w:szCs w:val="24"/>
        </w:rPr>
      </w:pPr>
      <w:r w:rsidRPr="00863BEB">
        <w:rPr>
          <w:rFonts w:ascii="Times New Roman" w:hAnsi="Times New Roman" w:cs="Times New Roman"/>
          <w:szCs w:val="24"/>
        </w:rPr>
        <w:t xml:space="preserve">In </w:t>
      </w:r>
      <w:r w:rsidRPr="00863BEB">
        <w:rPr>
          <w:rFonts w:ascii="Times New Roman" w:hAnsi="Times New Roman" w:cs="Times New Roman"/>
          <w:i/>
          <w:iCs/>
          <w:szCs w:val="24"/>
        </w:rPr>
        <w:t>Nicotiana</w:t>
      </w:r>
      <w:r w:rsidRPr="00863BEB">
        <w:rPr>
          <w:rFonts w:ascii="Times New Roman" w:hAnsi="Times New Roman" w:cs="Times New Roman"/>
          <w:szCs w:val="24"/>
        </w:rPr>
        <w:t xml:space="preserve"> (Solanaceae), </w:t>
      </w:r>
      <w:r>
        <w:rPr>
          <w:rFonts w:ascii="Times New Roman" w:hAnsi="Times New Roman" w:cs="Times New Roman"/>
          <w:szCs w:val="24"/>
        </w:rPr>
        <w:t xml:space="preserve">defence compounds such as </w:t>
      </w:r>
      <w:r w:rsidRPr="00863BEB">
        <w:rPr>
          <w:rFonts w:ascii="Times New Roman" w:hAnsi="Times New Roman" w:cs="Times New Roman"/>
          <w:szCs w:val="24"/>
        </w:rPr>
        <w:t>nicotine and ot</w:t>
      </w:r>
      <w:r>
        <w:rPr>
          <w:rFonts w:ascii="Times New Roman" w:hAnsi="Times New Roman" w:cs="Times New Roman"/>
          <w:szCs w:val="24"/>
        </w:rPr>
        <w:t xml:space="preserve">her alkaloids are produced in the roots and transported to stems, leaves and flowers </w:t>
      </w:r>
      <w:r w:rsidR="0083087A" w:rsidRPr="0083087A">
        <w:rPr>
          <w:rFonts w:ascii="Times New Roman" w:hAnsi="Times New Roman" w:cs="Times New Roman"/>
        </w:rPr>
        <w:t>(</w:t>
      </w:r>
      <w:proofErr w:type="spellStart"/>
      <w:r w:rsidR="0083087A" w:rsidRPr="0083087A">
        <w:rPr>
          <w:rFonts w:ascii="Times New Roman" w:hAnsi="Times New Roman" w:cs="Times New Roman"/>
        </w:rPr>
        <w:t>Zenkner</w:t>
      </w:r>
      <w:proofErr w:type="spellEnd"/>
      <w:r w:rsidR="0083087A" w:rsidRPr="0083087A">
        <w:rPr>
          <w:rFonts w:ascii="Times New Roman" w:hAnsi="Times New Roman" w:cs="Times New Roman"/>
        </w:rPr>
        <w:t xml:space="preserve">, </w:t>
      </w:r>
      <w:proofErr w:type="spellStart"/>
      <w:r w:rsidR="0083087A" w:rsidRPr="0083087A">
        <w:rPr>
          <w:rFonts w:ascii="Times New Roman" w:hAnsi="Times New Roman" w:cs="Times New Roman"/>
        </w:rPr>
        <w:t>Margis</w:t>
      </w:r>
      <w:proofErr w:type="spellEnd"/>
      <w:r w:rsidR="0083087A" w:rsidRPr="0083087A">
        <w:rPr>
          <w:rFonts w:ascii="Times New Roman" w:hAnsi="Times New Roman" w:cs="Times New Roman"/>
        </w:rPr>
        <w:t>-Pinheiro and Cagliari, 2019)</w:t>
      </w:r>
      <w:r>
        <w:rPr>
          <w:rFonts w:ascii="Times New Roman" w:hAnsi="Times New Roman" w:cs="Times New Roman"/>
          <w:szCs w:val="24"/>
        </w:rPr>
        <w:t xml:space="preserve">. Plants in this genus </w:t>
      </w:r>
      <w:proofErr w:type="gramStart"/>
      <w:r>
        <w:rPr>
          <w:rFonts w:ascii="Times New Roman" w:hAnsi="Times New Roman" w:cs="Times New Roman"/>
          <w:szCs w:val="24"/>
        </w:rPr>
        <w:t>are capable of producing</w:t>
      </w:r>
      <w:proofErr w:type="gramEnd"/>
      <w:r>
        <w:rPr>
          <w:rFonts w:ascii="Times New Roman" w:hAnsi="Times New Roman" w:cs="Times New Roman"/>
          <w:szCs w:val="24"/>
        </w:rPr>
        <w:t xml:space="preserve"> a wide range of chemical defences </w:t>
      </w:r>
      <w:r w:rsidR="0083087A" w:rsidRPr="0083087A">
        <w:rPr>
          <w:rFonts w:ascii="Times New Roman" w:hAnsi="Times New Roman" w:cs="Times New Roman"/>
          <w:szCs w:val="24"/>
        </w:rPr>
        <w:t xml:space="preserve">(Kaplan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2008)</w:t>
      </w:r>
      <w:r>
        <w:rPr>
          <w:rFonts w:ascii="Times New Roman" w:hAnsi="Times New Roman" w:cs="Times New Roman"/>
          <w:szCs w:val="24"/>
        </w:rPr>
        <w:t xml:space="preserve">. The genus </w:t>
      </w:r>
      <w:r>
        <w:rPr>
          <w:rFonts w:ascii="Times New Roman" w:hAnsi="Times New Roman" w:cs="Times New Roman"/>
          <w:i/>
          <w:iCs/>
          <w:szCs w:val="24"/>
        </w:rPr>
        <w:t>Nicotiana</w:t>
      </w:r>
      <w:r>
        <w:rPr>
          <w:rFonts w:ascii="Times New Roman" w:hAnsi="Times New Roman" w:cs="Times New Roman"/>
          <w:szCs w:val="24"/>
        </w:rPr>
        <w:t xml:space="preserve"> is comprised of species that range from obligate outcrossing to highly selfing, which makes the </w:t>
      </w:r>
      <w:r>
        <w:rPr>
          <w:rFonts w:ascii="Times New Roman" w:hAnsi="Times New Roman" w:cs="Times New Roman"/>
          <w:i/>
          <w:iCs/>
          <w:szCs w:val="24"/>
        </w:rPr>
        <w:t xml:space="preserve">Nicotiana </w:t>
      </w:r>
      <w:r>
        <w:rPr>
          <w:rFonts w:ascii="Times New Roman" w:hAnsi="Times New Roman" w:cs="Times New Roman"/>
          <w:szCs w:val="24"/>
        </w:rPr>
        <w:t xml:space="preserve">another useful family for researching the effect of pollinator reliance on plant chemical defences. </w:t>
      </w:r>
    </w:p>
    <w:p w14:paraId="7FC2ABD4" w14:textId="5DFDC693" w:rsidR="00741835" w:rsidRPr="002B588B"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The third genus that is described in this thesis is </w:t>
      </w:r>
      <w:r>
        <w:rPr>
          <w:rFonts w:ascii="Times New Roman" w:hAnsi="Times New Roman" w:cs="Times New Roman"/>
          <w:i/>
          <w:iCs/>
          <w:szCs w:val="24"/>
        </w:rPr>
        <w:t>Physalis</w:t>
      </w:r>
      <w:r>
        <w:rPr>
          <w:rFonts w:ascii="Times New Roman" w:hAnsi="Times New Roman" w:cs="Times New Roman"/>
          <w:szCs w:val="24"/>
        </w:rPr>
        <w:t xml:space="preserve">, which is also comprised of selfing and outcrossing species </w:t>
      </w:r>
      <w:r w:rsidRPr="00D8772F">
        <w:rPr>
          <w:rFonts w:ascii="Times New Roman" w:hAnsi="Times New Roman" w:cs="Times New Roman"/>
        </w:rPr>
        <w:t>(Pretz and Smith, 2021)</w:t>
      </w:r>
      <w:r>
        <w:rPr>
          <w:rFonts w:ascii="Times New Roman" w:hAnsi="Times New Roman" w:cs="Times New Roman"/>
          <w:szCs w:val="24"/>
        </w:rPr>
        <w:t xml:space="preserve">. Species in this genus have not been broadly researched, though some studies have analysed the secondary metabolites of these species, including phenolic and antioxidant compounds </w:t>
      </w:r>
      <w:r w:rsidRPr="003F3A48">
        <w:rPr>
          <w:rFonts w:ascii="Times New Roman" w:hAnsi="Times New Roman" w:cs="Times New Roman"/>
        </w:rPr>
        <w:t>(Gonzalez-</w:t>
      </w:r>
      <w:proofErr w:type="spellStart"/>
      <w:r w:rsidRPr="003F3A48">
        <w:rPr>
          <w:rFonts w:ascii="Times New Roman" w:hAnsi="Times New Roman" w:cs="Times New Roman"/>
        </w:rPr>
        <w:t>mendoza</w:t>
      </w:r>
      <w:proofErr w:type="spellEnd"/>
      <w:r w:rsidRPr="003F3A48">
        <w:rPr>
          <w:rFonts w:ascii="Times New Roman" w:hAnsi="Times New Roman" w:cs="Times New Roman"/>
        </w:rPr>
        <w:t xml:space="preserve"> et al., 2011; Medina Medrano et al., 2015)</w:t>
      </w:r>
      <w:r w:rsidRPr="003F3A48">
        <w:rPr>
          <w:rFonts w:ascii="Times New Roman" w:hAnsi="Times New Roman" w:cs="Times New Roman"/>
          <w:szCs w:val="24"/>
        </w:rPr>
        <w:t xml:space="preserve">. </w:t>
      </w:r>
      <w:r w:rsidR="002B588B">
        <w:rPr>
          <w:rFonts w:ascii="Times New Roman" w:hAnsi="Times New Roman" w:cs="Times New Roman"/>
          <w:i/>
          <w:iCs/>
          <w:szCs w:val="24"/>
        </w:rPr>
        <w:t>Physalis</w:t>
      </w:r>
      <w:r w:rsidR="002B588B">
        <w:rPr>
          <w:rFonts w:ascii="Times New Roman" w:hAnsi="Times New Roman" w:cs="Times New Roman"/>
          <w:szCs w:val="24"/>
        </w:rPr>
        <w:t xml:space="preserve"> and </w:t>
      </w:r>
      <w:r w:rsidR="002B588B">
        <w:rPr>
          <w:rFonts w:ascii="Times New Roman" w:hAnsi="Times New Roman" w:cs="Times New Roman"/>
          <w:i/>
          <w:iCs/>
          <w:szCs w:val="24"/>
        </w:rPr>
        <w:t>Solanum</w:t>
      </w:r>
      <w:r w:rsidR="002B588B">
        <w:rPr>
          <w:rFonts w:ascii="Times New Roman" w:hAnsi="Times New Roman" w:cs="Times New Roman"/>
          <w:szCs w:val="24"/>
        </w:rPr>
        <w:t xml:space="preserve"> diverged more recently with each other than with </w:t>
      </w:r>
      <w:r w:rsidR="002B588B">
        <w:rPr>
          <w:rFonts w:ascii="Times New Roman" w:hAnsi="Times New Roman" w:cs="Times New Roman"/>
          <w:i/>
          <w:iCs/>
          <w:szCs w:val="24"/>
        </w:rPr>
        <w:t xml:space="preserve">Nicotiana, </w:t>
      </w:r>
      <w:r w:rsidR="002B588B">
        <w:rPr>
          <w:rFonts w:ascii="Times New Roman" w:hAnsi="Times New Roman" w:cs="Times New Roman"/>
          <w:szCs w:val="24"/>
        </w:rPr>
        <w:t xml:space="preserve">which can be seen in the closer similarity of the flowers of </w:t>
      </w:r>
      <w:r w:rsidR="002B588B">
        <w:rPr>
          <w:rFonts w:ascii="Times New Roman" w:hAnsi="Times New Roman" w:cs="Times New Roman"/>
          <w:i/>
          <w:iCs/>
          <w:szCs w:val="24"/>
        </w:rPr>
        <w:t xml:space="preserve">Physalis </w:t>
      </w:r>
      <w:r w:rsidR="002B588B">
        <w:rPr>
          <w:rFonts w:ascii="Times New Roman" w:hAnsi="Times New Roman" w:cs="Times New Roman"/>
          <w:szCs w:val="24"/>
        </w:rPr>
        <w:t xml:space="preserve">and </w:t>
      </w:r>
      <w:r w:rsidR="002B588B">
        <w:rPr>
          <w:rFonts w:ascii="Times New Roman" w:hAnsi="Times New Roman" w:cs="Times New Roman"/>
          <w:i/>
          <w:iCs/>
          <w:szCs w:val="24"/>
        </w:rPr>
        <w:t xml:space="preserve">Solanum </w:t>
      </w:r>
      <w:r w:rsidR="002B588B">
        <w:rPr>
          <w:rFonts w:ascii="Times New Roman" w:hAnsi="Times New Roman" w:cs="Times New Roman"/>
          <w:szCs w:val="24"/>
        </w:rPr>
        <w:t xml:space="preserve">than with flowers of </w:t>
      </w:r>
      <w:r w:rsidR="002B588B">
        <w:rPr>
          <w:rFonts w:ascii="Times New Roman" w:hAnsi="Times New Roman" w:cs="Times New Roman"/>
          <w:i/>
          <w:iCs/>
          <w:szCs w:val="24"/>
        </w:rPr>
        <w:t>Nicotiana</w:t>
      </w:r>
      <w:r w:rsidR="002B588B">
        <w:rPr>
          <w:rFonts w:ascii="Times New Roman" w:hAnsi="Times New Roman" w:cs="Times New Roman"/>
          <w:szCs w:val="24"/>
        </w:rPr>
        <w:t xml:space="preserve"> (Figure 4).</w:t>
      </w:r>
    </w:p>
    <w:p w14:paraId="0AF8657A" w14:textId="03678443" w:rsidR="00741835" w:rsidRDefault="0034748D" w:rsidP="0034748D">
      <w:pPr>
        <w:pStyle w:val="NormalWeb"/>
      </w:pPr>
      <w:r>
        <w:rPr>
          <w:noProof/>
        </w:rPr>
        <w:lastRenderedPageBreak/>
        <mc:AlternateContent>
          <mc:Choice Requires="wps">
            <w:drawing>
              <wp:anchor distT="45720" distB="45720" distL="114300" distR="114300" simplePos="0" relativeHeight="251910144" behindDoc="0" locked="0" layoutInCell="1" allowOverlap="1" wp14:anchorId="26C5D94F" wp14:editId="46FA4979">
                <wp:simplePos x="0" y="0"/>
                <wp:positionH relativeFrom="column">
                  <wp:posOffset>192405</wp:posOffset>
                </wp:positionH>
                <wp:positionV relativeFrom="paragraph">
                  <wp:posOffset>4850765</wp:posOffset>
                </wp:positionV>
                <wp:extent cx="5640070" cy="904240"/>
                <wp:effectExtent l="0" t="0" r="0" b="0"/>
                <wp:wrapSquare wrapText="bothSides"/>
                <wp:docPr id="95246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070" cy="904240"/>
                        </a:xfrm>
                        <a:prstGeom prst="rect">
                          <a:avLst/>
                        </a:prstGeom>
                        <a:solidFill>
                          <a:srgbClr val="FFFFFF"/>
                        </a:solidFill>
                        <a:ln w="9525">
                          <a:noFill/>
                          <a:miter lim="800000"/>
                          <a:headEnd/>
                          <a:tailEnd/>
                        </a:ln>
                      </wps:spPr>
                      <wps:txbx>
                        <w:txbxContent>
                          <w:p w14:paraId="11AA8FB9" w14:textId="6A2E7099" w:rsidR="0034748D" w:rsidRPr="0034748D" w:rsidRDefault="0034748D">
                            <w:r>
                              <w:t xml:space="preserve">Figure 4: Schematic of the phylogenetic relationships between </w:t>
                            </w:r>
                            <w:r>
                              <w:rPr>
                                <w:i/>
                                <w:iCs/>
                              </w:rPr>
                              <w:t>Physalis</w:t>
                            </w:r>
                            <w:r>
                              <w:t xml:space="preserve">, </w:t>
                            </w:r>
                            <w:r>
                              <w:rPr>
                                <w:i/>
                                <w:iCs/>
                              </w:rPr>
                              <w:t>Solanum</w:t>
                            </w:r>
                            <w:r>
                              <w:t xml:space="preserve">, and </w:t>
                            </w:r>
                            <w:r>
                              <w:rPr>
                                <w:i/>
                                <w:iCs/>
                              </w:rPr>
                              <w:t xml:space="preserve">Nicotiana </w:t>
                            </w:r>
                            <w:r>
                              <w:t xml:space="preserve">(adapted from </w:t>
                            </w:r>
                            <w:proofErr w:type="spellStart"/>
                            <w:r>
                              <w:t>S</w:t>
                            </w:r>
                            <w:r>
                              <w:rPr>
                                <w:rFonts w:cstheme="majorBidi"/>
                              </w:rPr>
                              <w:t>ä</w:t>
                            </w:r>
                            <w:r>
                              <w:t>rkinen</w:t>
                            </w:r>
                            <w:proofErr w:type="spellEnd"/>
                            <w:r>
                              <w:t xml:space="preserve"> et al 2013), including photographs of representative flowers from each genus, including </w:t>
                            </w:r>
                            <w:r>
                              <w:rPr>
                                <w:i/>
                                <w:iCs/>
                              </w:rPr>
                              <w:t xml:space="preserve">Physalis </w:t>
                            </w:r>
                            <w:proofErr w:type="spellStart"/>
                            <w:r>
                              <w:rPr>
                                <w:i/>
                                <w:iCs/>
                              </w:rPr>
                              <w:t>cinarescens</w:t>
                            </w:r>
                            <w:proofErr w:type="spellEnd"/>
                            <w:r>
                              <w:rPr>
                                <w:i/>
                                <w:iCs/>
                              </w:rPr>
                              <w:t xml:space="preserve">, Solanum pennellii </w:t>
                            </w:r>
                            <w:r>
                              <w:t xml:space="preserve">and </w:t>
                            </w:r>
                            <w:r>
                              <w:rPr>
                                <w:i/>
                                <w:iCs/>
                              </w:rPr>
                              <w:t>Nicotiana alata</w:t>
                            </w:r>
                            <w:r>
                              <w:t>. Photographs are author’s 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5D94F" id="_x0000_s1040" type="#_x0000_t202" style="position:absolute;margin-left:15.15pt;margin-top:381.95pt;width:444.1pt;height:71.2pt;z-index:25191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" stroked="f">
                <v:textbox>
                  <w:txbxContent>
                    <w:p w14:paraId="11AA8FB9" w14:textId="6A2E7099" w:rsidR="0034748D" w:rsidRPr="0034748D" w:rsidRDefault="0034748D">
                      <w:r>
                        <w:t xml:space="preserve">Figure 4: Schematic of the phylogenetic relationships between </w:t>
                      </w:r>
                      <w:r>
                        <w:rPr>
                          <w:i/>
                          <w:iCs/>
                        </w:rPr>
                        <w:t>Physalis</w:t>
                      </w:r>
                      <w:r>
                        <w:t xml:space="preserve">, </w:t>
                      </w:r>
                      <w:r>
                        <w:rPr>
                          <w:i/>
                          <w:iCs/>
                        </w:rPr>
                        <w:t>Solanum</w:t>
                      </w:r>
                      <w:r>
                        <w:t xml:space="preserve">, and </w:t>
                      </w:r>
                      <w:r>
                        <w:rPr>
                          <w:i/>
                          <w:iCs/>
                        </w:rPr>
                        <w:t xml:space="preserve">Nicotiana </w:t>
                      </w:r>
                      <w:r>
                        <w:t xml:space="preserve">(adapted from </w:t>
                      </w:r>
                      <w:proofErr w:type="spellStart"/>
                      <w:r>
                        <w:t>S</w:t>
                      </w:r>
                      <w:r>
                        <w:rPr>
                          <w:rFonts w:cstheme="majorBidi"/>
                        </w:rPr>
                        <w:t>ä</w:t>
                      </w:r>
                      <w:r>
                        <w:t>rkinen</w:t>
                      </w:r>
                      <w:proofErr w:type="spellEnd"/>
                      <w:r>
                        <w:t xml:space="preserve"> et al 2013), including photographs of representative flowers from each genus, including </w:t>
                      </w:r>
                      <w:r>
                        <w:rPr>
                          <w:i/>
                          <w:iCs/>
                        </w:rPr>
                        <w:t xml:space="preserve">Physalis </w:t>
                      </w:r>
                      <w:proofErr w:type="spellStart"/>
                      <w:r>
                        <w:rPr>
                          <w:i/>
                          <w:iCs/>
                        </w:rPr>
                        <w:t>cinarescens</w:t>
                      </w:r>
                      <w:proofErr w:type="spellEnd"/>
                      <w:r>
                        <w:rPr>
                          <w:i/>
                          <w:iCs/>
                        </w:rPr>
                        <w:t xml:space="preserve">, Solanum pennellii </w:t>
                      </w:r>
                      <w:r>
                        <w:t xml:space="preserve">and </w:t>
                      </w:r>
                      <w:r>
                        <w:rPr>
                          <w:i/>
                          <w:iCs/>
                        </w:rPr>
                        <w:t>Nicotiana alata</w:t>
                      </w:r>
                      <w:r>
                        <w:t>. Photographs are author’s own.</w:t>
                      </w:r>
                    </w:p>
                  </w:txbxContent>
                </v:textbox>
                <w10:wrap type="square"/>
              </v:shape>
            </w:pict>
          </mc:Fallback>
        </mc:AlternateContent>
      </w:r>
      <w:r>
        <w:rPr>
          <w:noProof/>
        </w:rPr>
        <mc:AlternateContent>
          <mc:Choice Requires="wpg">
            <w:drawing>
              <wp:anchor distT="0" distB="0" distL="114300" distR="114300" simplePos="0" relativeHeight="251908096" behindDoc="0" locked="0" layoutInCell="1" allowOverlap="1" wp14:anchorId="37D76310" wp14:editId="692D53D4">
                <wp:simplePos x="0" y="0"/>
                <wp:positionH relativeFrom="column">
                  <wp:posOffset>2820202</wp:posOffset>
                </wp:positionH>
                <wp:positionV relativeFrom="paragraph">
                  <wp:posOffset>404261</wp:posOffset>
                </wp:positionV>
                <wp:extent cx="1597426" cy="4196247"/>
                <wp:effectExtent l="0" t="0" r="3175" b="0"/>
                <wp:wrapSquare wrapText="bothSides"/>
                <wp:docPr id="382866734" name="Group 8"/>
                <wp:cNvGraphicFramePr/>
                <a:graphic xmlns:a="http://schemas.openxmlformats.org/drawingml/2006/main">
                  <a:graphicData uri="http://schemas.microsoft.com/office/word/2010/wordprocessingGroup">
                    <wpg:wgp>
                      <wpg:cNvGrpSpPr/>
                      <wpg:grpSpPr>
                        <a:xfrm>
                          <a:off x="0" y="0"/>
                          <a:ext cx="1597426" cy="4196247"/>
                          <a:chOff x="0" y="0"/>
                          <a:chExt cx="1597426" cy="4196247"/>
                        </a:xfrm>
                      </wpg:grpSpPr>
                      <pic:pic xmlns:pic="http://schemas.openxmlformats.org/drawingml/2006/picture">
                        <pic:nvPicPr>
                          <pic:cNvPr id="441990744" name="Picture 7"/>
                          <pic:cNvPicPr>
                            <a:picLocks noChangeAspect="1"/>
                          </pic:cNvPicPr>
                        </pic:nvPicPr>
                        <pic:blipFill rotWithShape="1">
                          <a:blip r:embed="rId14" cstate="print">
                            <a:extLst>
                              <a:ext uri="{28A0092B-C50C-407E-A947-70E740481C1C}">
                                <a14:useLocalDpi xmlns:a14="http://schemas.microsoft.com/office/drawing/2010/main" val="0"/>
                              </a:ext>
                            </a:extLst>
                          </a:blip>
                          <a:srcRect l="29064" b="26073"/>
                          <a:stretch/>
                        </pic:blipFill>
                        <pic:spPr bwMode="auto">
                          <a:xfrm>
                            <a:off x="0" y="1395663"/>
                            <a:ext cx="1597025" cy="12477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11680777" name="Picture 1"/>
                          <pic:cNvPicPr>
                            <a:picLocks noChangeAspect="1"/>
                          </pic:cNvPicPr>
                        </pic:nvPicPr>
                        <pic:blipFill rotWithShape="1">
                          <a:blip r:embed="rId15">
                            <a:extLst>
                              <a:ext uri="{28A0092B-C50C-407E-A947-70E740481C1C}">
                                <a14:useLocalDpi xmlns:a14="http://schemas.microsoft.com/office/drawing/2010/main" val="0"/>
                              </a:ext>
                            </a:extLst>
                          </a:blip>
                          <a:srcRect l="8810" t="23913" r="7258" b="15513"/>
                          <a:stretch/>
                        </pic:blipFill>
                        <pic:spPr bwMode="auto">
                          <a:xfrm>
                            <a:off x="96253" y="2820202"/>
                            <a:ext cx="1429385" cy="13760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8885669" name="Picture 2"/>
                          <pic:cNvPicPr>
                            <a:picLocks noChangeAspect="1"/>
                          </pic:cNvPicPr>
                        </pic:nvPicPr>
                        <pic:blipFill rotWithShape="1">
                          <a:blip r:embed="rId16">
                            <a:extLst>
                              <a:ext uri="{28A0092B-C50C-407E-A947-70E740481C1C}">
                                <a14:useLocalDpi xmlns:a14="http://schemas.microsoft.com/office/drawing/2010/main" val="0"/>
                              </a:ext>
                            </a:extLst>
                          </a:blip>
                          <a:srcRect l="20482" t="25985" r="24919" b="41561"/>
                          <a:stretch/>
                        </pic:blipFill>
                        <pic:spPr bwMode="auto">
                          <a:xfrm>
                            <a:off x="38501" y="0"/>
                            <a:ext cx="1558925" cy="123571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4976F78" id="Group 8" o:spid="_x0000_s1026" style="position:absolute;margin-left:222.05pt;margin-top:31.85pt;width:125.8pt;height:330.4pt;z-index:251908096" coordsize="15974,41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">
                <v:shape id="Picture 7" o:spid="_x0000_s1027" type="#_x0000_t75" style="position:absolute;top:13956;width:15970;height:1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">
                  <v:imagedata r:id="rId17" o:title="" cropbottom="17087f" cropleft="19047f"/>
                </v:shape>
                <v:shape id="Picture 1" o:spid="_x0000_s1028" type="#_x0000_t75" style="position:absolute;left:962;top:28202;width:14294;height:1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">
                  <v:imagedata r:id="rId18" o:title="" croptop="15672f" cropbottom="10167f" cropleft="5774f" cropright="4757f"/>
                </v:shape>
                <v:shape id="Picture 2" o:spid="_x0000_s1029" type="#_x0000_t75" style="position:absolute;left:385;width:15589;height:12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">
                  <v:imagedata r:id="rId19" o:title="" croptop="17030f" cropbottom="27237f" cropleft="13423f" cropright="16331f"/>
                </v:shape>
                <w10:wrap type="square"/>
              </v:group>
            </w:pict>
          </mc:Fallback>
        </mc:AlternateContent>
      </w:r>
      <w:r w:rsidRPr="000468A5">
        <w:rPr>
          <w:noProof/>
        </w:rPr>
        <mc:AlternateContent>
          <mc:Choice Requires="wpg">
            <w:drawing>
              <wp:anchor distT="0" distB="0" distL="114300" distR="114300" simplePos="0" relativeHeight="251904000" behindDoc="0" locked="0" layoutInCell="1" allowOverlap="1" wp14:anchorId="3FF97221" wp14:editId="0CAE7DDF">
                <wp:simplePos x="0" y="0"/>
                <wp:positionH relativeFrom="column">
                  <wp:posOffset>460775</wp:posOffset>
                </wp:positionH>
                <wp:positionV relativeFrom="paragraph">
                  <wp:posOffset>615716</wp:posOffset>
                </wp:positionV>
                <wp:extent cx="2964180" cy="4697095"/>
                <wp:effectExtent l="0" t="0" r="0" b="0"/>
                <wp:wrapTopAndBottom/>
                <wp:docPr id="1266294585" name="Group 3"/>
                <wp:cNvGraphicFramePr/>
                <a:graphic xmlns:a="http://schemas.openxmlformats.org/drawingml/2006/main">
                  <a:graphicData uri="http://schemas.microsoft.com/office/word/2010/wordprocessingGroup">
                    <wpg:wgp>
                      <wpg:cNvGrpSpPr/>
                      <wpg:grpSpPr>
                        <a:xfrm>
                          <a:off x="0" y="0"/>
                          <a:ext cx="2964180" cy="4697095"/>
                          <a:chOff x="0" y="-147151"/>
                          <a:chExt cx="5050761" cy="1479333"/>
                        </a:xfrm>
                      </wpg:grpSpPr>
                      <wps:wsp>
                        <wps:cNvPr id="109500477" name="TextBox 5"/>
                        <wps:cNvSpPr txBox="1"/>
                        <wps:spPr>
                          <a:xfrm>
                            <a:off x="2044691" y="326084"/>
                            <a:ext cx="2823844" cy="516255"/>
                          </a:xfrm>
                          <a:prstGeom prst="rect">
                            <a:avLst/>
                          </a:prstGeom>
                          <a:noFill/>
                        </wps:spPr>
                        <wps:txbx>
                          <w:txbxContent>
                            <w:p w14:paraId="09C56E2D" w14:textId="77777777" w:rsidR="00741835" w:rsidRPr="00E0215A" w:rsidRDefault="00741835" w:rsidP="00741835">
                              <w:pPr>
                                <w:rPr>
                                  <w:rFonts w:hAnsi="Aptos"/>
                                  <w:i/>
                                  <w:iCs/>
                                  <w:color w:val="000000" w:themeColor="text1"/>
                                  <w:kern w:val="24"/>
                                  <w:sz w:val="28"/>
                                  <w:szCs w:val="28"/>
                                </w:rPr>
                              </w:pPr>
                              <w:r w:rsidRPr="00E0215A">
                                <w:rPr>
                                  <w:rFonts w:hAnsi="Aptos"/>
                                  <w:i/>
                                  <w:iCs/>
                                  <w:color w:val="000000" w:themeColor="text1"/>
                                  <w:kern w:val="24"/>
                                  <w:sz w:val="28"/>
                                  <w:szCs w:val="28"/>
                                </w:rPr>
                                <w:t>Solanum</w:t>
                              </w:r>
                            </w:p>
                          </w:txbxContent>
                        </wps:txbx>
                        <wps:bodyPr wrap="square" rtlCol="0">
                          <a:noAutofit/>
                        </wps:bodyPr>
                      </wps:wsp>
                      <wps:wsp>
                        <wps:cNvPr id="278815929" name="TextBox 7"/>
                        <wps:cNvSpPr txBox="1"/>
                        <wps:spPr>
                          <a:xfrm>
                            <a:off x="2044691" y="-147151"/>
                            <a:ext cx="2823844" cy="516255"/>
                          </a:xfrm>
                          <a:prstGeom prst="rect">
                            <a:avLst/>
                          </a:prstGeom>
                          <a:noFill/>
                        </wps:spPr>
                        <wps:txbx>
                          <w:txbxContent>
                            <w:p w14:paraId="571BBA37" w14:textId="77777777" w:rsidR="00741835" w:rsidRPr="00E0215A" w:rsidRDefault="00741835" w:rsidP="00741835">
                              <w:pPr>
                                <w:rPr>
                                  <w:rFonts w:hAnsi="Aptos"/>
                                  <w:i/>
                                  <w:iCs/>
                                  <w:color w:val="000000" w:themeColor="text1"/>
                                  <w:kern w:val="24"/>
                                  <w:sz w:val="28"/>
                                  <w:szCs w:val="28"/>
                                </w:rPr>
                              </w:pPr>
                              <w:r w:rsidRPr="00E0215A">
                                <w:rPr>
                                  <w:rFonts w:hAnsi="Aptos"/>
                                  <w:i/>
                                  <w:iCs/>
                                  <w:color w:val="000000" w:themeColor="text1"/>
                                  <w:kern w:val="24"/>
                                  <w:sz w:val="28"/>
                                  <w:szCs w:val="28"/>
                                </w:rPr>
                                <w:t>Physalis</w:t>
                              </w:r>
                            </w:p>
                          </w:txbxContent>
                        </wps:txbx>
                        <wps:bodyPr wrap="square" rtlCol="0">
                          <a:noAutofit/>
                        </wps:bodyPr>
                      </wps:wsp>
                      <wps:wsp>
                        <wps:cNvPr id="841983829" name="TextBox 9"/>
                        <wps:cNvSpPr txBox="1"/>
                        <wps:spPr>
                          <a:xfrm>
                            <a:off x="2104995" y="815927"/>
                            <a:ext cx="2945766" cy="516255"/>
                          </a:xfrm>
                          <a:prstGeom prst="rect">
                            <a:avLst/>
                          </a:prstGeom>
                          <a:noFill/>
                        </wps:spPr>
                        <wps:txbx>
                          <w:txbxContent>
                            <w:p w14:paraId="392B0E5F" w14:textId="77777777" w:rsidR="00741835" w:rsidRPr="00E0215A" w:rsidRDefault="00741835" w:rsidP="00741835">
                              <w:pPr>
                                <w:rPr>
                                  <w:rFonts w:hAnsi="Aptos"/>
                                  <w:i/>
                                  <w:iCs/>
                                  <w:color w:val="000000" w:themeColor="text1"/>
                                  <w:kern w:val="24"/>
                                  <w:sz w:val="28"/>
                                  <w:szCs w:val="28"/>
                                </w:rPr>
                              </w:pPr>
                              <w:r w:rsidRPr="00E0215A">
                                <w:rPr>
                                  <w:rFonts w:hAnsi="Aptos"/>
                                  <w:i/>
                                  <w:iCs/>
                                  <w:color w:val="000000" w:themeColor="text1"/>
                                  <w:kern w:val="24"/>
                                  <w:sz w:val="28"/>
                                  <w:szCs w:val="28"/>
                                </w:rPr>
                                <w:t>Nicotiana</w:t>
                              </w:r>
                            </w:p>
                          </w:txbxContent>
                        </wps:txbx>
                        <wps:bodyPr wrap="square" rtlCol="0">
                          <a:noAutofit/>
                        </wps:bodyPr>
                      </wps:wsp>
                      <wpg:grpSp>
                        <wpg:cNvPr id="1235577905" name="Group 1235577905"/>
                        <wpg:cNvGrpSpPr/>
                        <wpg:grpSpPr>
                          <a:xfrm>
                            <a:off x="0" y="-45833"/>
                            <a:ext cx="2105418" cy="944520"/>
                            <a:chOff x="0" y="-45833"/>
                            <a:chExt cx="2105418" cy="944520"/>
                          </a:xfrm>
                        </wpg:grpSpPr>
                        <wps:wsp>
                          <wps:cNvPr id="1327253082" name="Straight Connector 1327253082"/>
                          <wps:cNvCnPr>
                            <a:cxnSpLocks/>
                          </wps:cNvCnPr>
                          <wps:spPr>
                            <a:xfrm flipH="1">
                              <a:off x="1744976" y="-43174"/>
                              <a:ext cx="360442"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451213119" name="Straight Connector 1451213119"/>
                          <wps:cNvCnPr>
                            <a:cxnSpLocks/>
                          </wps:cNvCnPr>
                          <wps:spPr>
                            <a:xfrm flipH="1">
                              <a:off x="1744976" y="414368"/>
                              <a:ext cx="29971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39160533" name="Straight Connector 539160533"/>
                          <wps:cNvCnPr>
                            <a:cxnSpLocks/>
                          </wps:cNvCnPr>
                          <wps:spPr>
                            <a:xfrm flipH="1">
                              <a:off x="0" y="536742"/>
                              <a:ext cx="572774"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00548374" name="Straight Connector 500548374"/>
                          <wps:cNvCnPr>
                            <a:cxnSpLocks/>
                          </wps:cNvCnPr>
                          <wps:spPr>
                            <a:xfrm flipH="1" flipV="1">
                              <a:off x="572659" y="896425"/>
                              <a:ext cx="1532337" cy="2262"/>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13052976" name="Straight Connector 813052976"/>
                          <wps:cNvCnPr>
                            <a:cxnSpLocks/>
                          </wps:cNvCnPr>
                          <wps:spPr>
                            <a:xfrm flipV="1">
                              <a:off x="1744976" y="-45833"/>
                              <a:ext cx="0" cy="46261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715259103" name="Straight Connector 1715259103"/>
                          <wps:cNvCnPr>
                            <a:cxnSpLocks/>
                          </wps:cNvCnPr>
                          <wps:spPr>
                            <a:xfrm flipV="1">
                              <a:off x="572774" y="179425"/>
                              <a:ext cx="0" cy="71702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461430609" name="Straight Connector 1461430609"/>
                          <wps:cNvCnPr>
                            <a:cxnSpLocks/>
                          </wps:cNvCnPr>
                          <wps:spPr>
                            <a:xfrm flipH="1">
                              <a:off x="572774" y="179425"/>
                              <a:ext cx="1172206"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FF97221" id="_x0000_s1041" style="position:absolute;margin-left:36.3pt;margin-top:48.5pt;width:233.4pt;height:369.85pt;z-index:251904000;mso-width-relative:margin;mso-height-relative:margin" coordorigin=",-1471" coordsize="50507,14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">
                <v:shape id="TextBox 5" o:spid="_x0000_s1042" type="#_x0000_t202" style="position:absolute;left:20446;top:3260;width:28239;height: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" filled="f" stroked="f">
                  <v:textbox>
                    <w:txbxContent>
                      <w:p w14:paraId="09C56E2D" w14:textId="77777777" w:rsidR="00741835" w:rsidRPr="00E0215A" w:rsidRDefault="00741835" w:rsidP="00741835">
                        <w:pPr>
                          <w:rPr>
                            <w:rFonts w:hAnsi="Aptos"/>
                            <w:i/>
                            <w:iCs/>
                            <w:color w:val="000000" w:themeColor="text1"/>
                            <w:kern w:val="24"/>
                            <w:sz w:val="28"/>
                            <w:szCs w:val="28"/>
                          </w:rPr>
                        </w:pPr>
                        <w:r w:rsidRPr="00E0215A">
                          <w:rPr>
                            <w:rFonts w:hAnsi="Aptos"/>
                            <w:i/>
                            <w:iCs/>
                            <w:color w:val="000000" w:themeColor="text1"/>
                            <w:kern w:val="24"/>
                            <w:sz w:val="28"/>
                            <w:szCs w:val="28"/>
                          </w:rPr>
                          <w:t>Solanum</w:t>
                        </w:r>
                      </w:p>
                    </w:txbxContent>
                  </v:textbox>
                </v:shape>
                <v:shape id="TextBox 7" o:spid="_x0000_s1043" type="#_x0000_t202" style="position:absolute;left:20446;top:-1471;width:28239;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" filled="f" stroked="f">
                  <v:textbox>
                    <w:txbxContent>
                      <w:p w14:paraId="571BBA37" w14:textId="77777777" w:rsidR="00741835" w:rsidRPr="00E0215A" w:rsidRDefault="00741835" w:rsidP="00741835">
                        <w:pPr>
                          <w:rPr>
                            <w:rFonts w:hAnsi="Aptos"/>
                            <w:i/>
                            <w:iCs/>
                            <w:color w:val="000000" w:themeColor="text1"/>
                            <w:kern w:val="24"/>
                            <w:sz w:val="28"/>
                            <w:szCs w:val="28"/>
                          </w:rPr>
                        </w:pPr>
                        <w:r w:rsidRPr="00E0215A">
                          <w:rPr>
                            <w:rFonts w:hAnsi="Aptos"/>
                            <w:i/>
                            <w:iCs/>
                            <w:color w:val="000000" w:themeColor="text1"/>
                            <w:kern w:val="24"/>
                            <w:sz w:val="28"/>
                            <w:szCs w:val="28"/>
                          </w:rPr>
                          <w:t>Physalis</w:t>
                        </w:r>
                      </w:p>
                    </w:txbxContent>
                  </v:textbox>
                </v:shape>
                <v:shape id="TextBox 9" o:spid="_x0000_s1044" type="#_x0000_t202" style="position:absolute;left:21049;top:8159;width:29458;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" filled="f" stroked="f">
                  <v:textbox>
                    <w:txbxContent>
                      <w:p w14:paraId="392B0E5F" w14:textId="77777777" w:rsidR="00741835" w:rsidRPr="00E0215A" w:rsidRDefault="00741835" w:rsidP="00741835">
                        <w:pPr>
                          <w:rPr>
                            <w:rFonts w:hAnsi="Aptos"/>
                            <w:i/>
                            <w:iCs/>
                            <w:color w:val="000000" w:themeColor="text1"/>
                            <w:kern w:val="24"/>
                            <w:sz w:val="28"/>
                            <w:szCs w:val="28"/>
                          </w:rPr>
                        </w:pPr>
                        <w:r w:rsidRPr="00E0215A">
                          <w:rPr>
                            <w:rFonts w:hAnsi="Aptos"/>
                            <w:i/>
                            <w:iCs/>
                            <w:color w:val="000000" w:themeColor="text1"/>
                            <w:kern w:val="24"/>
                            <w:sz w:val="28"/>
                            <w:szCs w:val="28"/>
                          </w:rPr>
                          <w:t>Nicotiana</w:t>
                        </w:r>
                      </w:p>
                    </w:txbxContent>
                  </v:textbox>
                </v:shape>
                <v:group id="Group 1235577905" o:spid="_x0000_s1045" style="position:absolute;top:-458;width:21054;height:9444" coordorigin=",-458" coordsize="21054,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">
                  <v:line id="Straight Connector 1327253082" o:spid="_x0000_s1046" style="position:absolute;flip:x;visibility:visible;mso-wrap-style:square" from="17449,-431" to="21054,-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" strokecolor="black [3200]" strokeweight="1.5pt">
                    <v:stroke joinstyle="miter"/>
                    <o:lock v:ext="edit" shapetype="f"/>
                  </v:line>
                  <v:line id="Straight Connector 1451213119" o:spid="_x0000_s1047" style="position:absolute;flip:x;visibility:visible;mso-wrap-style:square" from="17449,4143" to="20446,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" strokecolor="black [3200]" strokeweight="1.5pt">
                    <v:stroke joinstyle="miter"/>
                    <o:lock v:ext="edit" shapetype="f"/>
                  </v:line>
                  <v:line id="Straight Connector 539160533" o:spid="_x0000_s1048" style="position:absolute;flip:x;visibility:visible;mso-wrap-style:square" from="0,5367" to="5727,5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" strokecolor="black [3200]" strokeweight="1.5pt">
                    <v:stroke joinstyle="miter"/>
                    <o:lock v:ext="edit" shapetype="f"/>
                  </v:line>
                  <v:line id="Straight Connector 500548374" o:spid="_x0000_s1049" style="position:absolute;flip:x y;visibility:visible;mso-wrap-style:square" from="5726,8964" to="21049,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" strokecolor="black [3200]" strokeweight="1.5pt">
                    <v:stroke joinstyle="miter"/>
                    <o:lock v:ext="edit" shapetype="f"/>
                  </v:line>
                  <v:line id="Straight Connector 813052976" o:spid="_x0000_s1050" style="position:absolute;flip:y;visibility:visible;mso-wrap-style:square" from="17449,-458" to="17449,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" strokecolor="black [3200]" strokeweight="1.5pt">
                    <v:stroke joinstyle="miter"/>
                    <o:lock v:ext="edit" shapetype="f"/>
                  </v:line>
                  <v:line id="Straight Connector 1715259103" o:spid="_x0000_s1051" style="position:absolute;flip:y;visibility:visible;mso-wrap-style:square" from="5727,1794" to="5727,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" strokecolor="black [3200]" strokeweight="1.5pt">
                    <v:stroke joinstyle="miter"/>
                    <o:lock v:ext="edit" shapetype="f"/>
                  </v:line>
                  <v:line id="Straight Connector 1461430609" o:spid="_x0000_s1052" style="position:absolute;flip:x;visibility:visible;mso-wrap-style:square" from="5727,1794" to="17449,1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" strokecolor="black [3200]" strokeweight="1.5pt">
                    <v:stroke joinstyle="miter"/>
                    <o:lock v:ext="edit" shapetype="f"/>
                  </v:line>
                </v:group>
                <w10:wrap type="topAndBottom"/>
              </v:group>
            </w:pict>
          </mc:Fallback>
        </mc:AlternateContent>
      </w:r>
      <w:r w:rsidR="00741835">
        <w:br w:type="page"/>
      </w:r>
    </w:p>
    <w:p w14:paraId="6A46CDD0" w14:textId="77777777" w:rsidR="0026750B" w:rsidRPr="00296266" w:rsidRDefault="0026750B" w:rsidP="005906DA">
      <w:pPr>
        <w:pStyle w:val="Heading2"/>
        <w:rPr>
          <w:lang w:eastAsia="zh-TW"/>
        </w:rPr>
      </w:pPr>
      <w:bookmarkStart w:id="16" w:name="_Toc175044883"/>
      <w:r w:rsidRPr="00296266">
        <w:rPr>
          <w:lang w:eastAsia="zh-TW"/>
        </w:rPr>
        <w:lastRenderedPageBreak/>
        <w:t xml:space="preserve">1.2 Research </w:t>
      </w:r>
      <w:r w:rsidRPr="005906DA">
        <w:t>Objectives</w:t>
      </w:r>
      <w:r w:rsidRPr="00296266">
        <w:rPr>
          <w:lang w:eastAsia="zh-TW"/>
        </w:rPr>
        <w:t xml:space="preserve"> and Thesis Outline</w:t>
      </w:r>
      <w:bookmarkEnd w:id="16"/>
    </w:p>
    <w:p w14:paraId="395290AF" w14:textId="2BCFD9A8" w:rsidR="0026750B" w:rsidRDefault="0026750B" w:rsidP="007C1E08">
      <w:pPr>
        <w:spacing w:line="360" w:lineRule="auto"/>
        <w:rPr>
          <w:rFonts w:ascii="Times New Roman" w:hAnsi="Times New Roman" w:cs="Times New Roman"/>
          <w:szCs w:val="24"/>
          <w:lang w:eastAsia="zh-TW"/>
        </w:rPr>
      </w:pPr>
      <w:r>
        <w:rPr>
          <w:rFonts w:ascii="Times New Roman" w:hAnsi="Times New Roman" w:cs="Times New Roman"/>
          <w:szCs w:val="24"/>
          <w:lang w:eastAsia="zh-TW"/>
        </w:rPr>
        <w:t xml:space="preserve">This thesis aims to investigate the effects of pollinator reliance on defensive secondary metabolite production in the Solanaceae </w:t>
      </w:r>
      <w:proofErr w:type="gramStart"/>
      <w:r>
        <w:rPr>
          <w:rFonts w:ascii="Times New Roman" w:hAnsi="Times New Roman" w:cs="Times New Roman"/>
          <w:szCs w:val="24"/>
          <w:lang w:eastAsia="zh-TW"/>
        </w:rPr>
        <w:t>in order to</w:t>
      </w:r>
      <w:proofErr w:type="gramEnd"/>
      <w:r>
        <w:rPr>
          <w:rFonts w:ascii="Times New Roman" w:hAnsi="Times New Roman" w:cs="Times New Roman"/>
          <w:szCs w:val="24"/>
          <w:lang w:eastAsia="zh-TW"/>
        </w:rPr>
        <w:t xml:space="preserve"> address a current knowledge gap in this topic. The experiments described in this thesis utilised the naturally occurring populations of selfing and outcrossing Solanaceae to compare defences between these two mating systems. A unique aspect of the experiments described in this thesis is the inclusion of comparisons between not just constitutive defence, but also defences induced in response to herbivory treatments, in both leaf and flower tissue. To the best of my knowledge, the experiments detailed in this thesis are some of the first studies to include analysis of both constitutive and induced defences in both leaf and flower tissues of selfing and outcrossing plants, therefore this thesis adds to current knowledge. </w:t>
      </w:r>
    </w:p>
    <w:p w14:paraId="2F856789" w14:textId="6D1472D1" w:rsidR="0026750B" w:rsidRDefault="0026750B" w:rsidP="007C1E08">
      <w:pPr>
        <w:spacing w:line="360" w:lineRule="auto"/>
        <w:rPr>
          <w:rFonts w:ascii="Times New Roman" w:hAnsi="Times New Roman" w:cs="Times New Roman"/>
          <w:szCs w:val="24"/>
          <w:lang w:eastAsia="zh-TW"/>
        </w:rPr>
      </w:pPr>
      <w:r>
        <w:rPr>
          <w:rFonts w:ascii="Times New Roman" w:hAnsi="Times New Roman" w:cs="Times New Roman"/>
          <w:szCs w:val="24"/>
          <w:lang w:eastAsia="zh-TW"/>
        </w:rPr>
        <w:t>The aim of this thesis was addressed with three overall objectives:</w:t>
      </w:r>
    </w:p>
    <w:p w14:paraId="2BE1C411" w14:textId="77777777" w:rsidR="0026750B" w:rsidRDefault="0026750B" w:rsidP="007C1E08">
      <w:pPr>
        <w:spacing w:line="360" w:lineRule="auto"/>
        <w:rPr>
          <w:rFonts w:ascii="Times New Roman" w:hAnsi="Times New Roman" w:cs="Times New Roman"/>
          <w:szCs w:val="24"/>
          <w:lang w:eastAsia="zh-TW"/>
        </w:rPr>
      </w:pPr>
      <w:r>
        <w:rPr>
          <w:rFonts w:ascii="Times New Roman" w:hAnsi="Times New Roman" w:cs="Times New Roman"/>
          <w:szCs w:val="24"/>
          <w:lang w:eastAsia="zh-TW"/>
        </w:rPr>
        <w:t xml:space="preserve">Objective 1: </w:t>
      </w:r>
    </w:p>
    <w:p w14:paraId="0F2B9D17" w14:textId="35A1A689" w:rsidR="0026750B" w:rsidRDefault="0026750B" w:rsidP="007C1E08">
      <w:pPr>
        <w:spacing w:line="360" w:lineRule="auto"/>
        <w:rPr>
          <w:rFonts w:ascii="Times New Roman" w:hAnsi="Times New Roman" w:cs="Times New Roman"/>
          <w:szCs w:val="24"/>
          <w:lang w:eastAsia="zh-TW"/>
        </w:rPr>
      </w:pPr>
      <w:r>
        <w:rPr>
          <w:rFonts w:ascii="Times New Roman" w:hAnsi="Times New Roman" w:cs="Times New Roman"/>
          <w:szCs w:val="24"/>
          <w:lang w:eastAsia="zh-TW"/>
        </w:rPr>
        <w:t>To analyse the differences in floral and leaf constitutive phenolic defences in different mating systems</w:t>
      </w:r>
    </w:p>
    <w:p w14:paraId="173637D3" w14:textId="2CA41AE7" w:rsidR="0026750B" w:rsidRDefault="0026750B" w:rsidP="007C1E08">
      <w:pPr>
        <w:spacing w:line="360" w:lineRule="auto"/>
        <w:rPr>
          <w:rFonts w:ascii="Times New Roman" w:hAnsi="Times New Roman" w:cs="Times New Roman"/>
          <w:szCs w:val="24"/>
          <w:lang w:eastAsia="zh-TW"/>
        </w:rPr>
      </w:pPr>
      <w:r>
        <w:rPr>
          <w:rFonts w:ascii="Times New Roman" w:hAnsi="Times New Roman" w:cs="Times New Roman"/>
          <w:szCs w:val="24"/>
          <w:lang w:eastAsia="zh-TW"/>
        </w:rPr>
        <w:t>Objective 2:</w:t>
      </w:r>
    </w:p>
    <w:p w14:paraId="16086389" w14:textId="08C7C577" w:rsidR="0026750B" w:rsidRDefault="0026750B" w:rsidP="007C1E08">
      <w:pPr>
        <w:spacing w:line="360" w:lineRule="auto"/>
        <w:rPr>
          <w:rFonts w:ascii="Times New Roman" w:hAnsi="Times New Roman" w:cs="Times New Roman"/>
          <w:szCs w:val="24"/>
          <w:lang w:eastAsia="zh-TW"/>
        </w:rPr>
      </w:pPr>
      <w:r>
        <w:rPr>
          <w:rFonts w:ascii="Times New Roman" w:hAnsi="Times New Roman" w:cs="Times New Roman"/>
          <w:szCs w:val="24"/>
          <w:lang w:eastAsia="zh-TW"/>
        </w:rPr>
        <w:t>To analyse the differences in floral defence plasticity between plants of different mating systems</w:t>
      </w:r>
    </w:p>
    <w:p w14:paraId="5ADF35FE" w14:textId="2CDAD44D" w:rsidR="0026750B" w:rsidRDefault="0026750B" w:rsidP="007C1E08">
      <w:pPr>
        <w:spacing w:line="360" w:lineRule="auto"/>
        <w:rPr>
          <w:rFonts w:ascii="Times New Roman" w:hAnsi="Times New Roman" w:cs="Times New Roman"/>
          <w:szCs w:val="24"/>
          <w:lang w:eastAsia="zh-TW"/>
        </w:rPr>
      </w:pPr>
      <w:r>
        <w:rPr>
          <w:rFonts w:ascii="Times New Roman" w:hAnsi="Times New Roman" w:cs="Times New Roman"/>
          <w:szCs w:val="24"/>
          <w:lang w:eastAsia="zh-TW"/>
        </w:rPr>
        <w:t>Objective 3:</w:t>
      </w:r>
    </w:p>
    <w:p w14:paraId="40272618" w14:textId="77777777" w:rsidR="0026750B" w:rsidRDefault="0026750B" w:rsidP="007C1E08">
      <w:pPr>
        <w:spacing w:line="360" w:lineRule="auto"/>
        <w:rPr>
          <w:rFonts w:ascii="Times New Roman" w:hAnsi="Times New Roman" w:cs="Times New Roman"/>
          <w:szCs w:val="24"/>
          <w:lang w:eastAsia="zh-TW"/>
        </w:rPr>
      </w:pPr>
      <w:r>
        <w:rPr>
          <w:rFonts w:ascii="Times New Roman" w:hAnsi="Times New Roman" w:cs="Times New Roman"/>
          <w:szCs w:val="24"/>
          <w:lang w:eastAsia="zh-TW"/>
        </w:rPr>
        <w:t>To investigate the effect of pollinator dependence on patterns in defence in leaves and flowers across the Solanaceae</w:t>
      </w:r>
    </w:p>
    <w:p w14:paraId="38ED31DF" w14:textId="77777777" w:rsidR="0026750B" w:rsidRDefault="0026750B" w:rsidP="007C1E08">
      <w:pPr>
        <w:spacing w:line="360" w:lineRule="auto"/>
        <w:rPr>
          <w:rFonts w:ascii="Times New Roman" w:hAnsi="Times New Roman" w:cs="Times New Roman"/>
          <w:szCs w:val="24"/>
        </w:rPr>
      </w:pPr>
    </w:p>
    <w:p w14:paraId="7E9F18F7" w14:textId="761BBF4D" w:rsidR="0026750B"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Chapter 2 of this thesis addresses the Objectives 1 and 2 using a single species, </w:t>
      </w:r>
      <w:r>
        <w:rPr>
          <w:rFonts w:ascii="Times New Roman" w:hAnsi="Times New Roman" w:cs="Times New Roman"/>
          <w:i/>
          <w:iCs/>
          <w:szCs w:val="24"/>
        </w:rPr>
        <w:t>Solanum pennellii</w:t>
      </w:r>
      <w:r>
        <w:rPr>
          <w:rFonts w:ascii="Times New Roman" w:hAnsi="Times New Roman" w:cs="Times New Roman"/>
          <w:szCs w:val="24"/>
        </w:rPr>
        <w:t xml:space="preserve">, </w:t>
      </w:r>
      <w:r w:rsidR="00B0001A">
        <w:rPr>
          <w:rFonts w:ascii="Times New Roman" w:hAnsi="Times New Roman" w:cs="Times New Roman"/>
          <w:szCs w:val="24"/>
        </w:rPr>
        <w:t xml:space="preserve">a wild tomato species which has natural populations throughout </w:t>
      </w:r>
      <w:r w:rsidR="00E16137">
        <w:rPr>
          <w:rFonts w:ascii="Times New Roman" w:hAnsi="Times New Roman" w:cs="Times New Roman"/>
          <w:szCs w:val="24"/>
        </w:rPr>
        <w:t xml:space="preserve">Andean regions in </w:t>
      </w:r>
      <w:r w:rsidR="00B0001A">
        <w:rPr>
          <w:rFonts w:ascii="Times New Roman" w:hAnsi="Times New Roman" w:cs="Times New Roman"/>
          <w:szCs w:val="24"/>
        </w:rPr>
        <w:t>northern Chile and Peru</w:t>
      </w:r>
      <w:r w:rsidR="00E16137">
        <w:rPr>
          <w:rFonts w:ascii="Times New Roman" w:hAnsi="Times New Roman" w:cs="Times New Roman"/>
          <w:szCs w:val="24"/>
        </w:rPr>
        <w:t xml:space="preserve">, and thrives in arid habitats </w:t>
      </w:r>
      <w:r w:rsidR="00E16137">
        <w:rPr>
          <w:rFonts w:ascii="Times New Roman" w:hAnsi="Times New Roman" w:cs="Times New Roman"/>
          <w:szCs w:val="24"/>
        </w:rPr>
        <w:fldChar w:fldCharType="begin"/>
      </w:r>
      <w:r w:rsidR="00E16137">
        <w:rPr>
          <w:rFonts w:ascii="Times New Roman" w:hAnsi="Times New Roman" w:cs="Times New Roman"/>
          <w:szCs w:val="24"/>
        </w:rPr>
        <w:instrText xml:space="preserve"> ADDIN ZOTERO_ITEM CSL_CITATION {"citationID":"a2k56tu4dfm","properties":{"formattedCitation":"\\uldash{(Bolger {\\i{}et al.}, 2014)}","plainCitation":"(Bolger et al., 2014)","noteIndex":0},"citationItems":[{"id":250,"uris":["http://zotero.org/users/7732878/items/Y7DJDGIA"],"itemData":{"id":250,"type":"article-journal","abstract":"Björn Usadel and colleagues report the genome sequence of the wild tomato species Solanum pennellii. The authors identify genes important for stress tolerance, metabolism and fruit maturation and suggest that transposable elements have had an important role in the evolution of the S. penellii stress response.","container-title":"Nature Genetics","DOI":"10.1038/ng.3046","ISSN":"1546-1718","issue":"9","language":"en","license":"2014 The Author(s)","note":"number: 9\npublisher: Nature Publishing Group","page":"1034-1038","source":"www.nature.com","title":"The genome of the stress-tolerant wild tomato species Solanum pennellii","volume":"46","author":[{"family":"Bolger","given":"Anthony"},{"family":"Scossa","given":"Federico"},{"family":"Bolger","given":"Marie E."},{"family":"Lanz","given":"Christa"},{"family":"Maumus","given":"Florian"},{"family":"Tohge","given":"Takayuki"},{"family":"Quesneville","given":"Hadi"},{"family":"Alseekh","given":"Saleh"},{"family":"Sørensen","given":"Iben"},{"family":"Lichtenstein","given":"Gabriel"},{"family":"Fich","given":"Eric A."},{"family":"Conte","given":"Mariana"},{"family":"Keller","given":"Heike"},{"family":"Schneeberger","given":"Korbinian"},{"family":"Schwacke","given":"Rainer"},{"family":"Ofner","given":"Itai"},{"family":"Vrebalov","given":"Julia"},{"family":"Xu","given":"Yimin"},{"family":"Osorio","given":"Sonia"},{"family":"Aflitos","given":"Saulo Alves"},{"family":"Schijlen","given":"Elio"},{"family":"Jiménez-Goméz","given":"José M."},{"family":"Ryngajllo","given":"Malgorzata"},{"family":"Kimura","given":"Seisuke"},{"family":"Kumar","given":"Ravi"},{"family":"Koenig","given":"Daniel"},{"family":"Headland","given":"Lauren R."},{"family":"Maloof","given":"Julin N."},{"family":"Sinha","given":"Neelima"},{"family":"Ham","given":"Roeland C. H. J.","non-dropping-particle":"van"},{"family":"Lankhorst","given":"René Klein"},{"family":"Mao","given":"Linyong"},{"family":"Vogel","given":"Alexander"},{"family":"Arsova","given":"Borjana"},{"family":"Panstruga","given":"Ralph"},{"family":"Fei","given":"Zhangjun"},{"family":"Rose","given":"Jocelyn K. C."},{"family":"Zamir","given":"Dani"},{"family":"Carrari","given":"Fernando"},{"family":"Giovannoni","given":"James J."},{"family":"Weigel","given":"Detlef"},{"family":"Usadel","given":"Björn"},{"family":"Fernie","given":"Alisdair R."}],"issued":{"date-parts":[["2014",9]]}}}],"schema":"https://github.com/citation-style-language/schema/raw/master/csl-citation.json"} </w:instrText>
      </w:r>
      <w:r w:rsidR="00E16137">
        <w:rPr>
          <w:rFonts w:ascii="Times New Roman" w:hAnsi="Times New Roman" w:cs="Times New Roman"/>
          <w:szCs w:val="24"/>
        </w:rPr>
        <w:fldChar w:fldCharType="separate"/>
      </w:r>
      <w:r w:rsidR="00E16137" w:rsidRPr="00E16137">
        <w:rPr>
          <w:rFonts w:ascii="Times New Roman" w:hAnsi="Times New Roman" w:cs="Times New Roman"/>
          <w:szCs w:val="24"/>
          <w:u w:val="dash"/>
        </w:rPr>
        <w:t xml:space="preserve">(Bolger </w:t>
      </w:r>
      <w:r w:rsidR="00E16137" w:rsidRPr="00E16137">
        <w:rPr>
          <w:rFonts w:ascii="Times New Roman" w:hAnsi="Times New Roman" w:cs="Times New Roman"/>
          <w:i/>
          <w:iCs/>
          <w:szCs w:val="24"/>
          <w:u w:val="dash"/>
        </w:rPr>
        <w:t>et al.</w:t>
      </w:r>
      <w:r w:rsidR="00E16137" w:rsidRPr="00E16137">
        <w:rPr>
          <w:rFonts w:ascii="Times New Roman" w:hAnsi="Times New Roman" w:cs="Times New Roman"/>
          <w:szCs w:val="24"/>
          <w:u w:val="dash"/>
        </w:rPr>
        <w:t>, 2014)</w:t>
      </w:r>
      <w:r w:rsidR="00E16137">
        <w:rPr>
          <w:rFonts w:ascii="Times New Roman" w:hAnsi="Times New Roman" w:cs="Times New Roman"/>
          <w:szCs w:val="24"/>
        </w:rPr>
        <w:fldChar w:fldCharType="end"/>
      </w:r>
      <w:r w:rsidR="00B0001A">
        <w:rPr>
          <w:rFonts w:ascii="Times New Roman" w:hAnsi="Times New Roman" w:cs="Times New Roman"/>
          <w:szCs w:val="24"/>
        </w:rPr>
        <w:t>. Within the species there are distinct</w:t>
      </w:r>
      <w:r>
        <w:rPr>
          <w:rFonts w:ascii="Times New Roman" w:hAnsi="Times New Roman" w:cs="Times New Roman"/>
          <w:szCs w:val="24"/>
        </w:rPr>
        <w:t xml:space="preserve"> populations that are selfing and populations that are outcrossing. Each outcrossing population represents an independent transition to selfing, thus providing a system in which the populations are largely genetically </w:t>
      </w:r>
      <w:proofErr w:type="gramStart"/>
      <w:r>
        <w:rPr>
          <w:rFonts w:ascii="Times New Roman" w:hAnsi="Times New Roman" w:cs="Times New Roman"/>
          <w:szCs w:val="24"/>
        </w:rPr>
        <w:t>similar to</w:t>
      </w:r>
      <w:proofErr w:type="gramEnd"/>
      <w:r>
        <w:rPr>
          <w:rFonts w:ascii="Times New Roman" w:hAnsi="Times New Roman" w:cs="Times New Roman"/>
          <w:szCs w:val="24"/>
        </w:rPr>
        <w:t xml:space="preserve"> test the effects of the transition to selfing on plant phenotype.</w:t>
      </w:r>
      <w:r w:rsidR="00B0001A">
        <w:rPr>
          <w:rFonts w:ascii="Times New Roman" w:hAnsi="Times New Roman" w:cs="Times New Roman"/>
          <w:szCs w:val="24"/>
        </w:rPr>
        <w:t xml:space="preserve"> </w:t>
      </w:r>
      <w:r w:rsidR="00B0001A">
        <w:rPr>
          <w:rFonts w:ascii="Times New Roman" w:hAnsi="Times New Roman" w:cs="Times New Roman"/>
          <w:i/>
          <w:iCs/>
          <w:szCs w:val="24"/>
        </w:rPr>
        <w:t>Solanum pennellii</w:t>
      </w:r>
      <w:r w:rsidR="00B0001A">
        <w:rPr>
          <w:rFonts w:ascii="Times New Roman" w:hAnsi="Times New Roman" w:cs="Times New Roman"/>
          <w:szCs w:val="24"/>
        </w:rPr>
        <w:t xml:space="preserve"> is </w:t>
      </w:r>
      <w:r w:rsidR="00BC7831">
        <w:rPr>
          <w:rFonts w:ascii="Times New Roman" w:hAnsi="Times New Roman" w:cs="Times New Roman"/>
          <w:szCs w:val="24"/>
        </w:rPr>
        <w:t xml:space="preserve">of keen interest in research into </w:t>
      </w:r>
      <w:r w:rsidR="00BC7831">
        <w:rPr>
          <w:rFonts w:ascii="Times New Roman" w:hAnsi="Times New Roman" w:cs="Times New Roman"/>
          <w:szCs w:val="24"/>
        </w:rPr>
        <w:lastRenderedPageBreak/>
        <w:t xml:space="preserve">germplasm donors for introducing stress tolerance to the cultivated tomato, </w:t>
      </w:r>
      <w:r w:rsidR="00BC7831">
        <w:rPr>
          <w:rFonts w:ascii="Times New Roman" w:hAnsi="Times New Roman" w:cs="Times New Roman"/>
          <w:i/>
          <w:iCs/>
          <w:szCs w:val="24"/>
        </w:rPr>
        <w:t>Solanum lycopersicum</w:t>
      </w:r>
      <w:r w:rsidR="00BC7831">
        <w:rPr>
          <w:rFonts w:ascii="Times New Roman" w:hAnsi="Times New Roman" w:cs="Times New Roman"/>
          <w:szCs w:val="24"/>
        </w:rPr>
        <w:t>, and thus investigations into the chemistry of th</w:t>
      </w:r>
      <w:r w:rsidR="004067F2">
        <w:rPr>
          <w:rFonts w:ascii="Times New Roman" w:hAnsi="Times New Roman" w:cs="Times New Roman"/>
          <w:szCs w:val="24"/>
        </w:rPr>
        <w:t>is species are of importance to production of cultivated tomato.</w:t>
      </w:r>
      <w:r w:rsidR="00B0001A">
        <w:rPr>
          <w:rFonts w:ascii="Times New Roman" w:hAnsi="Times New Roman" w:cs="Times New Roman"/>
          <w:szCs w:val="24"/>
        </w:rPr>
        <w:t xml:space="preserve"> </w:t>
      </w:r>
      <w:r>
        <w:rPr>
          <w:rFonts w:ascii="Times New Roman" w:hAnsi="Times New Roman" w:cs="Times New Roman"/>
          <w:szCs w:val="24"/>
        </w:rPr>
        <w:t xml:space="preserve"> In this chapter I investigate how the concentration of a key group of defensive secondary metabolites, phenolic compounds, differs between leaves and flowers of selfing and outcrossing plants under control and mock herbivory-treatment conditions. This chapter addresses the research questions; how do constitutive plant defences differ in leaves and flowers of selfing and outcrossing plants, and do leaves and flowers respond differently to mock herbivory-treatments between mating systems? Selfing plants benefit from being able to self-fertilise even if high levels of defences have a deterrent effect on pollinators, so it was predicted that constitutive defence would be higher in tissues of selfing plants than of outcrossing plants, and we predicted that flowers would be strongly defended, in line with Optimal Defence Theory predictions that valuable tissues are more strongly defended</w:t>
      </w:r>
      <w:r w:rsidRPr="00E60ED8">
        <w:rPr>
          <w:rFonts w:ascii="Times New Roman" w:hAnsi="Times New Roman" w:cs="Times New Roman"/>
          <w:color w:val="000000" w:themeColor="text1"/>
          <w:szCs w:val="24"/>
        </w:rPr>
        <w:t xml:space="preserve">. </w:t>
      </w:r>
      <w:r w:rsidR="005F7028" w:rsidRPr="00E60ED8">
        <w:rPr>
          <w:rFonts w:ascii="Times New Roman" w:hAnsi="Times New Roman" w:cs="Times New Roman"/>
          <w:color w:val="000000" w:themeColor="text1"/>
          <w:szCs w:val="24"/>
        </w:rPr>
        <w:t>We</w:t>
      </w:r>
      <w:r w:rsidRPr="00E60ED8">
        <w:rPr>
          <w:rFonts w:ascii="Times New Roman" w:hAnsi="Times New Roman" w:cs="Times New Roman"/>
          <w:color w:val="000000" w:themeColor="text1"/>
          <w:szCs w:val="24"/>
        </w:rPr>
        <w:t xml:space="preserve"> </w:t>
      </w:r>
      <w:r w:rsidR="004067F2" w:rsidRPr="00E60ED8">
        <w:rPr>
          <w:rFonts w:ascii="Times New Roman" w:hAnsi="Times New Roman" w:cs="Times New Roman"/>
          <w:color w:val="000000" w:themeColor="text1"/>
          <w:szCs w:val="24"/>
        </w:rPr>
        <w:t>hypothesised</w:t>
      </w:r>
      <w:r w:rsidRPr="00E60ED8">
        <w:rPr>
          <w:rFonts w:ascii="Times New Roman" w:hAnsi="Times New Roman" w:cs="Times New Roman"/>
          <w:color w:val="000000" w:themeColor="text1"/>
          <w:szCs w:val="24"/>
        </w:rPr>
        <w:t xml:space="preserve"> that selfing plants would be more inducible than outcrossing plants, but that flowers would be less inducible than leaves due to their predicted higher levels of constitutive defences. </w:t>
      </w:r>
      <w:r w:rsidR="004067F2" w:rsidRPr="00E60ED8">
        <w:rPr>
          <w:rFonts w:ascii="Times New Roman" w:hAnsi="Times New Roman" w:cs="Times New Roman"/>
          <w:color w:val="000000" w:themeColor="text1"/>
          <w:szCs w:val="24"/>
        </w:rPr>
        <w:t>We also hypothesised that o</w:t>
      </w:r>
      <w:r w:rsidRPr="00E60ED8">
        <w:rPr>
          <w:rFonts w:ascii="Times New Roman" w:hAnsi="Times New Roman" w:cs="Times New Roman"/>
          <w:color w:val="000000" w:themeColor="text1"/>
          <w:szCs w:val="24"/>
        </w:rPr>
        <w:t xml:space="preserve">utcrossing plants </w:t>
      </w:r>
      <w:r w:rsidR="004067F2" w:rsidRPr="00E60ED8">
        <w:rPr>
          <w:rFonts w:ascii="Times New Roman" w:hAnsi="Times New Roman" w:cs="Times New Roman"/>
          <w:color w:val="000000" w:themeColor="text1"/>
          <w:szCs w:val="24"/>
        </w:rPr>
        <w:t>would</w:t>
      </w:r>
      <w:r w:rsidRPr="00E60ED8">
        <w:rPr>
          <w:rFonts w:ascii="Times New Roman" w:hAnsi="Times New Roman" w:cs="Times New Roman"/>
          <w:color w:val="000000" w:themeColor="text1"/>
          <w:szCs w:val="24"/>
        </w:rPr>
        <w:t xml:space="preserve"> be less inducible than selfing plants due to the higher ecological costs expected to be experienced by outcrossing plants, due to the risk of pollinator </w:t>
      </w:r>
      <w:r>
        <w:rPr>
          <w:rFonts w:ascii="Times New Roman" w:hAnsi="Times New Roman" w:cs="Times New Roman"/>
          <w:szCs w:val="24"/>
        </w:rPr>
        <w:t xml:space="preserve">deterrence caused by induced defences reducing plant reproductive output. Understanding the patterns in defence in a complex system provides more insight into the evolutionary strategies of plants in response to antagonistic interactions with herbivores and the limitations imposed by pollinators. </w:t>
      </w:r>
    </w:p>
    <w:p w14:paraId="388DBD95" w14:textId="77777777" w:rsidR="0026750B" w:rsidRDefault="0026750B" w:rsidP="007C1E08">
      <w:pPr>
        <w:spacing w:line="360" w:lineRule="auto"/>
        <w:rPr>
          <w:rFonts w:ascii="Times New Roman" w:hAnsi="Times New Roman" w:cs="Times New Roman"/>
          <w:szCs w:val="24"/>
        </w:rPr>
      </w:pPr>
      <w:r w:rsidRPr="007E3210">
        <w:rPr>
          <w:rFonts w:ascii="Times New Roman" w:hAnsi="Times New Roman" w:cs="Times New Roman"/>
          <w:szCs w:val="24"/>
        </w:rPr>
        <w:t>Chapter 2 describes a greenhouse experiment co</w:t>
      </w:r>
      <w:r>
        <w:rPr>
          <w:rFonts w:ascii="Times New Roman" w:hAnsi="Times New Roman" w:cs="Times New Roman"/>
          <w:szCs w:val="24"/>
        </w:rPr>
        <w:t xml:space="preserve">nducted using selfing and outcrossing populations of </w:t>
      </w:r>
      <w:r>
        <w:rPr>
          <w:rFonts w:ascii="Times New Roman" w:hAnsi="Times New Roman" w:cs="Times New Roman"/>
          <w:i/>
          <w:iCs/>
          <w:szCs w:val="24"/>
        </w:rPr>
        <w:t>S. pennellii</w:t>
      </w:r>
      <w:r>
        <w:rPr>
          <w:rFonts w:ascii="Times New Roman" w:hAnsi="Times New Roman" w:cs="Times New Roman"/>
          <w:szCs w:val="24"/>
        </w:rPr>
        <w:t xml:space="preserve">. The plants were either given a control treatment or a mock herbivory treatment of methyl jasmonate to induce the jasmonate pathway in the plants, and chemical analysis was conducted on leaf and flower tissue collected from the plants. Further assessment of the level of defence in these plants was conducted using </w:t>
      </w:r>
      <w:proofErr w:type="gramStart"/>
      <w:r>
        <w:rPr>
          <w:rFonts w:ascii="Times New Roman" w:hAnsi="Times New Roman" w:cs="Times New Roman"/>
          <w:szCs w:val="24"/>
        </w:rPr>
        <w:t>a</w:t>
      </w:r>
      <w:proofErr w:type="gramEnd"/>
      <w:r>
        <w:rPr>
          <w:rFonts w:ascii="Times New Roman" w:hAnsi="Times New Roman" w:cs="Times New Roman"/>
          <w:szCs w:val="24"/>
        </w:rPr>
        <w:t xml:space="preserve"> herbivore feeding bioassay with </w:t>
      </w:r>
      <w:r>
        <w:rPr>
          <w:rFonts w:ascii="Times New Roman" w:hAnsi="Times New Roman" w:cs="Times New Roman"/>
          <w:i/>
          <w:iCs/>
          <w:szCs w:val="24"/>
        </w:rPr>
        <w:t>Manduca sexta</w:t>
      </w:r>
      <w:r>
        <w:rPr>
          <w:rFonts w:ascii="Times New Roman" w:hAnsi="Times New Roman" w:cs="Times New Roman"/>
          <w:szCs w:val="24"/>
        </w:rPr>
        <w:t xml:space="preserve"> to assess how larval growth was affected by feeding on the different tissues and treatments of selfing and outcrossing plants. </w:t>
      </w:r>
    </w:p>
    <w:p w14:paraId="30AECEBA" w14:textId="716D1761" w:rsidR="0026750B" w:rsidRPr="005F7028" w:rsidRDefault="0026750B" w:rsidP="007C1E08">
      <w:pPr>
        <w:spacing w:line="360" w:lineRule="auto"/>
        <w:rPr>
          <w:rFonts w:ascii="Times New Roman" w:hAnsi="Times New Roman" w:cs="Times New Roman"/>
          <w:color w:val="FF0000"/>
          <w:szCs w:val="24"/>
        </w:rPr>
      </w:pPr>
      <w:r>
        <w:rPr>
          <w:rFonts w:ascii="Times New Roman" w:hAnsi="Times New Roman" w:cs="Times New Roman"/>
          <w:szCs w:val="24"/>
        </w:rPr>
        <w:t xml:space="preserve">In Chapter 3, I present the overall findings of an RNA sequencing experiment that address Objectives 1 and 2 of this </w:t>
      </w:r>
      <w:proofErr w:type="gramStart"/>
      <w:r>
        <w:rPr>
          <w:rFonts w:ascii="Times New Roman" w:hAnsi="Times New Roman" w:cs="Times New Roman"/>
          <w:szCs w:val="24"/>
        </w:rPr>
        <w:t>thesis</w:t>
      </w:r>
      <w:proofErr w:type="gramEnd"/>
      <w:r>
        <w:rPr>
          <w:rFonts w:ascii="Times New Roman" w:hAnsi="Times New Roman" w:cs="Times New Roman"/>
          <w:szCs w:val="24"/>
        </w:rPr>
        <w:t xml:space="preserve">. Leaf and flower samples from control and treated selfing and outcrossing </w:t>
      </w:r>
      <w:r>
        <w:rPr>
          <w:rFonts w:ascii="Times New Roman" w:hAnsi="Times New Roman" w:cs="Times New Roman"/>
          <w:i/>
          <w:iCs/>
          <w:szCs w:val="24"/>
        </w:rPr>
        <w:t>S. pennellii</w:t>
      </w:r>
      <w:r>
        <w:rPr>
          <w:rFonts w:ascii="Times New Roman" w:hAnsi="Times New Roman" w:cs="Times New Roman"/>
          <w:szCs w:val="24"/>
        </w:rPr>
        <w:t xml:space="preserve"> plants were used in this experiment. This chapter contains novel comparisons that show interesting preliminary differences in the pathways responding to herbivore treatment in the different tissues and mating systems</w:t>
      </w:r>
      <w:r w:rsidRPr="00E60ED8">
        <w:rPr>
          <w:rFonts w:ascii="Times New Roman" w:hAnsi="Times New Roman" w:cs="Times New Roman"/>
          <w:color w:val="000000" w:themeColor="text1"/>
          <w:szCs w:val="24"/>
        </w:rPr>
        <w:t xml:space="preserve">. </w:t>
      </w:r>
      <w:r w:rsidR="004067F2" w:rsidRPr="00E60ED8">
        <w:rPr>
          <w:rFonts w:ascii="Times New Roman" w:hAnsi="Times New Roman" w:cs="Times New Roman"/>
          <w:color w:val="000000" w:themeColor="text1"/>
          <w:szCs w:val="24"/>
        </w:rPr>
        <w:t>We hypothesised that</w:t>
      </w:r>
      <w:r w:rsidR="00535AD6" w:rsidRPr="00E60ED8">
        <w:rPr>
          <w:rFonts w:ascii="Times New Roman" w:hAnsi="Times New Roman" w:cs="Times New Roman"/>
          <w:color w:val="000000" w:themeColor="text1"/>
          <w:szCs w:val="24"/>
        </w:rPr>
        <w:t xml:space="preserve"> leaves </w:t>
      </w:r>
      <w:r w:rsidR="00535AD6" w:rsidRPr="00E60ED8">
        <w:rPr>
          <w:rFonts w:ascii="Times New Roman" w:hAnsi="Times New Roman" w:cs="Times New Roman"/>
          <w:color w:val="000000" w:themeColor="text1"/>
          <w:szCs w:val="24"/>
        </w:rPr>
        <w:lastRenderedPageBreak/>
        <w:t xml:space="preserve">and flowers would have distinct </w:t>
      </w:r>
      <w:r w:rsidR="004067F2" w:rsidRPr="00E60ED8">
        <w:rPr>
          <w:rFonts w:ascii="Times New Roman" w:hAnsi="Times New Roman" w:cs="Times New Roman"/>
          <w:color w:val="000000" w:themeColor="text1"/>
          <w:szCs w:val="24"/>
        </w:rPr>
        <w:t xml:space="preserve">transcriptomic </w:t>
      </w:r>
      <w:proofErr w:type="gramStart"/>
      <w:r w:rsidR="004067F2" w:rsidRPr="00E60ED8">
        <w:rPr>
          <w:rFonts w:ascii="Times New Roman" w:hAnsi="Times New Roman" w:cs="Times New Roman"/>
          <w:color w:val="000000" w:themeColor="text1"/>
          <w:szCs w:val="24"/>
        </w:rPr>
        <w:t>profiles</w:t>
      </w:r>
      <w:r w:rsidR="00535AD6" w:rsidRPr="00E60ED8">
        <w:rPr>
          <w:rFonts w:ascii="Times New Roman" w:hAnsi="Times New Roman" w:cs="Times New Roman"/>
          <w:color w:val="000000" w:themeColor="text1"/>
          <w:szCs w:val="24"/>
        </w:rPr>
        <w:t>, and</w:t>
      </w:r>
      <w:proofErr w:type="gramEnd"/>
      <w:r w:rsidR="00535AD6" w:rsidRPr="00E60ED8">
        <w:rPr>
          <w:rFonts w:ascii="Times New Roman" w:hAnsi="Times New Roman" w:cs="Times New Roman"/>
          <w:color w:val="000000" w:themeColor="text1"/>
          <w:szCs w:val="24"/>
        </w:rPr>
        <w:t xml:space="preserve"> expected that</w:t>
      </w:r>
      <w:r w:rsidR="0020364C" w:rsidRPr="00E60ED8">
        <w:rPr>
          <w:rFonts w:ascii="Times New Roman" w:hAnsi="Times New Roman" w:cs="Times New Roman"/>
          <w:color w:val="000000" w:themeColor="text1"/>
          <w:szCs w:val="24"/>
        </w:rPr>
        <w:t xml:space="preserve"> genes associated with defence would be upregulated in response to MeJA in leaves but not in flowers if flowers rely on</w:t>
      </w:r>
      <w:r w:rsidR="003C43F3" w:rsidRPr="00E60ED8">
        <w:rPr>
          <w:rFonts w:ascii="Times New Roman" w:hAnsi="Times New Roman" w:cs="Times New Roman"/>
          <w:color w:val="000000" w:themeColor="text1"/>
          <w:szCs w:val="24"/>
        </w:rPr>
        <w:t xml:space="preserve"> a</w:t>
      </w:r>
      <w:r w:rsidR="0020364C" w:rsidRPr="00E60ED8">
        <w:rPr>
          <w:rFonts w:ascii="Times New Roman" w:hAnsi="Times New Roman" w:cs="Times New Roman"/>
          <w:color w:val="000000" w:themeColor="text1"/>
          <w:szCs w:val="24"/>
        </w:rPr>
        <w:t xml:space="preserve"> constitutive rather than inducible defence strategy.</w:t>
      </w:r>
      <w:r w:rsidR="003C43F3" w:rsidRPr="00E60ED8">
        <w:rPr>
          <w:rFonts w:ascii="Times New Roman" w:hAnsi="Times New Roman" w:cs="Times New Roman"/>
          <w:color w:val="000000" w:themeColor="text1"/>
          <w:szCs w:val="24"/>
        </w:rPr>
        <w:t xml:space="preserve"> We also hypothesised that defence-related genes would be differentially expressed between leaves and flowers, with leaves and flowers expected to rely on different defensive pathways. </w:t>
      </w:r>
    </w:p>
    <w:p w14:paraId="3D3D87FE" w14:textId="66AFCD74" w:rsidR="0026750B" w:rsidRDefault="0026750B" w:rsidP="007C1E08">
      <w:pPr>
        <w:spacing w:line="360" w:lineRule="auto"/>
        <w:rPr>
          <w:rFonts w:ascii="Times New Roman" w:hAnsi="Times New Roman" w:cs="Times New Roman"/>
          <w:szCs w:val="24"/>
        </w:rPr>
      </w:pPr>
      <w:r w:rsidRPr="003E17F7">
        <w:rPr>
          <w:rFonts w:ascii="Times New Roman" w:hAnsi="Times New Roman" w:cs="Times New Roman"/>
          <w:szCs w:val="24"/>
        </w:rPr>
        <w:t>In Chapter 4, I present a multispecies st</w:t>
      </w:r>
      <w:r>
        <w:rPr>
          <w:rFonts w:ascii="Times New Roman" w:hAnsi="Times New Roman" w:cs="Times New Roman"/>
          <w:szCs w:val="24"/>
        </w:rPr>
        <w:t xml:space="preserve">udy using three genera from the Solanaceae: </w:t>
      </w:r>
      <w:r>
        <w:rPr>
          <w:rFonts w:ascii="Times New Roman" w:hAnsi="Times New Roman" w:cs="Times New Roman"/>
          <w:i/>
          <w:iCs/>
          <w:szCs w:val="24"/>
        </w:rPr>
        <w:t xml:space="preserve">Solanum, Nicotiana </w:t>
      </w:r>
      <w:r>
        <w:rPr>
          <w:rFonts w:ascii="Times New Roman" w:hAnsi="Times New Roman" w:cs="Times New Roman"/>
          <w:szCs w:val="24"/>
        </w:rPr>
        <w:t xml:space="preserve">and </w:t>
      </w:r>
      <w:r>
        <w:rPr>
          <w:rFonts w:ascii="Times New Roman" w:hAnsi="Times New Roman" w:cs="Times New Roman"/>
          <w:i/>
          <w:iCs/>
          <w:szCs w:val="24"/>
        </w:rPr>
        <w:t>Physalis</w:t>
      </w:r>
      <w:r>
        <w:rPr>
          <w:rFonts w:ascii="Times New Roman" w:hAnsi="Times New Roman" w:cs="Times New Roman"/>
          <w:szCs w:val="24"/>
        </w:rPr>
        <w:t xml:space="preserve"> in which I investigated the constitutive and induced defences in selfing and outcrossing taxa. This chapter addresses all three research objectives of this thesis by assessing the level of defensive secondary metabolites in leaf and flower samples in selfing and outcrossing species across the Solanaceae. The overall aim of this chapter was to measure patterns in constitutive and induced defence using chemical analysis of the phenolic content of the tissues using the same method as Chapter 2, so that the results found in </w:t>
      </w:r>
      <w:r>
        <w:rPr>
          <w:rFonts w:ascii="Times New Roman" w:hAnsi="Times New Roman" w:cs="Times New Roman"/>
          <w:i/>
          <w:iCs/>
          <w:szCs w:val="24"/>
        </w:rPr>
        <w:t>S. pennellii</w:t>
      </w:r>
      <w:r>
        <w:rPr>
          <w:rFonts w:ascii="Times New Roman" w:hAnsi="Times New Roman" w:cs="Times New Roman"/>
          <w:szCs w:val="24"/>
        </w:rPr>
        <w:t xml:space="preserve"> could be investigated in additional species. </w:t>
      </w:r>
      <w:proofErr w:type="gramStart"/>
      <w:r>
        <w:rPr>
          <w:rFonts w:ascii="Times New Roman" w:hAnsi="Times New Roman" w:cs="Times New Roman"/>
          <w:szCs w:val="24"/>
        </w:rPr>
        <w:t>A</w:t>
      </w:r>
      <w:proofErr w:type="gramEnd"/>
      <w:r>
        <w:rPr>
          <w:rFonts w:ascii="Times New Roman" w:hAnsi="Times New Roman" w:cs="Times New Roman"/>
          <w:szCs w:val="24"/>
        </w:rPr>
        <w:t xml:space="preserve"> herbivore feeding bioassay was also used to assess the level of chemical defence of the </w:t>
      </w:r>
      <w:r>
        <w:rPr>
          <w:rFonts w:ascii="Times New Roman" w:hAnsi="Times New Roman" w:cs="Times New Roman"/>
          <w:i/>
          <w:iCs/>
          <w:szCs w:val="24"/>
        </w:rPr>
        <w:t xml:space="preserve">Solanum </w:t>
      </w:r>
      <w:r>
        <w:rPr>
          <w:rFonts w:ascii="Times New Roman" w:hAnsi="Times New Roman" w:cs="Times New Roman"/>
          <w:szCs w:val="24"/>
        </w:rPr>
        <w:t xml:space="preserve">species used in the experiment detailed in this chapter. The bioassay used the growth rate of the herbivore </w:t>
      </w:r>
      <w:r>
        <w:rPr>
          <w:rFonts w:ascii="Times New Roman" w:hAnsi="Times New Roman" w:cs="Times New Roman"/>
          <w:i/>
          <w:iCs/>
          <w:szCs w:val="24"/>
        </w:rPr>
        <w:t>Manduca sexta</w:t>
      </w:r>
      <w:r>
        <w:rPr>
          <w:rFonts w:ascii="Times New Roman" w:hAnsi="Times New Roman" w:cs="Times New Roman"/>
          <w:szCs w:val="24"/>
        </w:rPr>
        <w:t xml:space="preserve"> as a proxy for the level of chemical defence in the tissue on which the larvae were feeding. In this chapter I looked at how floral and leaf defence traits are linked with pollinator reliance of the plant, which provided a broader evolutionary ecological context to the within- and between-plant patterns in chemical defence. </w:t>
      </w:r>
      <w:r w:rsidR="003C43F3" w:rsidRPr="005F7028">
        <w:rPr>
          <w:rFonts w:ascii="Times New Roman" w:hAnsi="Times New Roman" w:cs="Times New Roman"/>
          <w:color w:val="FF0000"/>
          <w:szCs w:val="24"/>
        </w:rPr>
        <w:t xml:space="preserve">We hypothesised that flower defence would not be inducible, but that leaf defence would be inducible across </w:t>
      </w:r>
      <w:proofErr w:type="gramStart"/>
      <w:r w:rsidR="003C43F3" w:rsidRPr="005F7028">
        <w:rPr>
          <w:rFonts w:ascii="Times New Roman" w:hAnsi="Times New Roman" w:cs="Times New Roman"/>
          <w:color w:val="FF0000"/>
          <w:szCs w:val="24"/>
        </w:rPr>
        <w:t>all of</w:t>
      </w:r>
      <w:proofErr w:type="gramEnd"/>
      <w:r w:rsidR="003C43F3" w:rsidRPr="005F7028">
        <w:rPr>
          <w:rFonts w:ascii="Times New Roman" w:hAnsi="Times New Roman" w:cs="Times New Roman"/>
          <w:color w:val="FF0000"/>
          <w:szCs w:val="24"/>
        </w:rPr>
        <w:t xml:space="preserve"> the species. We also hypothesised that flowers would be better defended than leaves, due to the higher relative value of flowers compared to leaves. We further tested the hypothesis that phenolic content in selfing flowers would be higher than the phenolic content in outcrossing flowers</w:t>
      </w:r>
      <w:r w:rsidR="003C43F3">
        <w:rPr>
          <w:rFonts w:ascii="Times New Roman" w:hAnsi="Times New Roman" w:cs="Times New Roman"/>
          <w:szCs w:val="24"/>
        </w:rPr>
        <w:t xml:space="preserve">. </w:t>
      </w:r>
    </w:p>
    <w:p w14:paraId="7C96ED9E" w14:textId="77777777" w:rsidR="0026750B" w:rsidRPr="002502A0" w:rsidRDefault="0026750B" w:rsidP="007C1E08">
      <w:pPr>
        <w:spacing w:line="360" w:lineRule="auto"/>
        <w:rPr>
          <w:rFonts w:ascii="Times New Roman" w:hAnsi="Times New Roman" w:cs="Times New Roman"/>
          <w:szCs w:val="24"/>
        </w:rPr>
      </w:pPr>
      <w:r>
        <w:rPr>
          <w:rFonts w:ascii="Times New Roman" w:hAnsi="Times New Roman" w:cs="Times New Roman"/>
          <w:szCs w:val="24"/>
        </w:rPr>
        <w:t xml:space="preserve">Chapter 5 is a discussion of the main findings of this thesis. In this chapter I conclude that the effect of pollinator reliance on plant chemical defence is significant, and that the effects of pollinator reliance may be stronger on flower, rather than leaf, chemical defence. Including the contrasting phenotypic plasticity specific to plant tissue and the interaction between plant tissue and plant pollinator reliance into plant defence models adds an important layer of complexity that provides a more accurate representation of the natural ecological conditions under which the defence phenotypes have evolved. </w:t>
      </w:r>
    </w:p>
    <w:p w14:paraId="6792854B" w14:textId="4781BE68" w:rsidR="00960AE3" w:rsidRDefault="00960AE3" w:rsidP="007C1E08">
      <w:pPr>
        <w:rPr>
          <w:rFonts w:ascii="Times New Roman" w:hAnsi="Times New Roman" w:cs="Times New Roman"/>
          <w:szCs w:val="24"/>
        </w:rPr>
      </w:pPr>
    </w:p>
    <w:p w14:paraId="4392B747" w14:textId="77777777" w:rsidR="005906DA" w:rsidRDefault="005906DA" w:rsidP="00960AE3">
      <w:pPr>
        <w:rPr>
          <w:rFonts w:ascii="Times New Roman" w:hAnsi="Times New Roman" w:cs="Times New Roman"/>
          <w:b/>
          <w:bCs/>
          <w:sz w:val="28"/>
          <w:szCs w:val="28"/>
        </w:rPr>
      </w:pPr>
    </w:p>
    <w:p w14:paraId="6C87D2A6" w14:textId="204E9544" w:rsidR="001F1C15" w:rsidRPr="00296266" w:rsidRDefault="00296266" w:rsidP="00960AE3">
      <w:pPr>
        <w:rPr>
          <w:rFonts w:ascii="Times New Roman" w:hAnsi="Times New Roman" w:cs="Times New Roman"/>
          <w:b/>
          <w:bCs/>
          <w:sz w:val="28"/>
          <w:szCs w:val="28"/>
        </w:rPr>
      </w:pPr>
      <w:r w:rsidRPr="00296266">
        <w:rPr>
          <w:rFonts w:ascii="Times New Roman" w:hAnsi="Times New Roman" w:cs="Times New Roman"/>
          <w:b/>
          <w:bCs/>
          <w:sz w:val="28"/>
          <w:szCs w:val="28"/>
        </w:rPr>
        <w:lastRenderedPageBreak/>
        <w:t xml:space="preserve">1.3 </w:t>
      </w:r>
      <w:r w:rsidR="001F1C15" w:rsidRPr="00296266">
        <w:rPr>
          <w:rFonts w:ascii="Times New Roman" w:hAnsi="Times New Roman" w:cs="Times New Roman"/>
          <w:b/>
          <w:bCs/>
          <w:sz w:val="28"/>
          <w:szCs w:val="28"/>
        </w:rPr>
        <w:t>References</w:t>
      </w:r>
    </w:p>
    <w:p w14:paraId="19C02DD7" w14:textId="639AE8F5" w:rsidR="00296266" w:rsidRPr="00296266" w:rsidRDefault="00296266" w:rsidP="00296266">
      <w:pPr>
        <w:pStyle w:val="Bibliography"/>
        <w:rPr>
          <w:rFonts w:cstheme="majorBidi"/>
          <w:szCs w:val="24"/>
        </w:rPr>
      </w:pPr>
      <w:bookmarkStart w:id="17" w:name="_Hlk174870183"/>
      <w:proofErr w:type="spellStart"/>
      <w:r w:rsidRPr="00296266">
        <w:rPr>
          <w:rFonts w:cstheme="majorBidi"/>
          <w:szCs w:val="24"/>
        </w:rPr>
        <w:t>Abdalsamee</w:t>
      </w:r>
      <w:proofErr w:type="spellEnd"/>
      <w:r w:rsidRPr="00296266">
        <w:rPr>
          <w:rFonts w:cstheme="majorBidi"/>
          <w:szCs w:val="24"/>
        </w:rPr>
        <w:t>, M.K., Müller, C., 2015. Uncovering different parameters influencing florivory in a specialist herbivore. Ecological Entomology 40, 258–268. https://doi.org/10.1111/een.12182</w:t>
      </w:r>
    </w:p>
    <w:p w14:paraId="7CAB530A" w14:textId="77777777" w:rsidR="00296266" w:rsidRPr="00296266" w:rsidRDefault="00296266" w:rsidP="00296266">
      <w:pPr>
        <w:pStyle w:val="Bibliography"/>
        <w:rPr>
          <w:rFonts w:cstheme="majorBidi"/>
          <w:szCs w:val="24"/>
        </w:rPr>
      </w:pPr>
      <w:r w:rsidRPr="00296266">
        <w:rPr>
          <w:rFonts w:cstheme="majorBidi"/>
          <w:szCs w:val="24"/>
        </w:rPr>
        <w:t>Adler, L.S., Seifert, M.G., Wink, M., Morse, G.E., 2012. Reliance on pollinators predicts defensive chemistry across tobacco species. Ecology Letters 15, 1140–1148. https://doi.org/10.1111/j.1461-0248.2012.01838.x</w:t>
      </w:r>
    </w:p>
    <w:p w14:paraId="539DA0D7" w14:textId="77777777" w:rsidR="00296266" w:rsidRPr="00296266" w:rsidRDefault="00296266" w:rsidP="00296266">
      <w:pPr>
        <w:pStyle w:val="Bibliography"/>
        <w:rPr>
          <w:rFonts w:cstheme="majorBidi"/>
          <w:szCs w:val="24"/>
        </w:rPr>
      </w:pPr>
      <w:r w:rsidRPr="00296266">
        <w:rPr>
          <w:rFonts w:cstheme="majorBidi"/>
          <w:szCs w:val="24"/>
        </w:rPr>
        <w:t xml:space="preserve">Alves, F.M., Joshi, M., </w:t>
      </w:r>
      <w:proofErr w:type="spellStart"/>
      <w:r w:rsidRPr="00296266">
        <w:rPr>
          <w:rFonts w:cstheme="majorBidi"/>
          <w:szCs w:val="24"/>
        </w:rPr>
        <w:t>Djidonou</w:t>
      </w:r>
      <w:proofErr w:type="spellEnd"/>
      <w:r w:rsidRPr="00296266">
        <w:rPr>
          <w:rFonts w:cstheme="majorBidi"/>
          <w:szCs w:val="24"/>
        </w:rPr>
        <w:t xml:space="preserve">, D., Joshi, V., Gomes, C.N., </w:t>
      </w:r>
      <w:proofErr w:type="spellStart"/>
      <w:r w:rsidRPr="00296266">
        <w:rPr>
          <w:rFonts w:cstheme="majorBidi"/>
          <w:szCs w:val="24"/>
        </w:rPr>
        <w:t>Leskovar</w:t>
      </w:r>
      <w:proofErr w:type="spellEnd"/>
      <w:r w:rsidRPr="00296266">
        <w:rPr>
          <w:rFonts w:cstheme="majorBidi"/>
          <w:szCs w:val="24"/>
        </w:rPr>
        <w:t xml:space="preserve">, D.I., 2021. Physiological and Biochemical Responses of Tomato Plants Grafted onto Solanum pennellii and Solanum </w:t>
      </w:r>
      <w:proofErr w:type="spellStart"/>
      <w:r w:rsidRPr="00296266">
        <w:rPr>
          <w:rFonts w:cstheme="majorBidi"/>
          <w:szCs w:val="24"/>
        </w:rPr>
        <w:t>peruvianum</w:t>
      </w:r>
      <w:proofErr w:type="spellEnd"/>
      <w:r w:rsidRPr="00296266">
        <w:rPr>
          <w:rFonts w:cstheme="majorBidi"/>
          <w:szCs w:val="24"/>
        </w:rPr>
        <w:t xml:space="preserve"> under Water-Deficit Conditions. Plants 10, 2236. https://doi.org/10.3390/plants10112236</w:t>
      </w:r>
    </w:p>
    <w:p w14:paraId="61303BD5" w14:textId="77777777" w:rsidR="00296266" w:rsidRPr="00296266" w:rsidRDefault="00296266" w:rsidP="00296266">
      <w:pPr>
        <w:pStyle w:val="Bibliography"/>
        <w:rPr>
          <w:rFonts w:cstheme="majorBidi"/>
          <w:szCs w:val="24"/>
        </w:rPr>
      </w:pPr>
      <w:proofErr w:type="spellStart"/>
      <w:r w:rsidRPr="00296266">
        <w:rPr>
          <w:rFonts w:cstheme="majorBidi"/>
          <w:szCs w:val="24"/>
        </w:rPr>
        <w:t>Arimura</w:t>
      </w:r>
      <w:proofErr w:type="spellEnd"/>
      <w:r w:rsidRPr="00296266">
        <w:rPr>
          <w:rFonts w:cstheme="majorBidi"/>
          <w:szCs w:val="24"/>
        </w:rPr>
        <w:t>, G.-I., 2021. Making Sense of the Way Plants Sense Herbivores. Trends Plant Sci 26, 288–298. https://doi.org/10.1016/j.tplants.2020.11.001</w:t>
      </w:r>
    </w:p>
    <w:p w14:paraId="12745185" w14:textId="77777777" w:rsidR="00296266" w:rsidRPr="00296266" w:rsidRDefault="00296266" w:rsidP="00296266">
      <w:pPr>
        <w:pStyle w:val="Bibliography"/>
        <w:rPr>
          <w:rFonts w:cstheme="majorBidi"/>
          <w:szCs w:val="24"/>
        </w:rPr>
      </w:pPr>
      <w:r w:rsidRPr="00296266">
        <w:rPr>
          <w:rFonts w:cstheme="majorBidi"/>
          <w:szCs w:val="24"/>
        </w:rPr>
        <w:t>Baker, H.G., 1955. Self-Compatibility and Establishment After “Long-Distance” Dispersal. Evolution 9, 347–349. https://doi.org/10.2307/2405656</w:t>
      </w:r>
    </w:p>
    <w:p w14:paraId="13680774" w14:textId="77777777" w:rsidR="00296266" w:rsidRPr="00296266" w:rsidRDefault="00296266" w:rsidP="00296266">
      <w:pPr>
        <w:pStyle w:val="Bibliography"/>
        <w:rPr>
          <w:rFonts w:cstheme="majorBidi"/>
          <w:szCs w:val="24"/>
        </w:rPr>
      </w:pPr>
      <w:proofErr w:type="spellStart"/>
      <w:r w:rsidRPr="00296266">
        <w:rPr>
          <w:rFonts w:cstheme="majorBidi"/>
          <w:szCs w:val="24"/>
        </w:rPr>
        <w:t>Bedinger</w:t>
      </w:r>
      <w:proofErr w:type="spellEnd"/>
      <w:r w:rsidRPr="00296266">
        <w:rPr>
          <w:rFonts w:cstheme="majorBidi"/>
          <w:szCs w:val="24"/>
        </w:rPr>
        <w:t xml:space="preserve">, P., </w:t>
      </w:r>
      <w:proofErr w:type="spellStart"/>
      <w:r w:rsidRPr="00296266">
        <w:rPr>
          <w:rFonts w:cstheme="majorBidi"/>
          <w:szCs w:val="24"/>
        </w:rPr>
        <w:t>Chetelat</w:t>
      </w:r>
      <w:proofErr w:type="spellEnd"/>
      <w:r w:rsidRPr="00296266">
        <w:rPr>
          <w:rFonts w:cstheme="majorBidi"/>
          <w:szCs w:val="24"/>
        </w:rPr>
        <w:t xml:space="preserve">, R., McClure, B., Moyle, L., Rose, J., Stack, S., </w:t>
      </w:r>
      <w:proofErr w:type="spellStart"/>
      <w:r w:rsidRPr="00296266">
        <w:rPr>
          <w:rFonts w:cstheme="majorBidi"/>
          <w:szCs w:val="24"/>
        </w:rPr>
        <w:t>Knaap</w:t>
      </w:r>
      <w:proofErr w:type="spellEnd"/>
      <w:r w:rsidRPr="00296266">
        <w:rPr>
          <w:rFonts w:cstheme="majorBidi"/>
          <w:szCs w:val="24"/>
        </w:rPr>
        <w:t>, E., Baek, Y.S., Lopez-Casado, G., Covey, P., Kumar, A., Li, W., Nunez, R., Cruz-García, F., Royer, S., 2010. Interspecific reproductive barriers in the tomato clade: Opportunities to decipher mechanisms of reproductive isolation. Sexual plant reproduction 24, 171–87. https://doi.org/10.1007/s00497-010-0155-7</w:t>
      </w:r>
    </w:p>
    <w:p w14:paraId="18F2A018" w14:textId="77777777" w:rsidR="00296266" w:rsidRPr="00296266" w:rsidRDefault="00296266" w:rsidP="00296266">
      <w:pPr>
        <w:pStyle w:val="Bibliography"/>
        <w:rPr>
          <w:rFonts w:cstheme="majorBidi"/>
          <w:szCs w:val="24"/>
        </w:rPr>
      </w:pPr>
      <w:proofErr w:type="spellStart"/>
      <w:r w:rsidRPr="00296266">
        <w:rPr>
          <w:rFonts w:cstheme="majorBidi"/>
          <w:szCs w:val="24"/>
        </w:rPr>
        <w:t>Bohs</w:t>
      </w:r>
      <w:proofErr w:type="spellEnd"/>
      <w:r w:rsidRPr="00296266">
        <w:rPr>
          <w:rFonts w:cstheme="majorBidi"/>
          <w:szCs w:val="24"/>
        </w:rPr>
        <w:t xml:space="preserve">, L., n.d. MAJOR CLADES IN SOLANUM BASED ON </w:t>
      </w:r>
      <w:proofErr w:type="spellStart"/>
      <w:r w:rsidRPr="00296266">
        <w:rPr>
          <w:rFonts w:cstheme="majorBidi"/>
          <w:szCs w:val="24"/>
        </w:rPr>
        <w:t>ndhF</w:t>
      </w:r>
      <w:proofErr w:type="spellEnd"/>
      <w:r w:rsidRPr="00296266">
        <w:rPr>
          <w:rFonts w:cstheme="majorBidi"/>
          <w:szCs w:val="24"/>
        </w:rPr>
        <w:t xml:space="preserve"> SEQUENCE DATA.</w:t>
      </w:r>
    </w:p>
    <w:p w14:paraId="2EF47FFA" w14:textId="77777777" w:rsidR="00296266" w:rsidRPr="00296266" w:rsidRDefault="00296266" w:rsidP="00296266">
      <w:pPr>
        <w:pStyle w:val="Bibliography"/>
        <w:rPr>
          <w:rFonts w:cstheme="majorBidi"/>
          <w:szCs w:val="24"/>
        </w:rPr>
      </w:pPr>
      <w:r w:rsidRPr="00296266">
        <w:rPr>
          <w:rFonts w:cstheme="majorBidi"/>
          <w:szCs w:val="24"/>
          <w:lang w:val="nl-NL"/>
        </w:rPr>
        <w:t xml:space="preserve">Bouwmeester, H., Schuurink, R.C., Bleeker, P.M., Schiestl, F., 2019. </w:t>
      </w:r>
      <w:r w:rsidRPr="00296266">
        <w:rPr>
          <w:rFonts w:cstheme="majorBidi"/>
          <w:szCs w:val="24"/>
        </w:rPr>
        <w:t>The role of volatiles in plant communication. The Plant Journal 100, 892–907. https://doi.org/10.1111/tpj.14496</w:t>
      </w:r>
    </w:p>
    <w:p w14:paraId="74DE69B1" w14:textId="77777777" w:rsidR="00296266" w:rsidRPr="00296266" w:rsidRDefault="00296266" w:rsidP="00296266">
      <w:pPr>
        <w:pStyle w:val="Bibliography"/>
        <w:rPr>
          <w:rFonts w:cstheme="majorBidi"/>
          <w:szCs w:val="24"/>
        </w:rPr>
      </w:pPr>
      <w:r w:rsidRPr="00296266">
        <w:rPr>
          <w:rFonts w:cstheme="majorBidi"/>
          <w:szCs w:val="24"/>
        </w:rPr>
        <w:t xml:space="preserve">Boyer, M.D.H., Soper </w:t>
      </w:r>
      <w:proofErr w:type="spellStart"/>
      <w:r w:rsidRPr="00296266">
        <w:rPr>
          <w:rFonts w:cstheme="majorBidi"/>
          <w:szCs w:val="24"/>
        </w:rPr>
        <w:t>Gorden</w:t>
      </w:r>
      <w:proofErr w:type="spellEnd"/>
      <w:r w:rsidRPr="00296266">
        <w:rPr>
          <w:rFonts w:cstheme="majorBidi"/>
          <w:szCs w:val="24"/>
        </w:rPr>
        <w:t>, N.L., Barber, N.A., Adler, L.S., 2016. Floral damage induces resistance to florivory in Impatiens capensis. Arthropod-Plant Interactions 10, 121–131. https://doi.org/10.1007/s11829-015-9411-y</w:t>
      </w:r>
    </w:p>
    <w:p w14:paraId="13899D45" w14:textId="77777777" w:rsidR="00296266" w:rsidRPr="00296266" w:rsidRDefault="00296266" w:rsidP="00296266">
      <w:pPr>
        <w:pStyle w:val="Bibliography"/>
        <w:rPr>
          <w:rFonts w:cstheme="majorBidi"/>
          <w:szCs w:val="24"/>
        </w:rPr>
      </w:pPr>
      <w:proofErr w:type="spellStart"/>
      <w:r w:rsidRPr="00296266">
        <w:rPr>
          <w:rFonts w:cstheme="majorBidi"/>
          <w:szCs w:val="24"/>
        </w:rPr>
        <w:t>Broekgaarden</w:t>
      </w:r>
      <w:proofErr w:type="spellEnd"/>
      <w:r w:rsidRPr="00296266">
        <w:rPr>
          <w:rFonts w:cstheme="majorBidi"/>
          <w:szCs w:val="24"/>
        </w:rPr>
        <w:t xml:space="preserve">, C., </w:t>
      </w:r>
      <w:proofErr w:type="spellStart"/>
      <w:r w:rsidRPr="00296266">
        <w:rPr>
          <w:rFonts w:cstheme="majorBidi"/>
          <w:szCs w:val="24"/>
        </w:rPr>
        <w:t>Voorrips</w:t>
      </w:r>
      <w:proofErr w:type="spellEnd"/>
      <w:r w:rsidRPr="00296266">
        <w:rPr>
          <w:rFonts w:cstheme="majorBidi"/>
          <w:szCs w:val="24"/>
        </w:rPr>
        <w:t xml:space="preserve">, R.E., </w:t>
      </w:r>
      <w:proofErr w:type="spellStart"/>
      <w:r w:rsidRPr="00296266">
        <w:rPr>
          <w:rFonts w:cstheme="majorBidi"/>
          <w:szCs w:val="24"/>
        </w:rPr>
        <w:t>Dicke</w:t>
      </w:r>
      <w:proofErr w:type="spellEnd"/>
      <w:r w:rsidRPr="00296266">
        <w:rPr>
          <w:rFonts w:cstheme="majorBidi"/>
          <w:szCs w:val="24"/>
        </w:rPr>
        <w:t xml:space="preserve">, M., </w:t>
      </w:r>
      <w:proofErr w:type="spellStart"/>
      <w:r w:rsidRPr="00296266">
        <w:rPr>
          <w:rFonts w:cstheme="majorBidi"/>
          <w:szCs w:val="24"/>
        </w:rPr>
        <w:t>Vosman</w:t>
      </w:r>
      <w:proofErr w:type="spellEnd"/>
      <w:r w:rsidRPr="00296266">
        <w:rPr>
          <w:rFonts w:cstheme="majorBidi"/>
          <w:szCs w:val="24"/>
        </w:rPr>
        <w:t>, B., 2011. Transcriptional responses of Brassica nigra to feeding by specialist insects of different feeding guilds. Insect Science 18, 259–272. https://doi.org/10.1111/j.1744-7917.2010.01368.x</w:t>
      </w:r>
    </w:p>
    <w:p w14:paraId="21631E2F" w14:textId="77777777" w:rsidR="00296266" w:rsidRPr="00296266" w:rsidRDefault="00296266" w:rsidP="00296266">
      <w:pPr>
        <w:pStyle w:val="Bibliography"/>
        <w:rPr>
          <w:rFonts w:cstheme="majorBidi"/>
          <w:szCs w:val="24"/>
        </w:rPr>
      </w:pPr>
      <w:r w:rsidRPr="00296266">
        <w:rPr>
          <w:rFonts w:cstheme="majorBidi"/>
          <w:szCs w:val="24"/>
        </w:rPr>
        <w:t xml:space="preserve">Campbell, S.A., </w:t>
      </w:r>
      <w:proofErr w:type="spellStart"/>
      <w:r w:rsidRPr="00296266">
        <w:rPr>
          <w:rFonts w:cstheme="majorBidi"/>
          <w:szCs w:val="24"/>
        </w:rPr>
        <w:t>Halitschke</w:t>
      </w:r>
      <w:proofErr w:type="spellEnd"/>
      <w:r w:rsidRPr="00296266">
        <w:rPr>
          <w:rFonts w:cstheme="majorBidi"/>
          <w:szCs w:val="24"/>
        </w:rPr>
        <w:t>, R., Thaler, J.S., Kessler, A., 2014. Plant mating systems affect adaptive plasticity in response to herbivory. The Plant Journal 78, 481–490. https://doi.org/10.1111/tpj.12492</w:t>
      </w:r>
    </w:p>
    <w:p w14:paraId="7289BACD" w14:textId="77777777" w:rsidR="00296266" w:rsidRPr="00296266" w:rsidRDefault="00296266" w:rsidP="00296266">
      <w:pPr>
        <w:pStyle w:val="Bibliography"/>
        <w:rPr>
          <w:rFonts w:cstheme="majorBidi"/>
          <w:szCs w:val="24"/>
        </w:rPr>
      </w:pPr>
      <w:r w:rsidRPr="00296266">
        <w:rPr>
          <w:rFonts w:cstheme="majorBidi"/>
          <w:szCs w:val="24"/>
        </w:rPr>
        <w:t xml:space="preserve">Campbell, S.A., Kessler, A., 2013. Plant mating system transitions drive the macroevolution of </w:t>
      </w:r>
      <w:proofErr w:type="spellStart"/>
      <w:r w:rsidRPr="00296266">
        <w:rPr>
          <w:rFonts w:cstheme="majorBidi"/>
          <w:szCs w:val="24"/>
        </w:rPr>
        <w:t>defense</w:t>
      </w:r>
      <w:proofErr w:type="spellEnd"/>
      <w:r w:rsidRPr="00296266">
        <w:rPr>
          <w:rFonts w:cstheme="majorBidi"/>
          <w:szCs w:val="24"/>
        </w:rPr>
        <w:t xml:space="preserve"> strategies. PNAS 110, 3973–3978. https://doi.org/10.1073/pnas.1213867110</w:t>
      </w:r>
    </w:p>
    <w:p w14:paraId="28D0407D" w14:textId="77777777" w:rsidR="00296266" w:rsidRPr="00296266" w:rsidRDefault="00296266" w:rsidP="00296266">
      <w:pPr>
        <w:pStyle w:val="Bibliography"/>
        <w:rPr>
          <w:rFonts w:cstheme="majorBidi"/>
          <w:szCs w:val="24"/>
        </w:rPr>
      </w:pPr>
      <w:r w:rsidRPr="00296266">
        <w:rPr>
          <w:rFonts w:cstheme="majorBidi"/>
          <w:szCs w:val="24"/>
        </w:rPr>
        <w:t>Charlesworth, D., Charlesworth, B., 1987. Inbreeding Depression and its Evolutionary Consequences. Annual Review of Ecology and Systematics 18, 237–268.</w:t>
      </w:r>
    </w:p>
    <w:p w14:paraId="5846B22E" w14:textId="77777777" w:rsidR="00296266" w:rsidRPr="00296266" w:rsidRDefault="00296266" w:rsidP="00296266">
      <w:pPr>
        <w:pStyle w:val="Bibliography"/>
        <w:rPr>
          <w:rFonts w:cstheme="majorBidi"/>
          <w:szCs w:val="24"/>
          <w:lang w:val="sv-SE"/>
        </w:rPr>
      </w:pPr>
      <w:r w:rsidRPr="00296266">
        <w:rPr>
          <w:rFonts w:cstheme="majorBidi"/>
          <w:szCs w:val="24"/>
        </w:rPr>
        <w:lastRenderedPageBreak/>
        <w:t xml:space="preserve">Charlesworth, D., Willis, J.H., 2009. The genetics of inbreeding depression. </w:t>
      </w:r>
      <w:r w:rsidRPr="00296266">
        <w:rPr>
          <w:rFonts w:cstheme="majorBidi"/>
          <w:szCs w:val="24"/>
          <w:lang w:val="sv-SE"/>
        </w:rPr>
        <w:t>Nat Rev Genet 10, 783–796. https://doi.org/10.1038/nrg2664</w:t>
      </w:r>
    </w:p>
    <w:p w14:paraId="2B2E8673" w14:textId="77777777" w:rsidR="00296266" w:rsidRPr="00296266" w:rsidRDefault="00296266" w:rsidP="00296266">
      <w:pPr>
        <w:pStyle w:val="Bibliography"/>
        <w:rPr>
          <w:rFonts w:cstheme="majorBidi"/>
          <w:szCs w:val="24"/>
        </w:rPr>
      </w:pPr>
      <w:r w:rsidRPr="00296266">
        <w:rPr>
          <w:rFonts w:cstheme="majorBidi"/>
          <w:szCs w:val="24"/>
          <w:lang w:val="sv-SE"/>
        </w:rPr>
        <w:t xml:space="preserve">Chen, M.-S., 2008. </w:t>
      </w:r>
      <w:r w:rsidRPr="00296266">
        <w:rPr>
          <w:rFonts w:cstheme="majorBidi"/>
          <w:szCs w:val="24"/>
        </w:rPr>
        <w:t xml:space="preserve">Inducible direct plant </w:t>
      </w:r>
      <w:proofErr w:type="spellStart"/>
      <w:r w:rsidRPr="00296266">
        <w:rPr>
          <w:rFonts w:cstheme="majorBidi"/>
          <w:szCs w:val="24"/>
        </w:rPr>
        <w:t>defense</w:t>
      </w:r>
      <w:proofErr w:type="spellEnd"/>
      <w:r w:rsidRPr="00296266">
        <w:rPr>
          <w:rFonts w:cstheme="majorBidi"/>
          <w:szCs w:val="24"/>
        </w:rPr>
        <w:t xml:space="preserve"> against insect herbivores: A review. Insect Science 15, 101–114. https://doi.org/10.1111/j.1744-7917.2008.00190.x</w:t>
      </w:r>
    </w:p>
    <w:p w14:paraId="32E8A74B" w14:textId="77777777" w:rsidR="00296266" w:rsidRPr="00296266" w:rsidRDefault="00296266" w:rsidP="00296266">
      <w:pPr>
        <w:pStyle w:val="Bibliography"/>
        <w:rPr>
          <w:rFonts w:cstheme="majorBidi"/>
          <w:szCs w:val="24"/>
        </w:rPr>
      </w:pPr>
      <w:proofErr w:type="spellStart"/>
      <w:r w:rsidRPr="00296266">
        <w:rPr>
          <w:rFonts w:cstheme="majorBidi"/>
          <w:szCs w:val="24"/>
        </w:rPr>
        <w:t>Dalin</w:t>
      </w:r>
      <w:proofErr w:type="spellEnd"/>
      <w:r w:rsidRPr="00296266">
        <w:rPr>
          <w:rFonts w:cstheme="majorBidi"/>
          <w:szCs w:val="24"/>
        </w:rPr>
        <w:t xml:space="preserve">, P., </w:t>
      </w:r>
      <w:proofErr w:type="spellStart"/>
      <w:r w:rsidRPr="00296266">
        <w:rPr>
          <w:rFonts w:cstheme="majorBidi"/>
          <w:szCs w:val="24"/>
        </w:rPr>
        <w:t>Björkman</w:t>
      </w:r>
      <w:proofErr w:type="spellEnd"/>
      <w:r w:rsidRPr="00296266">
        <w:rPr>
          <w:rFonts w:cstheme="majorBidi"/>
          <w:szCs w:val="24"/>
        </w:rPr>
        <w:t xml:space="preserve">, C., 2003. Adult beetle grazing induces willow trichome defence against subsequent larval feeding. </w:t>
      </w:r>
      <w:proofErr w:type="spellStart"/>
      <w:r w:rsidRPr="00296266">
        <w:rPr>
          <w:rFonts w:cstheme="majorBidi"/>
          <w:szCs w:val="24"/>
        </w:rPr>
        <w:t>Oecologia</w:t>
      </w:r>
      <w:proofErr w:type="spellEnd"/>
      <w:r w:rsidRPr="00296266">
        <w:rPr>
          <w:rFonts w:cstheme="majorBidi"/>
          <w:szCs w:val="24"/>
        </w:rPr>
        <w:t xml:space="preserve"> 134, 112–118. https://doi.org/10.1007/s00442-002-1093-3</w:t>
      </w:r>
    </w:p>
    <w:p w14:paraId="2266C6F5" w14:textId="77777777" w:rsidR="00296266" w:rsidRPr="00296266" w:rsidRDefault="00296266" w:rsidP="00296266">
      <w:pPr>
        <w:pStyle w:val="Bibliography"/>
        <w:rPr>
          <w:rFonts w:cstheme="majorBidi"/>
          <w:szCs w:val="24"/>
        </w:rPr>
      </w:pPr>
      <w:proofErr w:type="spellStart"/>
      <w:r w:rsidRPr="00296266">
        <w:rPr>
          <w:rFonts w:cstheme="majorBidi"/>
          <w:szCs w:val="24"/>
        </w:rPr>
        <w:t>Damle</w:t>
      </w:r>
      <w:proofErr w:type="spellEnd"/>
      <w:r w:rsidRPr="00296266">
        <w:rPr>
          <w:rFonts w:cstheme="majorBidi"/>
          <w:szCs w:val="24"/>
        </w:rPr>
        <w:t xml:space="preserve">, M.S., Giri, A.P., </w:t>
      </w:r>
      <w:proofErr w:type="spellStart"/>
      <w:r w:rsidRPr="00296266">
        <w:rPr>
          <w:rFonts w:cstheme="majorBidi"/>
          <w:szCs w:val="24"/>
        </w:rPr>
        <w:t>Sainani</w:t>
      </w:r>
      <w:proofErr w:type="spellEnd"/>
      <w:r w:rsidRPr="00296266">
        <w:rPr>
          <w:rFonts w:cstheme="majorBidi"/>
          <w:szCs w:val="24"/>
        </w:rPr>
        <w:t xml:space="preserve">, M.N., Gupta, V.S., 2005. Higher accumulation of proteinase inhibitors in flowers than leaves and fruits as a possible basis for differential feeding preference of </w:t>
      </w:r>
      <w:proofErr w:type="spellStart"/>
      <w:r w:rsidRPr="00296266">
        <w:rPr>
          <w:rFonts w:cstheme="majorBidi"/>
          <w:i/>
          <w:iCs/>
          <w:szCs w:val="24"/>
        </w:rPr>
        <w:t>Helicoverpa</w:t>
      </w:r>
      <w:proofErr w:type="spellEnd"/>
      <w:r w:rsidRPr="00296266">
        <w:rPr>
          <w:rFonts w:cstheme="majorBidi"/>
          <w:i/>
          <w:iCs/>
          <w:szCs w:val="24"/>
        </w:rPr>
        <w:t xml:space="preserve"> </w:t>
      </w:r>
      <w:proofErr w:type="spellStart"/>
      <w:r w:rsidRPr="00296266">
        <w:rPr>
          <w:rFonts w:cstheme="majorBidi"/>
          <w:i/>
          <w:iCs/>
          <w:szCs w:val="24"/>
        </w:rPr>
        <w:t>armigera</w:t>
      </w:r>
      <w:proofErr w:type="spellEnd"/>
      <w:r w:rsidRPr="00296266">
        <w:rPr>
          <w:rFonts w:cstheme="majorBidi"/>
          <w:szCs w:val="24"/>
        </w:rPr>
        <w:t xml:space="preserve"> on tomato (</w:t>
      </w:r>
      <w:r w:rsidRPr="00296266">
        <w:rPr>
          <w:rFonts w:cstheme="majorBidi"/>
          <w:i/>
          <w:iCs/>
          <w:szCs w:val="24"/>
        </w:rPr>
        <w:t>Lycopersicon esculentum</w:t>
      </w:r>
      <w:r w:rsidRPr="00296266">
        <w:rPr>
          <w:rFonts w:cstheme="majorBidi"/>
          <w:szCs w:val="24"/>
        </w:rPr>
        <w:t xml:space="preserve"> Mill, Cv. </w:t>
      </w:r>
      <w:proofErr w:type="spellStart"/>
      <w:r w:rsidRPr="00296266">
        <w:rPr>
          <w:rFonts w:cstheme="majorBidi"/>
          <w:szCs w:val="24"/>
        </w:rPr>
        <w:t>Dhanashree</w:t>
      </w:r>
      <w:proofErr w:type="spellEnd"/>
      <w:r w:rsidRPr="00296266">
        <w:rPr>
          <w:rFonts w:cstheme="majorBidi"/>
          <w:szCs w:val="24"/>
        </w:rPr>
        <w:t>). Phytochemistry 66, 2659–2667. https://doi.org/10.1016/j.phytochem.2005.09.006</w:t>
      </w:r>
    </w:p>
    <w:p w14:paraId="5BEB6F42" w14:textId="77777777" w:rsidR="00296266" w:rsidRPr="00296266" w:rsidRDefault="00296266" w:rsidP="00296266">
      <w:pPr>
        <w:pStyle w:val="Bibliography"/>
        <w:rPr>
          <w:rFonts w:cstheme="majorBidi"/>
          <w:szCs w:val="24"/>
        </w:rPr>
      </w:pPr>
      <w:proofErr w:type="spellStart"/>
      <w:r w:rsidRPr="00296266">
        <w:rPr>
          <w:rFonts w:cstheme="majorBidi"/>
          <w:szCs w:val="24"/>
        </w:rPr>
        <w:t>Després</w:t>
      </w:r>
      <w:proofErr w:type="spellEnd"/>
      <w:r w:rsidRPr="00296266">
        <w:rPr>
          <w:rFonts w:cstheme="majorBidi"/>
          <w:szCs w:val="24"/>
        </w:rPr>
        <w:t xml:space="preserve">, L., David, J.-P., </w:t>
      </w:r>
      <w:proofErr w:type="spellStart"/>
      <w:r w:rsidRPr="00296266">
        <w:rPr>
          <w:rFonts w:cstheme="majorBidi"/>
          <w:szCs w:val="24"/>
        </w:rPr>
        <w:t>Gallet</w:t>
      </w:r>
      <w:proofErr w:type="spellEnd"/>
      <w:r w:rsidRPr="00296266">
        <w:rPr>
          <w:rFonts w:cstheme="majorBidi"/>
          <w:szCs w:val="24"/>
        </w:rPr>
        <w:t>, C., 2007. The evolutionary ecology of insect resistance to plant chemicals. Trends in Ecology &amp; Evolution 22, 298–307. https://doi.org/10.1016/j.tree.2007.02.010</w:t>
      </w:r>
    </w:p>
    <w:p w14:paraId="7218110A" w14:textId="77777777" w:rsidR="00296266" w:rsidRPr="00296266" w:rsidRDefault="00296266" w:rsidP="00296266">
      <w:pPr>
        <w:pStyle w:val="Bibliography"/>
        <w:rPr>
          <w:rFonts w:cstheme="majorBidi"/>
          <w:szCs w:val="24"/>
        </w:rPr>
      </w:pPr>
      <w:proofErr w:type="spellStart"/>
      <w:r w:rsidRPr="00296266">
        <w:rPr>
          <w:rFonts w:cstheme="majorBidi"/>
          <w:szCs w:val="24"/>
        </w:rPr>
        <w:t>Dicke</w:t>
      </w:r>
      <w:proofErr w:type="spellEnd"/>
      <w:r w:rsidRPr="00296266">
        <w:rPr>
          <w:rFonts w:cstheme="majorBidi"/>
          <w:szCs w:val="24"/>
        </w:rPr>
        <w:t>, M., Baldwin, I.T., 2010. The evolutionary context for herbivore-induced plant volatiles: beyond the ‘cry for help.’ Trends in Plant Science, Special Issue: Induced biogenic volatile organic compounds from plants 15, 167–175. https://doi.org/10.1016/j.tplants.2009.12.002</w:t>
      </w:r>
    </w:p>
    <w:p w14:paraId="20529336" w14:textId="77777777" w:rsidR="00296266" w:rsidRDefault="00296266" w:rsidP="00296266">
      <w:pPr>
        <w:pStyle w:val="Bibliography"/>
        <w:rPr>
          <w:rFonts w:cstheme="majorBidi"/>
          <w:szCs w:val="24"/>
        </w:rPr>
      </w:pPr>
      <w:r w:rsidRPr="00296266">
        <w:rPr>
          <w:rFonts w:cstheme="majorBidi"/>
          <w:szCs w:val="24"/>
        </w:rPr>
        <w:t>Differences in Volatile Profiles of Turnip Plants Subjected to Single and Dual Herbivory Above- and Belowground | Journal of Chemical Ecology [WWW Document], n.d. URL https://link.springer.com/article/10.1007/s10886-011-9934-3 (accessed 8.2.24).</w:t>
      </w:r>
    </w:p>
    <w:p w14:paraId="0559ED02" w14:textId="65E613CE" w:rsidR="00CE32E5" w:rsidRPr="00BA4C5D" w:rsidRDefault="00CE32E5" w:rsidP="00CE32E5">
      <w:pPr>
        <w:rPr>
          <w:sz w:val="28"/>
          <w:szCs w:val="24"/>
          <w:lang w:val="de-DE"/>
        </w:rPr>
      </w:pPr>
      <w:r w:rsidRPr="00CE32E5">
        <w:rPr>
          <w:rFonts w:ascii="Times New Roman" w:hAnsi="Times New Roman" w:cs="Times New Roman"/>
          <w:szCs w:val="24"/>
        </w:rPr>
        <w:t xml:space="preserve">Franklin-Tong, V.E. (2008) </w:t>
      </w:r>
      <w:r w:rsidRPr="00CE32E5">
        <w:rPr>
          <w:rFonts w:ascii="Times New Roman" w:hAnsi="Times New Roman" w:cs="Times New Roman"/>
          <w:i/>
          <w:iCs/>
          <w:szCs w:val="24"/>
        </w:rPr>
        <w:t>Self-Incompatibility in Flowering Plants</w:t>
      </w:r>
      <w:r w:rsidRPr="00CE32E5">
        <w:rPr>
          <w:rFonts w:ascii="Times New Roman" w:hAnsi="Times New Roman" w:cs="Times New Roman"/>
          <w:szCs w:val="24"/>
        </w:rPr>
        <w:t xml:space="preserve">. </w:t>
      </w:r>
      <w:r w:rsidRPr="00BA4C5D">
        <w:rPr>
          <w:rFonts w:ascii="Times New Roman" w:hAnsi="Times New Roman" w:cs="Times New Roman"/>
          <w:szCs w:val="24"/>
          <w:lang w:val="de-DE"/>
        </w:rPr>
        <w:t>Berlin, Heidelberg: Springer. Available at: https://doi.org/10.1007/978-3-540-68486-2</w:t>
      </w:r>
    </w:p>
    <w:p w14:paraId="1AE64BB9" w14:textId="77777777" w:rsidR="00296266" w:rsidRPr="00296266" w:rsidRDefault="00296266" w:rsidP="00296266">
      <w:pPr>
        <w:pStyle w:val="Bibliography"/>
        <w:rPr>
          <w:rFonts w:cstheme="majorBidi"/>
          <w:szCs w:val="24"/>
        </w:rPr>
      </w:pPr>
      <w:r w:rsidRPr="00296266">
        <w:rPr>
          <w:rFonts w:cstheme="majorBidi"/>
          <w:szCs w:val="24"/>
          <w:lang w:val="de-DE"/>
        </w:rPr>
        <w:t xml:space="preserve">Frölich, C., Ober, D., Hartmann, T., 2007. </w:t>
      </w:r>
      <w:r w:rsidRPr="00296266">
        <w:rPr>
          <w:rFonts w:cstheme="majorBidi"/>
          <w:szCs w:val="24"/>
        </w:rPr>
        <w:t xml:space="preserve">Tissue distribution, core biosynthesis and diversification of pyrrolizidine alkaloids of the </w:t>
      </w:r>
      <w:proofErr w:type="spellStart"/>
      <w:r w:rsidRPr="00296266">
        <w:rPr>
          <w:rFonts w:cstheme="majorBidi"/>
          <w:szCs w:val="24"/>
        </w:rPr>
        <w:t>lycopsamine</w:t>
      </w:r>
      <w:proofErr w:type="spellEnd"/>
      <w:r w:rsidRPr="00296266">
        <w:rPr>
          <w:rFonts w:cstheme="majorBidi"/>
          <w:szCs w:val="24"/>
        </w:rPr>
        <w:t xml:space="preserve"> type in three Boraginaceae species. Phytochemistry 68, 1026–1037. https://doi.org/10.1016/j.phytochem.2007.01.002</w:t>
      </w:r>
    </w:p>
    <w:p w14:paraId="0FF3A82A" w14:textId="77777777" w:rsidR="00296266" w:rsidRPr="00296266" w:rsidRDefault="00296266" w:rsidP="00296266">
      <w:pPr>
        <w:pStyle w:val="Bibliography"/>
        <w:rPr>
          <w:rFonts w:cstheme="majorBidi"/>
          <w:szCs w:val="24"/>
        </w:rPr>
      </w:pPr>
      <w:proofErr w:type="spellStart"/>
      <w:r w:rsidRPr="00296266">
        <w:rPr>
          <w:rFonts w:cstheme="majorBidi"/>
          <w:szCs w:val="24"/>
        </w:rPr>
        <w:t>Ganaie</w:t>
      </w:r>
      <w:proofErr w:type="spellEnd"/>
      <w:r w:rsidRPr="00296266">
        <w:rPr>
          <w:rFonts w:cstheme="majorBidi"/>
          <w:szCs w:val="24"/>
        </w:rPr>
        <w:t xml:space="preserve">, M.M., </w:t>
      </w:r>
      <w:proofErr w:type="spellStart"/>
      <w:r w:rsidRPr="00296266">
        <w:rPr>
          <w:rFonts w:cstheme="majorBidi"/>
          <w:szCs w:val="24"/>
        </w:rPr>
        <w:t>Reshi</w:t>
      </w:r>
      <w:proofErr w:type="spellEnd"/>
      <w:r w:rsidRPr="00296266">
        <w:rPr>
          <w:rFonts w:cstheme="majorBidi"/>
          <w:szCs w:val="24"/>
        </w:rPr>
        <w:t xml:space="preserve">, Z.A., Verma, V., Raja, V., 2018. Family Solanaceae: Taxonomy and modern trends. </w:t>
      </w:r>
      <w:proofErr w:type="spellStart"/>
      <w:r w:rsidRPr="00296266">
        <w:rPr>
          <w:rFonts w:cstheme="majorBidi"/>
          <w:szCs w:val="24"/>
        </w:rPr>
        <w:t>Ann.Pl.Sci</w:t>
      </w:r>
      <w:proofErr w:type="spellEnd"/>
      <w:r w:rsidRPr="00296266">
        <w:rPr>
          <w:rFonts w:cstheme="majorBidi"/>
          <w:szCs w:val="24"/>
        </w:rPr>
        <w:t>. 7, 2403. https://doi.org/10.21746/aps.2018.7.9.1</w:t>
      </w:r>
    </w:p>
    <w:p w14:paraId="11871054" w14:textId="77777777" w:rsidR="00296266" w:rsidRPr="00296266" w:rsidRDefault="00296266" w:rsidP="00296266">
      <w:pPr>
        <w:pStyle w:val="Bibliography"/>
        <w:rPr>
          <w:rFonts w:cstheme="majorBidi"/>
          <w:szCs w:val="24"/>
        </w:rPr>
      </w:pPr>
      <w:r w:rsidRPr="00296266">
        <w:rPr>
          <w:rFonts w:cstheme="majorBidi"/>
          <w:szCs w:val="24"/>
        </w:rPr>
        <w:t>Gatehouse, J.A., 2002. Plant resistance towards insect herbivores: a dynamic interaction. New Phytologist 156, 145–169. https://doi.org/10.1046/j.1469-8137.2002.00519.x</w:t>
      </w:r>
    </w:p>
    <w:p w14:paraId="058A1B6B" w14:textId="77777777" w:rsidR="00296266" w:rsidRPr="00296266" w:rsidRDefault="00296266" w:rsidP="00296266">
      <w:pPr>
        <w:pStyle w:val="Bibliography"/>
        <w:rPr>
          <w:rFonts w:cstheme="majorBidi"/>
          <w:szCs w:val="24"/>
          <w:lang w:val="it-IT"/>
        </w:rPr>
      </w:pPr>
      <w:proofErr w:type="spellStart"/>
      <w:r w:rsidRPr="00296266">
        <w:rPr>
          <w:rFonts w:cstheme="majorBidi"/>
          <w:szCs w:val="24"/>
        </w:rPr>
        <w:t>Gegear</w:t>
      </w:r>
      <w:proofErr w:type="spellEnd"/>
      <w:r w:rsidRPr="00296266">
        <w:rPr>
          <w:rFonts w:cstheme="majorBidi"/>
          <w:szCs w:val="24"/>
        </w:rPr>
        <w:t xml:space="preserve">, R.J., Manson, J.S., Thomson, J.D., 2007. Ecological context influences pollinator deterrence by alkaloids in floral nectar. </w:t>
      </w:r>
      <w:r w:rsidRPr="00296266">
        <w:rPr>
          <w:rFonts w:cstheme="majorBidi"/>
          <w:szCs w:val="24"/>
          <w:lang w:val="it-IT"/>
        </w:rPr>
        <w:t>Ecol Lett 10, 375–382. https://doi.org/10.1111/j.1461-0248.2007.01027.x</w:t>
      </w:r>
    </w:p>
    <w:p w14:paraId="1E4A947E" w14:textId="77777777" w:rsidR="00296266" w:rsidRPr="00296266" w:rsidRDefault="00296266" w:rsidP="00296266">
      <w:pPr>
        <w:pStyle w:val="Bibliography"/>
        <w:rPr>
          <w:rFonts w:cstheme="majorBidi"/>
          <w:szCs w:val="24"/>
          <w:lang w:val="pt-PT"/>
        </w:rPr>
      </w:pPr>
      <w:r w:rsidRPr="00296266">
        <w:rPr>
          <w:rFonts w:cstheme="majorBidi"/>
          <w:szCs w:val="24"/>
          <w:lang w:val="it-IT"/>
        </w:rPr>
        <w:t xml:space="preserve">Gershenzon, J., 1994a. </w:t>
      </w:r>
      <w:r w:rsidRPr="00296266">
        <w:rPr>
          <w:rFonts w:cstheme="majorBidi"/>
          <w:szCs w:val="24"/>
        </w:rPr>
        <w:t xml:space="preserve">Metabolic costs of terpenoid accumulation in higher plants. </w:t>
      </w:r>
      <w:r w:rsidRPr="00296266">
        <w:rPr>
          <w:rFonts w:cstheme="majorBidi"/>
          <w:szCs w:val="24"/>
          <w:lang w:val="pt-PT"/>
        </w:rPr>
        <w:t>J Chem Ecol 20, 1281–1328. https://doi.org/10.1007/BF02059810</w:t>
      </w:r>
    </w:p>
    <w:p w14:paraId="2E2F573A" w14:textId="77777777" w:rsidR="00296266" w:rsidRPr="00296266" w:rsidRDefault="00296266" w:rsidP="00296266">
      <w:pPr>
        <w:pStyle w:val="Bibliography"/>
        <w:rPr>
          <w:rFonts w:cstheme="majorBidi"/>
          <w:szCs w:val="24"/>
        </w:rPr>
      </w:pPr>
      <w:r w:rsidRPr="00E60ED8">
        <w:rPr>
          <w:rFonts w:cstheme="majorBidi"/>
          <w:szCs w:val="24"/>
          <w:lang w:val="pt-PT"/>
        </w:rPr>
        <w:t xml:space="preserve">Gershenzon, J., 1994b. </w:t>
      </w:r>
      <w:r w:rsidRPr="00296266">
        <w:rPr>
          <w:rFonts w:cstheme="majorBidi"/>
          <w:szCs w:val="24"/>
        </w:rPr>
        <w:t xml:space="preserve">The Cost </w:t>
      </w:r>
      <w:proofErr w:type="gramStart"/>
      <w:r w:rsidRPr="00296266">
        <w:rPr>
          <w:rFonts w:cstheme="majorBidi"/>
          <w:szCs w:val="24"/>
        </w:rPr>
        <w:t>Of</w:t>
      </w:r>
      <w:proofErr w:type="gramEnd"/>
      <w:r w:rsidRPr="00296266">
        <w:rPr>
          <w:rFonts w:cstheme="majorBidi"/>
          <w:szCs w:val="24"/>
        </w:rPr>
        <w:t xml:space="preserve"> Plant Chemical </w:t>
      </w:r>
      <w:proofErr w:type="spellStart"/>
      <w:r w:rsidRPr="00296266">
        <w:rPr>
          <w:rFonts w:cstheme="majorBidi"/>
          <w:szCs w:val="24"/>
        </w:rPr>
        <w:t>Defense</w:t>
      </w:r>
      <w:proofErr w:type="spellEnd"/>
      <w:r w:rsidRPr="00296266">
        <w:rPr>
          <w:rFonts w:cstheme="majorBidi"/>
          <w:szCs w:val="24"/>
        </w:rPr>
        <w:t xml:space="preserve"> Against Herbivory: A Biochemical Perspective, in: Insect-Plant Interactions (1993). CRC Press.</w:t>
      </w:r>
    </w:p>
    <w:p w14:paraId="69322169" w14:textId="056FF873" w:rsidR="00296266" w:rsidRPr="00BA4C5D" w:rsidRDefault="00296266" w:rsidP="00296266">
      <w:pPr>
        <w:pStyle w:val="Bibliography"/>
        <w:rPr>
          <w:rFonts w:cstheme="majorBidi"/>
          <w:szCs w:val="24"/>
          <w:lang w:val="fr-FR"/>
        </w:rPr>
      </w:pPr>
      <w:r w:rsidRPr="00296266">
        <w:rPr>
          <w:rFonts w:cstheme="majorBidi"/>
          <w:szCs w:val="24"/>
        </w:rPr>
        <w:lastRenderedPageBreak/>
        <w:t xml:space="preserve">Glaum, P., Kessler, A., 2017. Functional reduction in pollination through herbivore-induced pollinator limitation and its potential in mutualist communities. </w:t>
      </w:r>
      <w:r w:rsidRPr="00BA4C5D">
        <w:rPr>
          <w:rFonts w:cstheme="majorBidi"/>
          <w:szCs w:val="24"/>
          <w:lang w:val="fr-FR"/>
        </w:rPr>
        <w:t xml:space="preserve">Nat Commun 8, 2031. </w:t>
      </w:r>
      <w:hyperlink r:id="rId20" w:history="1">
        <w:r w:rsidR="00CE32E5" w:rsidRPr="00BA4C5D">
          <w:rPr>
            <w:rStyle w:val="Hyperlink"/>
            <w:rFonts w:cstheme="majorBidi"/>
            <w:szCs w:val="24"/>
            <w:lang w:val="fr-FR"/>
          </w:rPr>
          <w:t>https://doi.org/10.1038/s41467-017-02072-4</w:t>
        </w:r>
      </w:hyperlink>
    </w:p>
    <w:p w14:paraId="509CF356" w14:textId="339B1976" w:rsidR="00CE32E5" w:rsidRPr="00BA4C5D" w:rsidRDefault="00CE32E5" w:rsidP="00CE32E5">
      <w:pPr>
        <w:rPr>
          <w:sz w:val="28"/>
          <w:szCs w:val="24"/>
          <w:lang w:val="fr-FR"/>
        </w:rPr>
      </w:pPr>
      <w:r w:rsidRPr="00BA4C5D">
        <w:rPr>
          <w:rFonts w:ascii="Times New Roman" w:hAnsi="Times New Roman" w:cs="Times New Roman"/>
          <w:szCs w:val="24"/>
          <w:lang w:val="fr-FR"/>
        </w:rPr>
        <w:t xml:space="preserve">Goldberg, E.E. </w:t>
      </w:r>
      <w:r w:rsidRPr="00BA4C5D">
        <w:rPr>
          <w:rFonts w:ascii="Times New Roman" w:hAnsi="Times New Roman" w:cs="Times New Roman"/>
          <w:i/>
          <w:iCs/>
          <w:szCs w:val="24"/>
          <w:lang w:val="fr-FR"/>
        </w:rPr>
        <w:t>et al.</w:t>
      </w:r>
      <w:r w:rsidRPr="00BA4C5D">
        <w:rPr>
          <w:rFonts w:ascii="Times New Roman" w:hAnsi="Times New Roman" w:cs="Times New Roman"/>
          <w:szCs w:val="24"/>
          <w:lang w:val="fr-FR"/>
        </w:rPr>
        <w:t xml:space="preserve"> (2010) ‘</w:t>
      </w:r>
      <w:proofErr w:type="spellStart"/>
      <w:r w:rsidRPr="00BA4C5D">
        <w:rPr>
          <w:rFonts w:ascii="Times New Roman" w:hAnsi="Times New Roman" w:cs="Times New Roman"/>
          <w:szCs w:val="24"/>
          <w:lang w:val="fr-FR"/>
        </w:rPr>
        <w:t>Species</w:t>
      </w:r>
      <w:proofErr w:type="spellEnd"/>
      <w:r w:rsidRPr="00BA4C5D">
        <w:rPr>
          <w:rFonts w:ascii="Times New Roman" w:hAnsi="Times New Roman" w:cs="Times New Roman"/>
          <w:szCs w:val="24"/>
          <w:lang w:val="fr-FR"/>
        </w:rPr>
        <w:t xml:space="preserve"> </w:t>
      </w:r>
      <w:proofErr w:type="spellStart"/>
      <w:r w:rsidRPr="00BA4C5D">
        <w:rPr>
          <w:rFonts w:ascii="Times New Roman" w:hAnsi="Times New Roman" w:cs="Times New Roman"/>
          <w:szCs w:val="24"/>
          <w:lang w:val="fr-FR"/>
        </w:rPr>
        <w:t>Selection</w:t>
      </w:r>
      <w:proofErr w:type="spellEnd"/>
      <w:r w:rsidRPr="00BA4C5D">
        <w:rPr>
          <w:rFonts w:ascii="Times New Roman" w:hAnsi="Times New Roman" w:cs="Times New Roman"/>
          <w:szCs w:val="24"/>
          <w:lang w:val="fr-FR"/>
        </w:rPr>
        <w:t xml:space="preserve"> </w:t>
      </w:r>
      <w:proofErr w:type="spellStart"/>
      <w:r w:rsidRPr="00BA4C5D">
        <w:rPr>
          <w:rFonts w:ascii="Times New Roman" w:hAnsi="Times New Roman" w:cs="Times New Roman"/>
          <w:szCs w:val="24"/>
          <w:lang w:val="fr-FR"/>
        </w:rPr>
        <w:t>Maintains</w:t>
      </w:r>
      <w:proofErr w:type="spellEnd"/>
      <w:r w:rsidRPr="00BA4C5D">
        <w:rPr>
          <w:rFonts w:ascii="Times New Roman" w:hAnsi="Times New Roman" w:cs="Times New Roman"/>
          <w:szCs w:val="24"/>
          <w:lang w:val="fr-FR"/>
        </w:rPr>
        <w:t xml:space="preserve"> Self-</w:t>
      </w:r>
      <w:proofErr w:type="spellStart"/>
      <w:r w:rsidRPr="00BA4C5D">
        <w:rPr>
          <w:rFonts w:ascii="Times New Roman" w:hAnsi="Times New Roman" w:cs="Times New Roman"/>
          <w:szCs w:val="24"/>
          <w:lang w:val="fr-FR"/>
        </w:rPr>
        <w:t>Incompatibility</w:t>
      </w:r>
      <w:proofErr w:type="spellEnd"/>
      <w:r w:rsidRPr="00BA4C5D">
        <w:rPr>
          <w:rFonts w:ascii="Times New Roman" w:hAnsi="Times New Roman" w:cs="Times New Roman"/>
          <w:szCs w:val="24"/>
          <w:lang w:val="fr-FR"/>
        </w:rPr>
        <w:t xml:space="preserve">’, </w:t>
      </w:r>
      <w:r w:rsidRPr="00BA4C5D">
        <w:rPr>
          <w:rFonts w:ascii="Times New Roman" w:hAnsi="Times New Roman" w:cs="Times New Roman"/>
          <w:i/>
          <w:iCs/>
          <w:szCs w:val="24"/>
          <w:lang w:val="fr-FR"/>
        </w:rPr>
        <w:t>Science</w:t>
      </w:r>
      <w:r w:rsidRPr="00BA4C5D">
        <w:rPr>
          <w:rFonts w:ascii="Times New Roman" w:hAnsi="Times New Roman" w:cs="Times New Roman"/>
          <w:szCs w:val="24"/>
          <w:lang w:val="fr-FR"/>
        </w:rPr>
        <w:t>, 330(6003), pp. 493–495.</w:t>
      </w:r>
    </w:p>
    <w:p w14:paraId="4338B513" w14:textId="56FE7FB3" w:rsidR="00296266" w:rsidRPr="00296266" w:rsidRDefault="00CE32E5" w:rsidP="00296266">
      <w:pPr>
        <w:pStyle w:val="Bibliography"/>
        <w:rPr>
          <w:rFonts w:cstheme="majorBidi"/>
          <w:szCs w:val="24"/>
        </w:rPr>
      </w:pPr>
      <w:r w:rsidRPr="00BA4C5D">
        <w:rPr>
          <w:rFonts w:cstheme="majorBidi"/>
          <w:szCs w:val="24"/>
          <w:lang w:val="fr-FR"/>
        </w:rPr>
        <w:t>Gonzalez Mendoza</w:t>
      </w:r>
      <w:r w:rsidR="00296266" w:rsidRPr="00BA4C5D">
        <w:rPr>
          <w:rFonts w:cstheme="majorBidi"/>
          <w:szCs w:val="24"/>
          <w:lang w:val="fr-FR"/>
        </w:rPr>
        <w:t xml:space="preserve">, D., </w:t>
      </w:r>
      <w:proofErr w:type="spellStart"/>
      <w:r w:rsidR="00296266" w:rsidRPr="00BA4C5D">
        <w:rPr>
          <w:rFonts w:cstheme="majorBidi"/>
          <w:szCs w:val="24"/>
          <w:lang w:val="fr-FR"/>
        </w:rPr>
        <w:t>Ascencio</w:t>
      </w:r>
      <w:proofErr w:type="spellEnd"/>
      <w:r w:rsidR="00296266" w:rsidRPr="00BA4C5D">
        <w:rPr>
          <w:rFonts w:cstheme="majorBidi"/>
          <w:szCs w:val="24"/>
          <w:lang w:val="fr-FR"/>
        </w:rPr>
        <w:t xml:space="preserve">-Martinez, D., </w:t>
      </w:r>
      <w:proofErr w:type="spellStart"/>
      <w:r w:rsidR="00296266" w:rsidRPr="00BA4C5D">
        <w:rPr>
          <w:rFonts w:cstheme="majorBidi"/>
          <w:szCs w:val="24"/>
          <w:lang w:val="fr-FR"/>
        </w:rPr>
        <w:t>Poox</w:t>
      </w:r>
      <w:proofErr w:type="spellEnd"/>
      <w:r w:rsidR="00296266" w:rsidRPr="00BA4C5D">
        <w:rPr>
          <w:rFonts w:cstheme="majorBidi"/>
          <w:szCs w:val="24"/>
          <w:lang w:val="fr-FR"/>
        </w:rPr>
        <w:t xml:space="preserve">, A., Mendez-Trujillo, V., </w:t>
      </w:r>
      <w:proofErr w:type="spellStart"/>
      <w:r w:rsidR="00296266" w:rsidRPr="00BA4C5D">
        <w:rPr>
          <w:rFonts w:cstheme="majorBidi"/>
          <w:szCs w:val="24"/>
          <w:lang w:val="fr-FR"/>
        </w:rPr>
        <w:t>Grimaldo</w:t>
      </w:r>
      <w:proofErr w:type="spellEnd"/>
      <w:r w:rsidR="00296266" w:rsidRPr="00BA4C5D">
        <w:rPr>
          <w:rFonts w:cstheme="majorBidi"/>
          <w:szCs w:val="24"/>
          <w:lang w:val="fr-FR"/>
        </w:rPr>
        <w:t xml:space="preserve">, O., Hernández, J., </w:t>
      </w:r>
      <w:proofErr w:type="spellStart"/>
      <w:r w:rsidR="00296266" w:rsidRPr="00BA4C5D">
        <w:rPr>
          <w:rFonts w:cstheme="majorBidi"/>
          <w:szCs w:val="24"/>
          <w:lang w:val="fr-FR"/>
        </w:rPr>
        <w:t>Díaz</w:t>
      </w:r>
      <w:proofErr w:type="spellEnd"/>
      <w:r w:rsidR="00296266" w:rsidRPr="00BA4C5D">
        <w:rPr>
          <w:rFonts w:cstheme="majorBidi"/>
          <w:szCs w:val="24"/>
          <w:lang w:val="fr-FR"/>
        </w:rPr>
        <w:t xml:space="preserve">, L., Monica, S., Marin, A., 2011. </w:t>
      </w:r>
      <w:r w:rsidR="00296266" w:rsidRPr="00296266">
        <w:rPr>
          <w:rFonts w:cstheme="majorBidi"/>
          <w:szCs w:val="24"/>
        </w:rPr>
        <w:t>Phenolic compounds and physiochemical analysis of Physalis ixocarpa genotypes. Scientific Research and Essays 6. https://doi.org/10.5897/SRE11.370</w:t>
      </w:r>
    </w:p>
    <w:p w14:paraId="7187845F" w14:textId="77777777" w:rsidR="00296266" w:rsidRPr="00296266" w:rsidRDefault="00296266" w:rsidP="00296266">
      <w:pPr>
        <w:pStyle w:val="Bibliography"/>
        <w:rPr>
          <w:rFonts w:cstheme="majorBidi"/>
          <w:szCs w:val="24"/>
        </w:rPr>
      </w:pPr>
      <w:r w:rsidRPr="00296266">
        <w:rPr>
          <w:rFonts w:cstheme="majorBidi"/>
          <w:szCs w:val="24"/>
          <w:lang w:val="de-DE"/>
        </w:rPr>
        <w:t xml:space="preserve">Goodwillie, C., Kalisz, S., Eckert, C., 2005. </w:t>
      </w:r>
      <w:r w:rsidRPr="00296266">
        <w:rPr>
          <w:rFonts w:cstheme="majorBidi"/>
          <w:szCs w:val="24"/>
        </w:rPr>
        <w:t xml:space="preserve">The Evolutionary Enigma of Mixed Mating Systems in Plants: Occurrence, Theoretical Explanations, and Empirical Evidence. Annu. Rev. Ecol. </w:t>
      </w:r>
      <w:proofErr w:type="spellStart"/>
      <w:r w:rsidRPr="00296266">
        <w:rPr>
          <w:rFonts w:cstheme="majorBidi"/>
          <w:szCs w:val="24"/>
        </w:rPr>
        <w:t>Evol</w:t>
      </w:r>
      <w:proofErr w:type="spellEnd"/>
      <w:r w:rsidRPr="00296266">
        <w:rPr>
          <w:rFonts w:cstheme="majorBidi"/>
          <w:szCs w:val="24"/>
        </w:rPr>
        <w:t xml:space="preserve">. </w:t>
      </w:r>
      <w:proofErr w:type="spellStart"/>
      <w:r w:rsidRPr="00296266">
        <w:rPr>
          <w:rFonts w:cstheme="majorBidi"/>
          <w:szCs w:val="24"/>
        </w:rPr>
        <w:t>Syst</w:t>
      </w:r>
      <w:proofErr w:type="spellEnd"/>
      <w:r w:rsidRPr="00296266">
        <w:rPr>
          <w:rFonts w:cstheme="majorBidi"/>
          <w:szCs w:val="24"/>
        </w:rPr>
        <w:t xml:space="preserve"> 36, 47–79. https://doi.org/10.1146/annurev.ecolsys.36.091704.175539</w:t>
      </w:r>
    </w:p>
    <w:p w14:paraId="76EE34FB" w14:textId="77777777" w:rsidR="00296266" w:rsidRPr="00296266" w:rsidRDefault="00296266" w:rsidP="00296266">
      <w:pPr>
        <w:pStyle w:val="Bibliography"/>
        <w:rPr>
          <w:rFonts w:cstheme="majorBidi"/>
          <w:szCs w:val="24"/>
        </w:rPr>
      </w:pPr>
      <w:r w:rsidRPr="00296266">
        <w:rPr>
          <w:rFonts w:cstheme="majorBidi"/>
          <w:szCs w:val="24"/>
        </w:rPr>
        <w:t>Goodwillie, C., Sargent, R.D., Eckert, C.G., Elle, E., Geber, M.A., Johnston, M.O., Kalisz, S., Moeller, D.A., Ree, R.H., Vallejo-Marin, M., Winn, A.A., 2010. Correlated evolution of mating system and floral display traits in flowering plants and its implications for the distribution of mating system variation. New Phytologist 185, 311–321. https://doi.org/10.1111/j.1469-8137.2009.03043.x</w:t>
      </w:r>
    </w:p>
    <w:p w14:paraId="2B7386C8" w14:textId="77777777" w:rsidR="00296266" w:rsidRPr="00296266" w:rsidRDefault="00296266" w:rsidP="00296266">
      <w:pPr>
        <w:pStyle w:val="Bibliography"/>
        <w:rPr>
          <w:rFonts w:cstheme="majorBidi"/>
          <w:szCs w:val="24"/>
        </w:rPr>
      </w:pPr>
      <w:r w:rsidRPr="00296266">
        <w:rPr>
          <w:rFonts w:cstheme="majorBidi"/>
          <w:szCs w:val="24"/>
        </w:rPr>
        <w:t xml:space="preserve">Griffin, P.C., Willi, Y., 2014. Evolutionary shifts to self-fertilisation restricted to geographic range margins in North American Arabidopsis </w:t>
      </w:r>
      <w:proofErr w:type="spellStart"/>
      <w:r w:rsidRPr="00296266">
        <w:rPr>
          <w:rFonts w:cstheme="majorBidi"/>
          <w:szCs w:val="24"/>
        </w:rPr>
        <w:t>lyrata</w:t>
      </w:r>
      <w:proofErr w:type="spellEnd"/>
      <w:r w:rsidRPr="00296266">
        <w:rPr>
          <w:rFonts w:cstheme="majorBidi"/>
          <w:szCs w:val="24"/>
        </w:rPr>
        <w:t>. Ecology Letters 17, 484–490. https://doi.org/10.1111/ele.12248</w:t>
      </w:r>
    </w:p>
    <w:p w14:paraId="0A067B67" w14:textId="77777777" w:rsidR="00296266" w:rsidRPr="00296266" w:rsidRDefault="00296266" w:rsidP="00296266">
      <w:pPr>
        <w:pStyle w:val="Bibliography"/>
        <w:rPr>
          <w:rFonts w:cstheme="majorBidi"/>
          <w:szCs w:val="24"/>
        </w:rPr>
      </w:pPr>
      <w:r w:rsidRPr="00296266">
        <w:rPr>
          <w:rFonts w:cstheme="majorBidi"/>
          <w:szCs w:val="24"/>
        </w:rPr>
        <w:t>Hanley, M.E., Lamont, B.B., Armbruster, W.S., 2009. Pollination and plant defence traits co-vary in Western Australian Hakeas. New Phytologist 182, 251–260. https://doi.org/10.1111/j.1469-8137.2008.02709.x</w:t>
      </w:r>
    </w:p>
    <w:p w14:paraId="35B8E29B" w14:textId="77777777" w:rsidR="00296266" w:rsidRPr="00296266" w:rsidRDefault="00296266" w:rsidP="00296266">
      <w:pPr>
        <w:pStyle w:val="Bibliography"/>
        <w:rPr>
          <w:rFonts w:cstheme="majorBidi"/>
          <w:szCs w:val="24"/>
        </w:rPr>
      </w:pPr>
      <w:r w:rsidRPr="00296266">
        <w:rPr>
          <w:rFonts w:cstheme="majorBidi"/>
          <w:szCs w:val="24"/>
        </w:rPr>
        <w:t>Harborne, J.B. (Ed.), 1993. Front Matter, in: Introduction to Ecological Biochemistry (Fourth Edition). Academic Press, San Diego, p. iii. https://doi.org/10.1016/B978-0-08-091858-7.50001-2</w:t>
      </w:r>
    </w:p>
    <w:p w14:paraId="10DA1307" w14:textId="77777777" w:rsidR="00296266" w:rsidRPr="00296266" w:rsidRDefault="00296266" w:rsidP="00296266">
      <w:pPr>
        <w:pStyle w:val="Bibliography"/>
        <w:rPr>
          <w:rFonts w:cstheme="majorBidi"/>
          <w:szCs w:val="24"/>
        </w:rPr>
      </w:pPr>
      <w:proofErr w:type="spellStart"/>
      <w:r w:rsidRPr="00296266">
        <w:rPr>
          <w:rFonts w:cstheme="majorBidi"/>
          <w:szCs w:val="24"/>
        </w:rPr>
        <w:t>Hermsmeier</w:t>
      </w:r>
      <w:proofErr w:type="spellEnd"/>
      <w:r w:rsidRPr="00296266">
        <w:rPr>
          <w:rFonts w:cstheme="majorBidi"/>
          <w:szCs w:val="24"/>
        </w:rPr>
        <w:t xml:space="preserve">, D., </w:t>
      </w:r>
      <w:proofErr w:type="spellStart"/>
      <w:r w:rsidRPr="00296266">
        <w:rPr>
          <w:rFonts w:cstheme="majorBidi"/>
          <w:szCs w:val="24"/>
        </w:rPr>
        <w:t>Schittko</w:t>
      </w:r>
      <w:proofErr w:type="spellEnd"/>
      <w:r w:rsidRPr="00296266">
        <w:rPr>
          <w:rFonts w:cstheme="majorBidi"/>
          <w:szCs w:val="24"/>
        </w:rPr>
        <w:t xml:space="preserve">, U., Baldwin, I.T., 2001. Molecular Interactions between the Specialist </w:t>
      </w:r>
      <w:proofErr w:type="gramStart"/>
      <w:r w:rsidRPr="00296266">
        <w:rPr>
          <w:rFonts w:cstheme="majorBidi"/>
          <w:szCs w:val="24"/>
        </w:rPr>
        <w:t>Herbivore  Manduca</w:t>
      </w:r>
      <w:proofErr w:type="gramEnd"/>
      <w:r w:rsidRPr="00296266">
        <w:rPr>
          <w:rFonts w:cstheme="majorBidi"/>
          <w:szCs w:val="24"/>
        </w:rPr>
        <w:t xml:space="preserve"> sexta (Lepidoptera, </w:t>
      </w:r>
      <w:proofErr w:type="spellStart"/>
      <w:r w:rsidRPr="00296266">
        <w:rPr>
          <w:rFonts w:cstheme="majorBidi"/>
          <w:szCs w:val="24"/>
        </w:rPr>
        <w:t>Sphingidae</w:t>
      </w:r>
      <w:proofErr w:type="spellEnd"/>
      <w:r w:rsidRPr="00296266">
        <w:rPr>
          <w:rFonts w:cstheme="majorBidi"/>
          <w:szCs w:val="24"/>
        </w:rPr>
        <w:t xml:space="preserve">) and Its Natural  Host Nicotiana attenuata. I. Large-Scale Changes </w:t>
      </w:r>
      <w:proofErr w:type="gramStart"/>
      <w:r w:rsidRPr="00296266">
        <w:rPr>
          <w:rFonts w:cstheme="majorBidi"/>
          <w:szCs w:val="24"/>
        </w:rPr>
        <w:t>in  the</w:t>
      </w:r>
      <w:proofErr w:type="gramEnd"/>
      <w:r w:rsidRPr="00296266">
        <w:rPr>
          <w:rFonts w:cstheme="majorBidi"/>
          <w:szCs w:val="24"/>
        </w:rPr>
        <w:t xml:space="preserve">  Accumulation of Growth- and </w:t>
      </w:r>
      <w:proofErr w:type="spellStart"/>
      <w:r w:rsidRPr="00296266">
        <w:rPr>
          <w:rFonts w:cstheme="majorBidi"/>
          <w:szCs w:val="24"/>
        </w:rPr>
        <w:t>Defense</w:t>
      </w:r>
      <w:proofErr w:type="spellEnd"/>
      <w:r w:rsidRPr="00296266">
        <w:rPr>
          <w:rFonts w:cstheme="majorBidi"/>
          <w:szCs w:val="24"/>
        </w:rPr>
        <w:t xml:space="preserve">-Related Plant  mRNAs. Plant </w:t>
      </w:r>
      <w:proofErr w:type="spellStart"/>
      <w:r w:rsidRPr="00296266">
        <w:rPr>
          <w:rFonts w:cstheme="majorBidi"/>
          <w:szCs w:val="24"/>
        </w:rPr>
        <w:t>Physiol</w:t>
      </w:r>
      <w:proofErr w:type="spellEnd"/>
      <w:r w:rsidRPr="00296266">
        <w:rPr>
          <w:rFonts w:cstheme="majorBidi"/>
          <w:szCs w:val="24"/>
        </w:rPr>
        <w:t xml:space="preserve"> 125, 683–700.</w:t>
      </w:r>
    </w:p>
    <w:p w14:paraId="1918A84C" w14:textId="77777777" w:rsidR="00296266" w:rsidRPr="00296266" w:rsidRDefault="00296266" w:rsidP="00296266">
      <w:pPr>
        <w:pStyle w:val="Bibliography"/>
        <w:rPr>
          <w:rFonts w:cstheme="majorBidi"/>
          <w:szCs w:val="24"/>
        </w:rPr>
      </w:pPr>
      <w:proofErr w:type="spellStart"/>
      <w:r w:rsidRPr="00296266">
        <w:rPr>
          <w:rFonts w:cstheme="majorBidi"/>
          <w:szCs w:val="24"/>
        </w:rPr>
        <w:t>Holopainen</w:t>
      </w:r>
      <w:proofErr w:type="spellEnd"/>
      <w:r w:rsidRPr="00296266">
        <w:rPr>
          <w:rFonts w:cstheme="majorBidi"/>
          <w:szCs w:val="24"/>
        </w:rPr>
        <w:t xml:space="preserve">, J., </w:t>
      </w:r>
      <w:proofErr w:type="spellStart"/>
      <w:r w:rsidRPr="00296266">
        <w:rPr>
          <w:rFonts w:cstheme="majorBidi"/>
          <w:szCs w:val="24"/>
        </w:rPr>
        <w:t>Heijari</w:t>
      </w:r>
      <w:proofErr w:type="spellEnd"/>
      <w:r w:rsidRPr="00296266">
        <w:rPr>
          <w:rFonts w:cstheme="majorBidi"/>
          <w:szCs w:val="24"/>
        </w:rPr>
        <w:t xml:space="preserve">, J., </w:t>
      </w:r>
      <w:proofErr w:type="spellStart"/>
      <w:r w:rsidRPr="00296266">
        <w:rPr>
          <w:rFonts w:cstheme="majorBidi"/>
          <w:szCs w:val="24"/>
        </w:rPr>
        <w:t>Nerg</w:t>
      </w:r>
      <w:proofErr w:type="spellEnd"/>
      <w:r w:rsidRPr="00296266">
        <w:rPr>
          <w:rFonts w:cstheme="majorBidi"/>
          <w:szCs w:val="24"/>
        </w:rPr>
        <w:t xml:space="preserve">, A.-M., </w:t>
      </w:r>
      <w:proofErr w:type="spellStart"/>
      <w:r w:rsidRPr="00296266">
        <w:rPr>
          <w:rFonts w:cstheme="majorBidi"/>
          <w:szCs w:val="24"/>
        </w:rPr>
        <w:t>Vuorinen</w:t>
      </w:r>
      <w:proofErr w:type="spellEnd"/>
      <w:r w:rsidRPr="00296266">
        <w:rPr>
          <w:rFonts w:cstheme="majorBidi"/>
          <w:szCs w:val="24"/>
        </w:rPr>
        <w:t xml:space="preserve">, M., </w:t>
      </w:r>
      <w:proofErr w:type="spellStart"/>
      <w:r w:rsidRPr="00296266">
        <w:rPr>
          <w:rFonts w:cstheme="majorBidi"/>
          <w:szCs w:val="24"/>
        </w:rPr>
        <w:t>Kainulainen</w:t>
      </w:r>
      <w:proofErr w:type="spellEnd"/>
      <w:r w:rsidRPr="00296266">
        <w:rPr>
          <w:rFonts w:cstheme="majorBidi"/>
          <w:szCs w:val="24"/>
        </w:rPr>
        <w:t>, P., 2009. Potential for the Use of Exogenous Chemical Elicitors in Disease and Insect Pest Management of Conifer Seedling Production. The Open Forest Science Journal 2. https://doi.org/10.2174/1874398600902010017</w:t>
      </w:r>
    </w:p>
    <w:p w14:paraId="61FD1A4A" w14:textId="77777777" w:rsidR="00296266" w:rsidRPr="00296266" w:rsidRDefault="00296266" w:rsidP="00296266">
      <w:pPr>
        <w:pStyle w:val="Bibliography"/>
        <w:rPr>
          <w:rFonts w:cstheme="majorBidi"/>
          <w:szCs w:val="24"/>
        </w:rPr>
      </w:pPr>
      <w:r w:rsidRPr="00296266">
        <w:rPr>
          <w:rFonts w:cstheme="majorBidi"/>
          <w:szCs w:val="24"/>
        </w:rPr>
        <w:t>How many flowering plants are pollinated by animals? - Ollerton - 2011 - Oikos - Wiley Online Library [WWW Document], n.d. URL https://nsojournals.onlinelibrary.wiley.com/doi/full/10.1111/j.1600-0706.2010.18644.x (accessed 7.3.24).</w:t>
      </w:r>
    </w:p>
    <w:p w14:paraId="45E668F1" w14:textId="77777777" w:rsidR="00296266" w:rsidRPr="00296266" w:rsidRDefault="00296266" w:rsidP="00296266">
      <w:pPr>
        <w:pStyle w:val="Bibliography"/>
        <w:rPr>
          <w:rFonts w:cstheme="majorBidi"/>
          <w:szCs w:val="24"/>
        </w:rPr>
      </w:pPr>
      <w:r w:rsidRPr="00296266">
        <w:rPr>
          <w:rFonts w:cstheme="majorBidi"/>
          <w:szCs w:val="24"/>
          <w:lang w:val="sv-SE"/>
        </w:rPr>
        <w:t xml:space="preserve">Howe, G.A., Jander, G., 2008. </w:t>
      </w:r>
      <w:r w:rsidRPr="00296266">
        <w:rPr>
          <w:rFonts w:cstheme="majorBidi"/>
          <w:szCs w:val="24"/>
        </w:rPr>
        <w:t>Plant Immunity to Insect Herbivores. Annu. Rev. Plant Biol. 59, 41–66. https://doi.org/10.1146/annurev.arplant.59.032607.092825</w:t>
      </w:r>
    </w:p>
    <w:p w14:paraId="3354BA25" w14:textId="77777777" w:rsidR="00296266" w:rsidRPr="00296266" w:rsidRDefault="00296266" w:rsidP="00296266">
      <w:pPr>
        <w:pStyle w:val="Bibliography"/>
        <w:rPr>
          <w:rFonts w:cstheme="majorBidi"/>
          <w:szCs w:val="24"/>
        </w:rPr>
      </w:pPr>
      <w:r w:rsidRPr="00296266">
        <w:rPr>
          <w:rFonts w:cstheme="majorBidi"/>
          <w:szCs w:val="24"/>
        </w:rPr>
        <w:lastRenderedPageBreak/>
        <w:t xml:space="preserve">Howe, G.A., Major, I.T., Koo, A.J., 2018. Modularity in Jasmonate </w:t>
      </w:r>
      <w:proofErr w:type="spellStart"/>
      <w:r w:rsidRPr="00296266">
        <w:rPr>
          <w:rFonts w:cstheme="majorBidi"/>
          <w:szCs w:val="24"/>
        </w:rPr>
        <w:t>Signaling</w:t>
      </w:r>
      <w:proofErr w:type="spellEnd"/>
      <w:r w:rsidRPr="00296266">
        <w:rPr>
          <w:rFonts w:cstheme="majorBidi"/>
          <w:szCs w:val="24"/>
        </w:rPr>
        <w:t xml:space="preserve"> for </w:t>
      </w:r>
      <w:proofErr w:type="spellStart"/>
      <w:r w:rsidRPr="00296266">
        <w:rPr>
          <w:rFonts w:cstheme="majorBidi"/>
          <w:szCs w:val="24"/>
        </w:rPr>
        <w:t>Multistress</w:t>
      </w:r>
      <w:proofErr w:type="spellEnd"/>
      <w:r w:rsidRPr="00296266">
        <w:rPr>
          <w:rFonts w:cstheme="majorBidi"/>
          <w:szCs w:val="24"/>
        </w:rPr>
        <w:t xml:space="preserve"> Resilience. Annu Rev Plant </w:t>
      </w:r>
      <w:proofErr w:type="spellStart"/>
      <w:r w:rsidRPr="00296266">
        <w:rPr>
          <w:rFonts w:cstheme="majorBidi"/>
          <w:szCs w:val="24"/>
        </w:rPr>
        <w:t>Biol</w:t>
      </w:r>
      <w:proofErr w:type="spellEnd"/>
      <w:r w:rsidRPr="00296266">
        <w:rPr>
          <w:rFonts w:cstheme="majorBidi"/>
          <w:szCs w:val="24"/>
        </w:rPr>
        <w:t xml:space="preserve"> 69, 387–415. https://doi.org/10.1146/annurev-arplant-042817-040047</w:t>
      </w:r>
    </w:p>
    <w:p w14:paraId="5475FA0D" w14:textId="77777777" w:rsidR="00296266" w:rsidRPr="00296266" w:rsidRDefault="00296266" w:rsidP="00296266">
      <w:pPr>
        <w:pStyle w:val="Bibliography"/>
        <w:rPr>
          <w:rFonts w:cstheme="majorBidi"/>
          <w:szCs w:val="24"/>
        </w:rPr>
      </w:pPr>
      <w:proofErr w:type="spellStart"/>
      <w:r w:rsidRPr="00296266">
        <w:rPr>
          <w:rFonts w:cstheme="majorBidi"/>
          <w:szCs w:val="24"/>
        </w:rPr>
        <w:t>Igic</w:t>
      </w:r>
      <w:proofErr w:type="spellEnd"/>
      <w:r w:rsidRPr="00296266">
        <w:rPr>
          <w:rFonts w:cstheme="majorBidi"/>
          <w:szCs w:val="24"/>
        </w:rPr>
        <w:t xml:space="preserve">, B., </w:t>
      </w:r>
      <w:proofErr w:type="spellStart"/>
      <w:r w:rsidRPr="00296266">
        <w:rPr>
          <w:rFonts w:cstheme="majorBidi"/>
          <w:szCs w:val="24"/>
        </w:rPr>
        <w:t>Bohs</w:t>
      </w:r>
      <w:proofErr w:type="spellEnd"/>
      <w:r w:rsidRPr="00296266">
        <w:rPr>
          <w:rFonts w:cstheme="majorBidi"/>
          <w:szCs w:val="24"/>
        </w:rPr>
        <w:t>, L., Kohn, J.R., 2006. Ancient polymorphism reveals unidirectional breeding system shifts. Proceedings of the National Academy of Sciences 103, 1359–1363. https://doi.org/10.1073/pnas.0506283103</w:t>
      </w:r>
    </w:p>
    <w:p w14:paraId="4D06B20B" w14:textId="2DB91711" w:rsidR="00296266" w:rsidRDefault="00296266" w:rsidP="00296266">
      <w:pPr>
        <w:pStyle w:val="Bibliography"/>
        <w:rPr>
          <w:rFonts w:cstheme="majorBidi"/>
          <w:szCs w:val="24"/>
        </w:rPr>
      </w:pPr>
      <w:proofErr w:type="spellStart"/>
      <w:r w:rsidRPr="00296266">
        <w:rPr>
          <w:rFonts w:cstheme="majorBidi"/>
          <w:szCs w:val="24"/>
        </w:rPr>
        <w:t>Igic</w:t>
      </w:r>
      <w:proofErr w:type="spellEnd"/>
      <w:r w:rsidRPr="00296266">
        <w:rPr>
          <w:rFonts w:cstheme="majorBidi"/>
          <w:szCs w:val="24"/>
        </w:rPr>
        <w:t xml:space="preserve">, B., Smith, W.A., Robertson, K.A., Schaal, B.A., Kohn, J.R., 2007. Studies of self-incompatibility in wild tomatoes: I. S-allele diversity in Solanum </w:t>
      </w:r>
      <w:proofErr w:type="spellStart"/>
      <w:r w:rsidRPr="00296266">
        <w:rPr>
          <w:rFonts w:cstheme="majorBidi"/>
          <w:szCs w:val="24"/>
        </w:rPr>
        <w:t>chilense</w:t>
      </w:r>
      <w:proofErr w:type="spellEnd"/>
      <w:r w:rsidRPr="00296266">
        <w:rPr>
          <w:rFonts w:cstheme="majorBidi"/>
          <w:szCs w:val="24"/>
        </w:rPr>
        <w:t xml:space="preserve"> Dun. (Solanaceae). Heredity 99, 553–561.</w:t>
      </w:r>
      <w:r w:rsidR="00CE32E5">
        <w:rPr>
          <w:rFonts w:cstheme="majorBidi"/>
          <w:szCs w:val="24"/>
        </w:rPr>
        <w:t xml:space="preserve"> </w:t>
      </w:r>
    </w:p>
    <w:p w14:paraId="296C41EE" w14:textId="392A2246" w:rsidR="00CE32E5" w:rsidRPr="00CE32E5" w:rsidRDefault="00CE32E5" w:rsidP="00CE32E5">
      <w:pPr>
        <w:rPr>
          <w:sz w:val="28"/>
          <w:szCs w:val="24"/>
        </w:rPr>
      </w:pPr>
      <w:proofErr w:type="spellStart"/>
      <w:r w:rsidRPr="00CE32E5">
        <w:rPr>
          <w:rFonts w:ascii="Times New Roman" w:hAnsi="Times New Roman" w:cs="Times New Roman"/>
          <w:szCs w:val="24"/>
        </w:rPr>
        <w:t>Igic</w:t>
      </w:r>
      <w:proofErr w:type="spellEnd"/>
      <w:r w:rsidRPr="00CE32E5">
        <w:rPr>
          <w:rFonts w:ascii="Times New Roman" w:hAnsi="Times New Roman" w:cs="Times New Roman"/>
          <w:szCs w:val="24"/>
        </w:rPr>
        <w:t xml:space="preserve">, B., </w:t>
      </w:r>
      <w:proofErr w:type="spellStart"/>
      <w:r w:rsidRPr="00CE32E5">
        <w:rPr>
          <w:rFonts w:ascii="Times New Roman" w:hAnsi="Times New Roman" w:cs="Times New Roman"/>
          <w:szCs w:val="24"/>
        </w:rPr>
        <w:t>Lande</w:t>
      </w:r>
      <w:proofErr w:type="spellEnd"/>
      <w:r w:rsidRPr="00CE32E5">
        <w:rPr>
          <w:rFonts w:ascii="Times New Roman" w:hAnsi="Times New Roman" w:cs="Times New Roman"/>
          <w:szCs w:val="24"/>
        </w:rPr>
        <w:t xml:space="preserve">, R. and Kohn, J.R. (2008) ‘Loss of Self‐Incompatibility and Its Evolutionary Consequences’, </w:t>
      </w:r>
      <w:r w:rsidRPr="00CE32E5">
        <w:rPr>
          <w:rFonts w:ascii="Times New Roman" w:hAnsi="Times New Roman" w:cs="Times New Roman"/>
          <w:i/>
          <w:iCs/>
          <w:szCs w:val="24"/>
        </w:rPr>
        <w:t>International Journal of Plant Sciences</w:t>
      </w:r>
      <w:r w:rsidRPr="00CE32E5">
        <w:rPr>
          <w:rFonts w:ascii="Times New Roman" w:hAnsi="Times New Roman" w:cs="Times New Roman"/>
          <w:szCs w:val="24"/>
        </w:rPr>
        <w:t>, 169(1), pp. 93–104.</w:t>
      </w:r>
    </w:p>
    <w:p w14:paraId="2FD11298" w14:textId="73240560" w:rsidR="00870270" w:rsidRPr="00870270" w:rsidRDefault="00870270" w:rsidP="00870270">
      <w:pPr>
        <w:pStyle w:val="Bibliography"/>
        <w:rPr>
          <w:rFonts w:ascii="Times New Roman" w:hAnsi="Times New Roman" w:cs="Times New Roman"/>
          <w:szCs w:val="32"/>
        </w:rPr>
      </w:pPr>
      <w:r w:rsidRPr="00870270">
        <w:rPr>
          <w:rFonts w:ascii="Times New Roman" w:hAnsi="Times New Roman" w:cs="Times New Roman"/>
          <w:szCs w:val="32"/>
        </w:rPr>
        <w:t xml:space="preserve">Kao, T. and Tsukamoto, T. (2004) ‘The Molecular and Genetic Bases of S-RNase-Based Self-Incompatibility’, </w:t>
      </w:r>
      <w:r w:rsidRPr="00870270">
        <w:rPr>
          <w:rFonts w:ascii="Times New Roman" w:hAnsi="Times New Roman" w:cs="Times New Roman"/>
          <w:i/>
          <w:iCs/>
          <w:szCs w:val="32"/>
        </w:rPr>
        <w:t>The Plant Cell</w:t>
      </w:r>
      <w:r w:rsidRPr="00870270">
        <w:rPr>
          <w:rFonts w:ascii="Times New Roman" w:hAnsi="Times New Roman" w:cs="Times New Roman"/>
          <w:szCs w:val="32"/>
        </w:rPr>
        <w:t>, 16(suppl_1), pp. S72–S83. Available at: https://doi.org/10.1105/tpc.016154.</w:t>
      </w:r>
    </w:p>
    <w:p w14:paraId="14E92A5D" w14:textId="77777777" w:rsidR="00296266" w:rsidRPr="00296266" w:rsidRDefault="00296266" w:rsidP="00296266">
      <w:pPr>
        <w:pStyle w:val="Bibliography"/>
        <w:rPr>
          <w:rFonts w:cstheme="majorBidi"/>
          <w:szCs w:val="24"/>
        </w:rPr>
      </w:pPr>
      <w:r w:rsidRPr="00296266">
        <w:rPr>
          <w:rFonts w:cstheme="majorBidi"/>
          <w:szCs w:val="24"/>
        </w:rPr>
        <w:t xml:space="preserve">Kaplan, I., </w:t>
      </w:r>
      <w:proofErr w:type="spellStart"/>
      <w:r w:rsidRPr="00296266">
        <w:rPr>
          <w:rFonts w:cstheme="majorBidi"/>
          <w:szCs w:val="24"/>
        </w:rPr>
        <w:t>Halitschke</w:t>
      </w:r>
      <w:proofErr w:type="spellEnd"/>
      <w:r w:rsidRPr="00296266">
        <w:rPr>
          <w:rFonts w:cstheme="majorBidi"/>
          <w:szCs w:val="24"/>
        </w:rPr>
        <w:t xml:space="preserve">, R., Kessler, A., </w:t>
      </w:r>
      <w:proofErr w:type="spellStart"/>
      <w:r w:rsidRPr="00296266">
        <w:rPr>
          <w:rFonts w:cstheme="majorBidi"/>
          <w:szCs w:val="24"/>
        </w:rPr>
        <w:t>Sardanelli</w:t>
      </w:r>
      <w:proofErr w:type="spellEnd"/>
      <w:r w:rsidRPr="00296266">
        <w:rPr>
          <w:rFonts w:cstheme="majorBidi"/>
          <w:szCs w:val="24"/>
        </w:rPr>
        <w:t xml:space="preserve">, S., </w:t>
      </w:r>
      <w:proofErr w:type="spellStart"/>
      <w:r w:rsidRPr="00296266">
        <w:rPr>
          <w:rFonts w:cstheme="majorBidi"/>
          <w:szCs w:val="24"/>
        </w:rPr>
        <w:t>Denno</w:t>
      </w:r>
      <w:proofErr w:type="spellEnd"/>
      <w:r w:rsidRPr="00296266">
        <w:rPr>
          <w:rFonts w:cstheme="majorBidi"/>
          <w:szCs w:val="24"/>
        </w:rPr>
        <w:t xml:space="preserve">, R.F., 2008. Constitutive and Induced </w:t>
      </w:r>
      <w:proofErr w:type="spellStart"/>
      <w:r w:rsidRPr="00296266">
        <w:rPr>
          <w:rFonts w:cstheme="majorBidi"/>
          <w:szCs w:val="24"/>
        </w:rPr>
        <w:t>Defenses</w:t>
      </w:r>
      <w:proofErr w:type="spellEnd"/>
      <w:r w:rsidRPr="00296266">
        <w:rPr>
          <w:rFonts w:cstheme="majorBidi"/>
          <w:szCs w:val="24"/>
        </w:rPr>
        <w:t xml:space="preserve"> to Herbivory in Above- and Belowground Plant Tissues. Ecology 89, 392–406. https://doi.org/10.1890/07-0471.1</w:t>
      </w:r>
    </w:p>
    <w:p w14:paraId="500AE782" w14:textId="77777777" w:rsidR="00296266" w:rsidRPr="00296266" w:rsidRDefault="00296266" w:rsidP="00296266">
      <w:pPr>
        <w:pStyle w:val="Bibliography"/>
        <w:rPr>
          <w:rFonts w:cstheme="majorBidi"/>
          <w:szCs w:val="24"/>
        </w:rPr>
      </w:pPr>
      <w:proofErr w:type="spellStart"/>
      <w:r w:rsidRPr="00296266">
        <w:rPr>
          <w:rFonts w:cstheme="majorBidi"/>
          <w:szCs w:val="24"/>
        </w:rPr>
        <w:t>Karban</w:t>
      </w:r>
      <w:proofErr w:type="spellEnd"/>
      <w:r w:rsidRPr="00296266">
        <w:rPr>
          <w:rFonts w:cstheme="majorBidi"/>
          <w:szCs w:val="24"/>
        </w:rPr>
        <w:t>, R., Agrawal, A.A., 2002. Herbivore Offense. Annual Review of Ecology, Evolution, and Systematics 33, 641–664. https://doi.org/10.1146/annurev.ecolsys.33.010802.150443</w:t>
      </w:r>
    </w:p>
    <w:p w14:paraId="4D604922" w14:textId="77777777" w:rsidR="00296266" w:rsidRPr="00296266" w:rsidRDefault="00296266" w:rsidP="00296266">
      <w:pPr>
        <w:pStyle w:val="Bibliography"/>
        <w:rPr>
          <w:rFonts w:cstheme="majorBidi"/>
          <w:szCs w:val="24"/>
        </w:rPr>
      </w:pPr>
      <w:r w:rsidRPr="00296266">
        <w:rPr>
          <w:rFonts w:cstheme="majorBidi"/>
          <w:szCs w:val="24"/>
          <w:lang w:val="de-DE"/>
        </w:rPr>
        <w:t xml:space="preserve">Karban, R., Baldwin, I.T., 1997. </w:t>
      </w:r>
      <w:r w:rsidRPr="00296266">
        <w:rPr>
          <w:rFonts w:cstheme="majorBidi"/>
          <w:szCs w:val="24"/>
        </w:rPr>
        <w:t>Induced Responses to Herbivory. University of Chicago Press, Chicago, UNITED STATES.</w:t>
      </w:r>
    </w:p>
    <w:p w14:paraId="01E26E34" w14:textId="77777777" w:rsidR="00296266" w:rsidRPr="00296266" w:rsidRDefault="00296266" w:rsidP="00296266">
      <w:pPr>
        <w:pStyle w:val="Bibliography"/>
        <w:rPr>
          <w:rFonts w:cstheme="majorBidi"/>
          <w:szCs w:val="24"/>
        </w:rPr>
      </w:pPr>
      <w:proofErr w:type="spellStart"/>
      <w:r w:rsidRPr="00296266">
        <w:rPr>
          <w:rFonts w:cstheme="majorBidi"/>
          <w:szCs w:val="24"/>
        </w:rPr>
        <w:t>Kariyat</w:t>
      </w:r>
      <w:proofErr w:type="spellEnd"/>
      <w:r w:rsidRPr="00296266">
        <w:rPr>
          <w:rFonts w:cstheme="majorBidi"/>
          <w:szCs w:val="24"/>
        </w:rPr>
        <w:t xml:space="preserve">, R.R., Balogh, C.M., </w:t>
      </w:r>
      <w:proofErr w:type="spellStart"/>
      <w:r w:rsidRPr="00296266">
        <w:rPr>
          <w:rFonts w:cstheme="majorBidi"/>
          <w:szCs w:val="24"/>
        </w:rPr>
        <w:t>Moraski</w:t>
      </w:r>
      <w:proofErr w:type="spellEnd"/>
      <w:r w:rsidRPr="00296266">
        <w:rPr>
          <w:rFonts w:cstheme="majorBidi"/>
          <w:szCs w:val="24"/>
        </w:rPr>
        <w:t xml:space="preserve">, R.P., De Moraes, C.M., </w:t>
      </w:r>
      <w:proofErr w:type="spellStart"/>
      <w:r w:rsidRPr="00296266">
        <w:rPr>
          <w:rFonts w:cstheme="majorBidi"/>
          <w:szCs w:val="24"/>
        </w:rPr>
        <w:t>Mescher</w:t>
      </w:r>
      <w:proofErr w:type="spellEnd"/>
      <w:r w:rsidRPr="00296266">
        <w:rPr>
          <w:rFonts w:cstheme="majorBidi"/>
          <w:szCs w:val="24"/>
        </w:rPr>
        <w:t xml:space="preserve">, M.C., Stephenson, A.G., 2013. Constitutive and herbivore-induced structural </w:t>
      </w:r>
      <w:proofErr w:type="spellStart"/>
      <w:r w:rsidRPr="00296266">
        <w:rPr>
          <w:rFonts w:cstheme="majorBidi"/>
          <w:szCs w:val="24"/>
        </w:rPr>
        <w:t>defenses</w:t>
      </w:r>
      <w:proofErr w:type="spellEnd"/>
      <w:r w:rsidRPr="00296266">
        <w:rPr>
          <w:rFonts w:cstheme="majorBidi"/>
          <w:szCs w:val="24"/>
        </w:rPr>
        <w:t xml:space="preserve"> are compromised by inbreeding in </w:t>
      </w:r>
      <w:r w:rsidRPr="00296266">
        <w:rPr>
          <w:rFonts w:cstheme="majorBidi"/>
          <w:i/>
          <w:iCs/>
          <w:szCs w:val="24"/>
        </w:rPr>
        <w:t xml:space="preserve">Solanum </w:t>
      </w:r>
      <w:proofErr w:type="spellStart"/>
      <w:r w:rsidRPr="00296266">
        <w:rPr>
          <w:rFonts w:cstheme="majorBidi"/>
          <w:i/>
          <w:iCs/>
          <w:szCs w:val="24"/>
        </w:rPr>
        <w:t>carolinense</w:t>
      </w:r>
      <w:proofErr w:type="spellEnd"/>
      <w:r w:rsidRPr="00296266">
        <w:rPr>
          <w:rFonts w:cstheme="majorBidi"/>
          <w:szCs w:val="24"/>
        </w:rPr>
        <w:t xml:space="preserve"> (Solanaceae). American Journal of Botany 100, 1014–1021. https://doi.org/10.3732/ajb.1200612</w:t>
      </w:r>
    </w:p>
    <w:p w14:paraId="66AA73FD" w14:textId="77777777" w:rsidR="00296266" w:rsidRPr="00296266" w:rsidRDefault="00296266" w:rsidP="00296266">
      <w:pPr>
        <w:pStyle w:val="Bibliography"/>
        <w:rPr>
          <w:rFonts w:cstheme="majorBidi"/>
          <w:szCs w:val="24"/>
        </w:rPr>
      </w:pPr>
      <w:proofErr w:type="spellStart"/>
      <w:r w:rsidRPr="00296266">
        <w:rPr>
          <w:rFonts w:cstheme="majorBidi"/>
          <w:szCs w:val="24"/>
        </w:rPr>
        <w:t>Kariyat</w:t>
      </w:r>
      <w:proofErr w:type="spellEnd"/>
      <w:r w:rsidRPr="00296266">
        <w:rPr>
          <w:rFonts w:cstheme="majorBidi"/>
          <w:szCs w:val="24"/>
        </w:rPr>
        <w:t xml:space="preserve">, R.R., Hardison, S.B., De Moraes, C.M., </w:t>
      </w:r>
      <w:proofErr w:type="spellStart"/>
      <w:r w:rsidRPr="00296266">
        <w:rPr>
          <w:rFonts w:cstheme="majorBidi"/>
          <w:szCs w:val="24"/>
        </w:rPr>
        <w:t>Mescher</w:t>
      </w:r>
      <w:proofErr w:type="spellEnd"/>
      <w:r w:rsidRPr="00296266">
        <w:rPr>
          <w:rFonts w:cstheme="majorBidi"/>
          <w:szCs w:val="24"/>
        </w:rPr>
        <w:t>, M.C., 2017. Plant spines deter herbivory by restricting caterpillar movement. Biology Letters 13, 20170176. https://doi.org/10.1098/rsbl.2017.0176</w:t>
      </w:r>
    </w:p>
    <w:p w14:paraId="3430AC78" w14:textId="77777777" w:rsidR="00296266" w:rsidRPr="00296266" w:rsidRDefault="00296266" w:rsidP="00296266">
      <w:pPr>
        <w:pStyle w:val="Bibliography"/>
        <w:rPr>
          <w:rFonts w:cstheme="majorBidi"/>
          <w:szCs w:val="24"/>
        </w:rPr>
      </w:pPr>
      <w:proofErr w:type="spellStart"/>
      <w:r w:rsidRPr="00296266">
        <w:rPr>
          <w:rFonts w:cstheme="majorBidi"/>
          <w:szCs w:val="24"/>
        </w:rPr>
        <w:t>Kariyat</w:t>
      </w:r>
      <w:proofErr w:type="spellEnd"/>
      <w:r w:rsidRPr="00296266">
        <w:rPr>
          <w:rFonts w:cstheme="majorBidi"/>
          <w:szCs w:val="24"/>
        </w:rPr>
        <w:t>, R.R., Mena-</w:t>
      </w:r>
      <w:proofErr w:type="spellStart"/>
      <w:r w:rsidRPr="00296266">
        <w:rPr>
          <w:rFonts w:cstheme="majorBidi"/>
          <w:szCs w:val="24"/>
        </w:rPr>
        <w:t>Alí</w:t>
      </w:r>
      <w:proofErr w:type="spellEnd"/>
      <w:r w:rsidRPr="00296266">
        <w:rPr>
          <w:rFonts w:cstheme="majorBidi"/>
          <w:szCs w:val="24"/>
        </w:rPr>
        <w:t xml:space="preserve">, J., </w:t>
      </w:r>
      <w:proofErr w:type="spellStart"/>
      <w:r w:rsidRPr="00296266">
        <w:rPr>
          <w:rFonts w:cstheme="majorBidi"/>
          <w:szCs w:val="24"/>
        </w:rPr>
        <w:t>Forry</w:t>
      </w:r>
      <w:proofErr w:type="spellEnd"/>
      <w:r w:rsidRPr="00296266">
        <w:rPr>
          <w:rFonts w:cstheme="majorBidi"/>
          <w:szCs w:val="24"/>
        </w:rPr>
        <w:t xml:space="preserve">, B., </w:t>
      </w:r>
      <w:proofErr w:type="spellStart"/>
      <w:r w:rsidRPr="00296266">
        <w:rPr>
          <w:rFonts w:cstheme="majorBidi"/>
          <w:szCs w:val="24"/>
        </w:rPr>
        <w:t>Mescher</w:t>
      </w:r>
      <w:proofErr w:type="spellEnd"/>
      <w:r w:rsidRPr="00296266">
        <w:rPr>
          <w:rFonts w:cstheme="majorBidi"/>
          <w:szCs w:val="24"/>
        </w:rPr>
        <w:t xml:space="preserve">, M.C., De Moraes, C.M., Stephenson, A.G., 2012. Inbreeding, herbivory, and the transcriptome of Solanum </w:t>
      </w:r>
      <w:proofErr w:type="spellStart"/>
      <w:r w:rsidRPr="00296266">
        <w:rPr>
          <w:rFonts w:cstheme="majorBidi"/>
          <w:szCs w:val="24"/>
        </w:rPr>
        <w:t>carolinense</w:t>
      </w:r>
      <w:proofErr w:type="spellEnd"/>
      <w:r w:rsidRPr="00296266">
        <w:rPr>
          <w:rFonts w:cstheme="majorBidi"/>
          <w:szCs w:val="24"/>
        </w:rPr>
        <w:t xml:space="preserve">. </w:t>
      </w:r>
      <w:proofErr w:type="spellStart"/>
      <w:r w:rsidRPr="00296266">
        <w:rPr>
          <w:rFonts w:cstheme="majorBidi"/>
          <w:szCs w:val="24"/>
        </w:rPr>
        <w:t>Entomologia</w:t>
      </w:r>
      <w:proofErr w:type="spellEnd"/>
      <w:r w:rsidRPr="00296266">
        <w:rPr>
          <w:rFonts w:cstheme="majorBidi"/>
          <w:szCs w:val="24"/>
        </w:rPr>
        <w:t xml:space="preserve"> </w:t>
      </w:r>
      <w:proofErr w:type="spellStart"/>
      <w:r w:rsidRPr="00296266">
        <w:rPr>
          <w:rFonts w:cstheme="majorBidi"/>
          <w:szCs w:val="24"/>
        </w:rPr>
        <w:t>Experimentalis</w:t>
      </w:r>
      <w:proofErr w:type="spellEnd"/>
      <w:r w:rsidRPr="00296266">
        <w:rPr>
          <w:rFonts w:cstheme="majorBidi"/>
          <w:szCs w:val="24"/>
        </w:rPr>
        <w:t xml:space="preserve"> et </w:t>
      </w:r>
      <w:proofErr w:type="spellStart"/>
      <w:r w:rsidRPr="00296266">
        <w:rPr>
          <w:rFonts w:cstheme="majorBidi"/>
          <w:szCs w:val="24"/>
        </w:rPr>
        <w:t>Applicata</w:t>
      </w:r>
      <w:proofErr w:type="spellEnd"/>
      <w:r w:rsidRPr="00296266">
        <w:rPr>
          <w:rFonts w:cstheme="majorBidi"/>
          <w:szCs w:val="24"/>
        </w:rPr>
        <w:t xml:space="preserve"> 144, 134–144. https://doi.org/10.1111/j.1570-7458.2012.01269.x</w:t>
      </w:r>
    </w:p>
    <w:p w14:paraId="4A55563A" w14:textId="77777777" w:rsidR="00296266" w:rsidRPr="00296266" w:rsidRDefault="00296266" w:rsidP="00296266">
      <w:pPr>
        <w:pStyle w:val="Bibliography"/>
        <w:rPr>
          <w:rFonts w:cstheme="majorBidi"/>
          <w:szCs w:val="24"/>
        </w:rPr>
      </w:pPr>
      <w:r w:rsidRPr="00296266">
        <w:rPr>
          <w:rFonts w:cstheme="majorBidi"/>
          <w:szCs w:val="24"/>
          <w:lang w:val="de-DE"/>
        </w:rPr>
        <w:t xml:space="preserve">Kessler, A., Baldwin, I.T., 2002. </w:t>
      </w:r>
      <w:r w:rsidRPr="00296266">
        <w:rPr>
          <w:rFonts w:cstheme="majorBidi"/>
          <w:szCs w:val="24"/>
        </w:rPr>
        <w:t>PLANT RESPONSES TO INSECT HERBIVORY: The Emerging Molecular Analysis. Annual Review of Plant Biology 53, 299–328. https://doi.org/10.1146/annurev.arplant.53.100301.135207</w:t>
      </w:r>
    </w:p>
    <w:p w14:paraId="46D9D8B8" w14:textId="77777777" w:rsidR="00296266" w:rsidRPr="00296266" w:rsidRDefault="00296266" w:rsidP="00296266">
      <w:pPr>
        <w:pStyle w:val="Bibliography"/>
        <w:rPr>
          <w:rFonts w:cstheme="majorBidi"/>
          <w:szCs w:val="24"/>
        </w:rPr>
      </w:pPr>
      <w:r w:rsidRPr="00296266">
        <w:rPr>
          <w:rFonts w:cstheme="majorBidi"/>
          <w:szCs w:val="24"/>
        </w:rPr>
        <w:t xml:space="preserve">Kessler, A., </w:t>
      </w:r>
      <w:proofErr w:type="spellStart"/>
      <w:r w:rsidRPr="00296266">
        <w:rPr>
          <w:rFonts w:cstheme="majorBidi"/>
          <w:szCs w:val="24"/>
        </w:rPr>
        <w:t>Chautá</w:t>
      </w:r>
      <w:proofErr w:type="spellEnd"/>
      <w:r w:rsidRPr="00296266">
        <w:rPr>
          <w:rFonts w:cstheme="majorBidi"/>
          <w:szCs w:val="24"/>
        </w:rPr>
        <w:t xml:space="preserve">, A., 2020. The ecological consequences of herbivore-induced plant responses on plant-pollinator interactions. </w:t>
      </w:r>
      <w:proofErr w:type="spellStart"/>
      <w:r w:rsidRPr="00296266">
        <w:rPr>
          <w:rFonts w:cstheme="majorBidi"/>
          <w:szCs w:val="24"/>
        </w:rPr>
        <w:t>Emerg</w:t>
      </w:r>
      <w:proofErr w:type="spellEnd"/>
      <w:r w:rsidRPr="00296266">
        <w:rPr>
          <w:rFonts w:cstheme="majorBidi"/>
          <w:szCs w:val="24"/>
        </w:rPr>
        <w:t xml:space="preserve"> Top Life Sci 4, 33–43. https://doi.org/10.1042/ETLS20190121</w:t>
      </w:r>
    </w:p>
    <w:p w14:paraId="2E5BE908" w14:textId="77777777" w:rsidR="00296266" w:rsidRPr="00296266" w:rsidRDefault="00296266" w:rsidP="00296266">
      <w:pPr>
        <w:pStyle w:val="Bibliography"/>
        <w:rPr>
          <w:rFonts w:cstheme="majorBidi"/>
          <w:szCs w:val="24"/>
        </w:rPr>
      </w:pPr>
      <w:r w:rsidRPr="00296266">
        <w:rPr>
          <w:rFonts w:cstheme="majorBidi"/>
          <w:szCs w:val="24"/>
        </w:rPr>
        <w:lastRenderedPageBreak/>
        <w:t xml:space="preserve">Kessler, A., </w:t>
      </w:r>
      <w:proofErr w:type="spellStart"/>
      <w:r w:rsidRPr="00296266">
        <w:rPr>
          <w:rFonts w:cstheme="majorBidi"/>
          <w:szCs w:val="24"/>
        </w:rPr>
        <w:t>Halitschke</w:t>
      </w:r>
      <w:proofErr w:type="spellEnd"/>
      <w:r w:rsidRPr="00296266">
        <w:rPr>
          <w:rFonts w:cstheme="majorBidi"/>
          <w:szCs w:val="24"/>
        </w:rPr>
        <w:t>, R., 2009. Testing the potential for conflicting selection on floral chemical traits by pollinators and herbivores: predictions and case study. Functional Ecology 23, 901–912. https://doi.org/10.1111/j.1365-2435.2009.01639.x</w:t>
      </w:r>
    </w:p>
    <w:p w14:paraId="170797BF" w14:textId="77777777" w:rsidR="00296266" w:rsidRPr="00296266" w:rsidRDefault="00296266" w:rsidP="00296266">
      <w:pPr>
        <w:pStyle w:val="Bibliography"/>
        <w:rPr>
          <w:rFonts w:cstheme="majorBidi"/>
          <w:szCs w:val="24"/>
        </w:rPr>
      </w:pPr>
      <w:r w:rsidRPr="00296266">
        <w:rPr>
          <w:rFonts w:cstheme="majorBidi"/>
          <w:szCs w:val="24"/>
        </w:rPr>
        <w:t xml:space="preserve">Kessler, A., </w:t>
      </w:r>
      <w:proofErr w:type="spellStart"/>
      <w:r w:rsidRPr="00296266">
        <w:rPr>
          <w:rFonts w:cstheme="majorBidi"/>
          <w:szCs w:val="24"/>
        </w:rPr>
        <w:t>Halitschke</w:t>
      </w:r>
      <w:proofErr w:type="spellEnd"/>
      <w:r w:rsidRPr="00296266">
        <w:rPr>
          <w:rFonts w:cstheme="majorBidi"/>
          <w:szCs w:val="24"/>
        </w:rPr>
        <w:t>, R., Poveda, K., 2011. Herbivory-mediated pollinator limitation: negative impacts of induced volatiles on plant-pollinator interactions. Ecology 92, 1769–1780. https://doi.org/10.1890/10-1945.1</w:t>
      </w:r>
    </w:p>
    <w:p w14:paraId="19554AF0" w14:textId="77777777" w:rsidR="00296266" w:rsidRPr="00296266" w:rsidRDefault="00296266" w:rsidP="00296266">
      <w:pPr>
        <w:pStyle w:val="Bibliography"/>
        <w:rPr>
          <w:rFonts w:cstheme="majorBidi"/>
          <w:szCs w:val="24"/>
        </w:rPr>
      </w:pPr>
      <w:r w:rsidRPr="00296266">
        <w:rPr>
          <w:rFonts w:cstheme="majorBidi"/>
          <w:szCs w:val="24"/>
        </w:rPr>
        <w:t>Kessler, A., Heil, M., 2011. The multiple faces of indirect defences and their agents of natural selection. Functional Ecology 25, 348–357. https://doi.org/10.1111/j.1365-2435.2010.01818.x</w:t>
      </w:r>
    </w:p>
    <w:p w14:paraId="782896C7" w14:textId="77777777" w:rsidR="00296266" w:rsidRPr="00296266" w:rsidRDefault="00296266" w:rsidP="00296266">
      <w:pPr>
        <w:pStyle w:val="Bibliography"/>
        <w:rPr>
          <w:rFonts w:cstheme="majorBidi"/>
          <w:szCs w:val="24"/>
        </w:rPr>
      </w:pPr>
      <w:r w:rsidRPr="00296266">
        <w:rPr>
          <w:rFonts w:cstheme="majorBidi"/>
          <w:szCs w:val="24"/>
        </w:rPr>
        <w:t xml:space="preserve">Kessler, D., </w:t>
      </w:r>
      <w:proofErr w:type="spellStart"/>
      <w:r w:rsidRPr="00296266">
        <w:rPr>
          <w:rFonts w:cstheme="majorBidi"/>
          <w:szCs w:val="24"/>
        </w:rPr>
        <w:t>Gase</w:t>
      </w:r>
      <w:proofErr w:type="spellEnd"/>
      <w:r w:rsidRPr="00296266">
        <w:rPr>
          <w:rFonts w:cstheme="majorBidi"/>
          <w:szCs w:val="24"/>
        </w:rPr>
        <w:t>, K., Baldwin, I.T., 2008. Field experiments with transformed plants reveal the sense of floral scents. Science 321, 1200–1202. https://doi.org/10.1126/science.1160072</w:t>
      </w:r>
    </w:p>
    <w:p w14:paraId="482D35F8" w14:textId="77777777" w:rsidR="00296266" w:rsidRPr="00296266" w:rsidRDefault="00296266" w:rsidP="00296266">
      <w:pPr>
        <w:pStyle w:val="Bibliography"/>
        <w:rPr>
          <w:rFonts w:cstheme="majorBidi"/>
          <w:szCs w:val="24"/>
        </w:rPr>
      </w:pPr>
      <w:r w:rsidRPr="00296266">
        <w:rPr>
          <w:rFonts w:cstheme="majorBidi"/>
          <w:szCs w:val="24"/>
        </w:rPr>
        <w:t xml:space="preserve">Knauer, A.C., </w:t>
      </w:r>
      <w:proofErr w:type="spellStart"/>
      <w:r w:rsidRPr="00296266">
        <w:rPr>
          <w:rFonts w:cstheme="majorBidi"/>
          <w:szCs w:val="24"/>
        </w:rPr>
        <w:t>Schiestl</w:t>
      </w:r>
      <w:proofErr w:type="spellEnd"/>
      <w:r w:rsidRPr="00296266">
        <w:rPr>
          <w:rFonts w:cstheme="majorBidi"/>
          <w:szCs w:val="24"/>
        </w:rPr>
        <w:t>, F.P., 2015. Bees use honest floral signals as indicators of reward when visiting flowers. Ecology Letters 18, 135–143. https://doi.org/10.1111/ele.12386</w:t>
      </w:r>
    </w:p>
    <w:p w14:paraId="097C57AB" w14:textId="77777777" w:rsidR="00296266" w:rsidRPr="00296266" w:rsidRDefault="00296266" w:rsidP="00296266">
      <w:pPr>
        <w:pStyle w:val="Bibliography"/>
        <w:rPr>
          <w:rFonts w:cstheme="majorBidi"/>
          <w:szCs w:val="24"/>
        </w:rPr>
      </w:pPr>
      <w:proofErr w:type="spellStart"/>
      <w:r w:rsidRPr="00296266">
        <w:rPr>
          <w:rFonts w:cstheme="majorBidi"/>
          <w:szCs w:val="24"/>
        </w:rPr>
        <w:t>Krupnick</w:t>
      </w:r>
      <w:proofErr w:type="spellEnd"/>
      <w:r w:rsidRPr="00296266">
        <w:rPr>
          <w:rFonts w:cstheme="majorBidi"/>
          <w:szCs w:val="24"/>
        </w:rPr>
        <w:t xml:space="preserve">, G.A., Weis, A.E., Campbell, D.R., 1999. The Consequences of Floral Herbivory for Pollinator Service to </w:t>
      </w:r>
      <w:proofErr w:type="spellStart"/>
      <w:r w:rsidRPr="00296266">
        <w:rPr>
          <w:rFonts w:cstheme="majorBidi"/>
          <w:szCs w:val="24"/>
        </w:rPr>
        <w:t>Isomeris</w:t>
      </w:r>
      <w:proofErr w:type="spellEnd"/>
      <w:r w:rsidRPr="00296266">
        <w:rPr>
          <w:rFonts w:cstheme="majorBidi"/>
          <w:szCs w:val="24"/>
        </w:rPr>
        <w:t xml:space="preserve"> arborea. Ecology 80, 125–134. https://doi.org/10.2307/176984</w:t>
      </w:r>
    </w:p>
    <w:p w14:paraId="023BF62B" w14:textId="6C125C4E" w:rsidR="00296266" w:rsidRDefault="00870270" w:rsidP="00296266">
      <w:pPr>
        <w:pStyle w:val="Bibliography"/>
        <w:rPr>
          <w:rFonts w:cstheme="majorBidi"/>
          <w:szCs w:val="24"/>
        </w:rPr>
      </w:pPr>
      <w:proofErr w:type="spellStart"/>
      <w:r w:rsidRPr="00296266">
        <w:rPr>
          <w:rFonts w:cstheme="majorBidi"/>
          <w:szCs w:val="24"/>
        </w:rPr>
        <w:t>McArt</w:t>
      </w:r>
      <w:proofErr w:type="spellEnd"/>
      <w:r w:rsidRPr="00296266">
        <w:rPr>
          <w:rFonts w:cstheme="majorBidi"/>
          <w:szCs w:val="24"/>
        </w:rPr>
        <w:t xml:space="preserve"> 2013 - </w:t>
      </w:r>
      <w:r w:rsidR="00296266" w:rsidRPr="00296266">
        <w:rPr>
          <w:rFonts w:cstheme="majorBidi"/>
          <w:szCs w:val="24"/>
        </w:rPr>
        <w:t>Leaf herbivory increases plant fitness via induced resistance to seed predators - - Ecology - Wiley Online Library [WWW Document], n.d. URL https://esajournals-onlinelibrary-wiley-com.sheffield.idm.oclc.org/doi/full/10.1890/12-1664.1 (accessed 3.21.24).</w:t>
      </w:r>
    </w:p>
    <w:p w14:paraId="27D21FDA" w14:textId="01F0BB2C" w:rsidR="00870270" w:rsidRPr="00870270" w:rsidRDefault="00870270" w:rsidP="00870270">
      <w:pPr>
        <w:rPr>
          <w:rFonts w:cstheme="majorBidi"/>
          <w:sz w:val="36"/>
          <w:szCs w:val="32"/>
        </w:rPr>
      </w:pPr>
      <w:r w:rsidRPr="00870270">
        <w:rPr>
          <w:rFonts w:cstheme="majorBidi"/>
          <w:szCs w:val="32"/>
        </w:rPr>
        <w:t xml:space="preserve">Lee, H.-S., Huang, S. and Kao, T. (1994) ‘S proteins control rejection of incompatible pollen in Petunia </w:t>
      </w:r>
      <w:proofErr w:type="spellStart"/>
      <w:r w:rsidRPr="00870270">
        <w:rPr>
          <w:rFonts w:cstheme="majorBidi"/>
          <w:szCs w:val="32"/>
        </w:rPr>
        <w:t>inflata</w:t>
      </w:r>
      <w:proofErr w:type="spellEnd"/>
      <w:r w:rsidRPr="00870270">
        <w:rPr>
          <w:rFonts w:cstheme="majorBidi"/>
          <w:szCs w:val="32"/>
        </w:rPr>
        <w:t xml:space="preserve">’, </w:t>
      </w:r>
      <w:r w:rsidRPr="00870270">
        <w:rPr>
          <w:rFonts w:cstheme="majorBidi"/>
          <w:i/>
          <w:iCs/>
          <w:szCs w:val="32"/>
        </w:rPr>
        <w:t>Nature</w:t>
      </w:r>
      <w:r w:rsidRPr="00870270">
        <w:rPr>
          <w:rFonts w:cstheme="majorBidi"/>
          <w:szCs w:val="32"/>
        </w:rPr>
        <w:t xml:space="preserve">, 367(6463), pp. 560–563. </w:t>
      </w:r>
      <w:r w:rsidRPr="00BA4C5D">
        <w:rPr>
          <w:rFonts w:cstheme="majorBidi"/>
          <w:szCs w:val="32"/>
        </w:rPr>
        <w:t>Available at: https://doi.org/10.1038/367560a0</w:t>
      </w:r>
    </w:p>
    <w:p w14:paraId="515F8831" w14:textId="77777777" w:rsidR="00296266" w:rsidRPr="00296266" w:rsidRDefault="00296266" w:rsidP="00296266">
      <w:pPr>
        <w:pStyle w:val="Bibliography"/>
        <w:rPr>
          <w:rFonts w:cstheme="majorBidi"/>
          <w:szCs w:val="24"/>
        </w:rPr>
      </w:pPr>
      <w:r w:rsidRPr="00296266">
        <w:rPr>
          <w:rFonts w:cstheme="majorBidi"/>
          <w:szCs w:val="24"/>
        </w:rPr>
        <w:t>Levin, D.A., 1975. Pest Pressure and Recombination Systems in Plants. The American Naturalist 109, 437–451.</w:t>
      </w:r>
    </w:p>
    <w:p w14:paraId="58F89EF6" w14:textId="77777777" w:rsidR="00296266" w:rsidRPr="00296266" w:rsidRDefault="00296266" w:rsidP="00296266">
      <w:pPr>
        <w:pStyle w:val="Bibliography"/>
        <w:rPr>
          <w:rFonts w:cstheme="majorBidi"/>
          <w:szCs w:val="24"/>
        </w:rPr>
      </w:pPr>
      <w:r w:rsidRPr="00296266">
        <w:rPr>
          <w:rFonts w:cstheme="majorBidi"/>
          <w:szCs w:val="24"/>
        </w:rPr>
        <w:t xml:space="preserve">Li, D., </w:t>
      </w:r>
      <w:proofErr w:type="spellStart"/>
      <w:r w:rsidRPr="00296266">
        <w:rPr>
          <w:rFonts w:cstheme="majorBidi"/>
          <w:szCs w:val="24"/>
        </w:rPr>
        <w:t>Heiling</w:t>
      </w:r>
      <w:proofErr w:type="spellEnd"/>
      <w:r w:rsidRPr="00296266">
        <w:rPr>
          <w:rFonts w:cstheme="majorBidi"/>
          <w:szCs w:val="24"/>
        </w:rPr>
        <w:t xml:space="preserve">, S., Baldwin, I.T., </w:t>
      </w:r>
      <w:proofErr w:type="spellStart"/>
      <w:r w:rsidRPr="00296266">
        <w:rPr>
          <w:rFonts w:cstheme="majorBidi"/>
          <w:szCs w:val="24"/>
        </w:rPr>
        <w:t>Gaquerel</w:t>
      </w:r>
      <w:proofErr w:type="spellEnd"/>
      <w:r w:rsidRPr="00296266">
        <w:rPr>
          <w:rFonts w:cstheme="majorBidi"/>
          <w:szCs w:val="24"/>
        </w:rPr>
        <w:t>, E., 2016. Illuminating a plant’s tissue-specific metabolic diversity using computational metabolomics and information theory. Proceedings of the National Academy of Sciences 113, E7610–E7618. https://doi.org/10.1073/pnas.1610218113</w:t>
      </w:r>
    </w:p>
    <w:p w14:paraId="54F72812" w14:textId="77777777" w:rsidR="00296266" w:rsidRPr="00296266" w:rsidRDefault="00296266" w:rsidP="00296266">
      <w:pPr>
        <w:pStyle w:val="Bibliography"/>
        <w:rPr>
          <w:rFonts w:cstheme="majorBidi"/>
          <w:szCs w:val="24"/>
        </w:rPr>
      </w:pPr>
      <w:r w:rsidRPr="00296266">
        <w:rPr>
          <w:rFonts w:cstheme="majorBidi"/>
          <w:szCs w:val="24"/>
        </w:rPr>
        <w:t xml:space="preserve">Matsuura, H., Takeishi, S., </w:t>
      </w:r>
      <w:proofErr w:type="spellStart"/>
      <w:r w:rsidRPr="00296266">
        <w:rPr>
          <w:rFonts w:cstheme="majorBidi"/>
          <w:szCs w:val="24"/>
        </w:rPr>
        <w:t>Kiatoka</w:t>
      </w:r>
      <w:proofErr w:type="spellEnd"/>
      <w:r w:rsidRPr="00296266">
        <w:rPr>
          <w:rFonts w:cstheme="majorBidi"/>
          <w:szCs w:val="24"/>
        </w:rPr>
        <w:t xml:space="preserve">, N., Sato, C., </w:t>
      </w:r>
      <w:proofErr w:type="spellStart"/>
      <w:r w:rsidRPr="00296266">
        <w:rPr>
          <w:rFonts w:cstheme="majorBidi"/>
          <w:szCs w:val="24"/>
        </w:rPr>
        <w:t>Sueda</w:t>
      </w:r>
      <w:proofErr w:type="spellEnd"/>
      <w:r w:rsidRPr="00296266">
        <w:rPr>
          <w:rFonts w:cstheme="majorBidi"/>
          <w:szCs w:val="24"/>
        </w:rPr>
        <w:t xml:space="preserve">, K., </w:t>
      </w:r>
      <w:proofErr w:type="spellStart"/>
      <w:r w:rsidRPr="00296266">
        <w:rPr>
          <w:rFonts w:cstheme="majorBidi"/>
          <w:szCs w:val="24"/>
        </w:rPr>
        <w:t>Masuta</w:t>
      </w:r>
      <w:proofErr w:type="spellEnd"/>
      <w:r w:rsidRPr="00296266">
        <w:rPr>
          <w:rFonts w:cstheme="majorBidi"/>
          <w:szCs w:val="24"/>
        </w:rPr>
        <w:t xml:space="preserve">, C., </w:t>
      </w:r>
      <w:proofErr w:type="spellStart"/>
      <w:r w:rsidRPr="00296266">
        <w:rPr>
          <w:rFonts w:cstheme="majorBidi"/>
          <w:szCs w:val="24"/>
        </w:rPr>
        <w:t>Nabeta</w:t>
      </w:r>
      <w:proofErr w:type="spellEnd"/>
      <w:r w:rsidRPr="00296266">
        <w:rPr>
          <w:rFonts w:cstheme="majorBidi"/>
          <w:szCs w:val="24"/>
        </w:rPr>
        <w:t xml:space="preserve">, K., 2012. Transportation of de novo synthesized </w:t>
      </w:r>
      <w:proofErr w:type="spellStart"/>
      <w:r w:rsidRPr="00296266">
        <w:rPr>
          <w:rFonts w:cstheme="majorBidi"/>
          <w:szCs w:val="24"/>
        </w:rPr>
        <w:t>jasmonoyl</w:t>
      </w:r>
      <w:proofErr w:type="spellEnd"/>
      <w:r w:rsidRPr="00296266">
        <w:rPr>
          <w:rFonts w:cstheme="majorBidi"/>
          <w:szCs w:val="24"/>
        </w:rPr>
        <w:t xml:space="preserve"> isoleucine in tomato. Phytochemistry 83, 25–33. https://doi.org/10.1016/j.phytochem.2012.06.009</w:t>
      </w:r>
    </w:p>
    <w:p w14:paraId="28C9192D" w14:textId="671B2338" w:rsidR="00296266" w:rsidRPr="007031B9" w:rsidRDefault="00296266" w:rsidP="00E60ED8">
      <w:pPr>
        <w:pStyle w:val="Bibliography"/>
        <w:rPr>
          <w:rFonts w:cstheme="majorBidi"/>
          <w:szCs w:val="24"/>
        </w:rPr>
      </w:pPr>
      <w:r w:rsidRPr="00296266">
        <w:rPr>
          <w:rFonts w:cstheme="majorBidi"/>
          <w:szCs w:val="24"/>
        </w:rPr>
        <w:t xml:space="preserve">McCall, A.C., Irwin, R.E., 2006. Florivory: the intersection of pollination and herbivory. Ecology Letters 9, 1351–1365. </w:t>
      </w:r>
    </w:p>
    <w:p w14:paraId="35FE9D4D" w14:textId="075F5ACE" w:rsidR="00870270" w:rsidRPr="00BA4C5D" w:rsidRDefault="00870270" w:rsidP="00870270">
      <w:pPr>
        <w:pStyle w:val="Bibliography"/>
        <w:rPr>
          <w:rFonts w:ascii="Calibri" w:hAnsi="Calibri" w:cs="Calibri"/>
          <w:sz w:val="20"/>
        </w:rPr>
      </w:pPr>
      <w:r w:rsidRPr="00E60ED8">
        <w:rPr>
          <w:rFonts w:cstheme="majorBidi"/>
          <w:szCs w:val="32"/>
          <w:lang w:val="fr-FR"/>
        </w:rPr>
        <w:t xml:space="preserve">McClure, B.A. </w:t>
      </w:r>
      <w:r w:rsidRPr="00E60ED8">
        <w:rPr>
          <w:rFonts w:cstheme="majorBidi"/>
          <w:i/>
          <w:iCs/>
          <w:szCs w:val="32"/>
          <w:lang w:val="fr-FR"/>
        </w:rPr>
        <w:t>et al.</w:t>
      </w:r>
      <w:r w:rsidRPr="00E60ED8">
        <w:rPr>
          <w:rFonts w:cstheme="majorBidi"/>
          <w:szCs w:val="32"/>
          <w:lang w:val="fr-FR"/>
        </w:rPr>
        <w:t xml:space="preserve"> </w:t>
      </w:r>
      <w:r w:rsidRPr="00870270">
        <w:rPr>
          <w:rFonts w:cstheme="majorBidi"/>
          <w:szCs w:val="32"/>
        </w:rPr>
        <w:t xml:space="preserve">(1989) ‘Style self-incompatibility gene products of </w:t>
      </w:r>
      <w:proofErr w:type="spellStart"/>
      <w:r w:rsidRPr="00870270">
        <w:rPr>
          <w:rFonts w:cstheme="majorBidi"/>
          <w:szCs w:val="32"/>
        </w:rPr>
        <w:t>Nicotlana</w:t>
      </w:r>
      <w:proofErr w:type="spellEnd"/>
      <w:r w:rsidRPr="00870270">
        <w:rPr>
          <w:rFonts w:cstheme="majorBidi"/>
          <w:szCs w:val="32"/>
        </w:rPr>
        <w:t xml:space="preserve"> alata are ribonucleases’, </w:t>
      </w:r>
      <w:r w:rsidRPr="00870270">
        <w:rPr>
          <w:rFonts w:cstheme="majorBidi"/>
          <w:i/>
          <w:iCs/>
          <w:szCs w:val="32"/>
        </w:rPr>
        <w:t>Nature</w:t>
      </w:r>
      <w:r w:rsidRPr="00870270">
        <w:rPr>
          <w:rFonts w:cstheme="majorBidi"/>
          <w:szCs w:val="32"/>
        </w:rPr>
        <w:t xml:space="preserve">, 342(6252), pp. 955–957. </w:t>
      </w:r>
      <w:r w:rsidRPr="00BA4C5D">
        <w:rPr>
          <w:rFonts w:cstheme="majorBidi"/>
          <w:szCs w:val="32"/>
        </w:rPr>
        <w:t>Available at: https://doi.org/10.1038/342955a0</w:t>
      </w:r>
      <w:r w:rsidRPr="00BA4C5D">
        <w:rPr>
          <w:rFonts w:ascii="Calibri" w:hAnsi="Calibri" w:cs="Calibri"/>
          <w:sz w:val="20"/>
        </w:rPr>
        <w:t>.</w:t>
      </w:r>
    </w:p>
    <w:p w14:paraId="45D796A2" w14:textId="77777777" w:rsidR="00296266" w:rsidRPr="00296266" w:rsidRDefault="00296266" w:rsidP="00296266">
      <w:pPr>
        <w:pStyle w:val="Bibliography"/>
        <w:rPr>
          <w:rFonts w:cstheme="majorBidi"/>
          <w:szCs w:val="24"/>
        </w:rPr>
      </w:pPr>
      <w:r w:rsidRPr="00296266">
        <w:rPr>
          <w:rFonts w:cstheme="majorBidi"/>
          <w:szCs w:val="24"/>
        </w:rPr>
        <w:lastRenderedPageBreak/>
        <w:t>McKey, D., 1974. Adaptive Patterns in Alkaloid Physiology. The American Naturalist 108, 305–320. https://doi.org/10.1086/282909</w:t>
      </w:r>
    </w:p>
    <w:p w14:paraId="7ABAA308" w14:textId="77777777" w:rsidR="00296266" w:rsidRPr="00296266" w:rsidRDefault="00296266" w:rsidP="00296266">
      <w:pPr>
        <w:pStyle w:val="Bibliography"/>
        <w:rPr>
          <w:rFonts w:cstheme="majorBidi"/>
          <w:szCs w:val="24"/>
        </w:rPr>
      </w:pPr>
      <w:r w:rsidRPr="00296266">
        <w:rPr>
          <w:rFonts w:cstheme="majorBidi"/>
          <w:szCs w:val="24"/>
          <w:lang w:val="es-ES_tradnl"/>
        </w:rPr>
        <w:t xml:space="preserve">Medina Medrano, J., </w:t>
      </w:r>
      <w:proofErr w:type="spellStart"/>
      <w:r w:rsidRPr="00296266">
        <w:rPr>
          <w:rFonts w:cstheme="majorBidi"/>
          <w:szCs w:val="24"/>
          <w:lang w:val="es-ES_tradnl"/>
        </w:rPr>
        <w:t>Gonzalez</w:t>
      </w:r>
      <w:proofErr w:type="spellEnd"/>
      <w:r w:rsidRPr="00296266">
        <w:rPr>
          <w:rFonts w:cstheme="majorBidi"/>
          <w:szCs w:val="24"/>
          <w:lang w:val="es-ES_tradnl"/>
        </w:rPr>
        <w:t xml:space="preserve">-Elizondo, M.S., Natividad, U.-S., </w:t>
      </w:r>
      <w:proofErr w:type="spellStart"/>
      <w:r w:rsidRPr="00296266">
        <w:rPr>
          <w:rFonts w:cstheme="majorBidi"/>
          <w:szCs w:val="24"/>
          <w:lang w:val="es-ES_tradnl"/>
        </w:rPr>
        <w:t>Gonzalez</w:t>
      </w:r>
      <w:proofErr w:type="spellEnd"/>
      <w:r w:rsidRPr="00296266">
        <w:rPr>
          <w:rFonts w:cstheme="majorBidi"/>
          <w:szCs w:val="24"/>
          <w:lang w:val="es-ES_tradnl"/>
        </w:rPr>
        <w:t xml:space="preserve">, L., Yolanda, H.-A., Almaraz, N., 2015. </w:t>
      </w:r>
      <w:r w:rsidRPr="00296266">
        <w:rPr>
          <w:rFonts w:cstheme="majorBidi"/>
          <w:szCs w:val="24"/>
        </w:rPr>
        <w:t>Phenolic constituents and antioxidant properties of five wild species of Physalis (Solanaceae). Botanical Studies 56. https://doi.org/10.1186/s40529-015-0101-y</w:t>
      </w:r>
    </w:p>
    <w:p w14:paraId="650D7678" w14:textId="77777777" w:rsidR="00296266" w:rsidRPr="00296266" w:rsidRDefault="00296266" w:rsidP="00296266">
      <w:pPr>
        <w:pStyle w:val="Bibliography"/>
        <w:rPr>
          <w:rFonts w:cstheme="majorBidi"/>
          <w:szCs w:val="24"/>
        </w:rPr>
      </w:pPr>
      <w:r w:rsidRPr="00296266">
        <w:rPr>
          <w:rFonts w:cstheme="majorBidi"/>
          <w:szCs w:val="24"/>
        </w:rPr>
        <w:t xml:space="preserve">Mitchell, R.J., Irwin, R.E., Flanagan, R.J., </w:t>
      </w:r>
      <w:proofErr w:type="spellStart"/>
      <w:r w:rsidRPr="00296266">
        <w:rPr>
          <w:rFonts w:cstheme="majorBidi"/>
          <w:szCs w:val="24"/>
        </w:rPr>
        <w:t>Karron</w:t>
      </w:r>
      <w:proofErr w:type="spellEnd"/>
      <w:r w:rsidRPr="00296266">
        <w:rPr>
          <w:rFonts w:cstheme="majorBidi"/>
          <w:szCs w:val="24"/>
        </w:rPr>
        <w:t>, J.D., 2009. Ecology and evolution of plant–pollinator interactions. Annals of Botany 103, 1355–1363. https://doi.org/10.1093/aob/mcp122</w:t>
      </w:r>
    </w:p>
    <w:p w14:paraId="5086D081" w14:textId="77777777" w:rsidR="00296266" w:rsidRPr="00296266" w:rsidRDefault="00296266" w:rsidP="00296266">
      <w:pPr>
        <w:pStyle w:val="Bibliography"/>
        <w:rPr>
          <w:rFonts w:cstheme="majorBidi"/>
          <w:szCs w:val="24"/>
          <w:lang w:val="sv-SE"/>
        </w:rPr>
      </w:pPr>
      <w:proofErr w:type="spellStart"/>
      <w:r w:rsidRPr="00296266">
        <w:rPr>
          <w:rFonts w:cstheme="majorBidi"/>
          <w:szCs w:val="24"/>
        </w:rPr>
        <w:t>Mithöfer</w:t>
      </w:r>
      <w:proofErr w:type="spellEnd"/>
      <w:r w:rsidRPr="00296266">
        <w:rPr>
          <w:rFonts w:cstheme="majorBidi"/>
          <w:szCs w:val="24"/>
        </w:rPr>
        <w:t xml:space="preserve">, A., Boland, W., 2012. Plant </w:t>
      </w:r>
      <w:proofErr w:type="spellStart"/>
      <w:r w:rsidRPr="00296266">
        <w:rPr>
          <w:rFonts w:cstheme="majorBidi"/>
          <w:szCs w:val="24"/>
        </w:rPr>
        <w:t>Defense</w:t>
      </w:r>
      <w:proofErr w:type="spellEnd"/>
      <w:r w:rsidRPr="00296266">
        <w:rPr>
          <w:rFonts w:cstheme="majorBidi"/>
          <w:szCs w:val="24"/>
        </w:rPr>
        <w:t xml:space="preserve"> Against Herbivores: Chemical Aspects. </w:t>
      </w:r>
      <w:r w:rsidRPr="00296266">
        <w:rPr>
          <w:rFonts w:cstheme="majorBidi"/>
          <w:szCs w:val="24"/>
          <w:lang w:val="sv-SE"/>
        </w:rPr>
        <w:t>Annu. Rev. Plant Biol. 63, 431–450. https://doi.org/10.1146/annurev-arplant-042110-103854</w:t>
      </w:r>
    </w:p>
    <w:p w14:paraId="5EF9C8D1" w14:textId="77777777" w:rsidR="00296266" w:rsidRPr="00296266" w:rsidRDefault="00296266" w:rsidP="00296266">
      <w:pPr>
        <w:pStyle w:val="Bibliography"/>
        <w:rPr>
          <w:rFonts w:cstheme="majorBidi"/>
          <w:szCs w:val="24"/>
        </w:rPr>
      </w:pPr>
      <w:r w:rsidRPr="00296266">
        <w:rPr>
          <w:rFonts w:cstheme="majorBidi"/>
          <w:szCs w:val="24"/>
          <w:lang w:val="sv-SE"/>
        </w:rPr>
        <w:t xml:space="preserve">Mithöfer, A., Boland, W., Maffei, M.E., 2018. </w:t>
      </w:r>
      <w:r w:rsidRPr="00296266">
        <w:rPr>
          <w:rFonts w:cstheme="majorBidi"/>
          <w:szCs w:val="24"/>
        </w:rPr>
        <w:t>Chemical Ecology of Plant–Insect Interactions, in: Annual Plant Reviews Online. American Cancer Society, pp. 261–291. https://doi.org/10.1002/9781119312994.apr0369</w:t>
      </w:r>
    </w:p>
    <w:p w14:paraId="2F99DF9B" w14:textId="77777777" w:rsidR="00296266" w:rsidRPr="00296266" w:rsidRDefault="00296266" w:rsidP="00296266">
      <w:pPr>
        <w:pStyle w:val="Bibliography"/>
        <w:rPr>
          <w:rFonts w:cstheme="majorBidi"/>
          <w:szCs w:val="24"/>
        </w:rPr>
      </w:pPr>
      <w:r w:rsidRPr="00296266">
        <w:rPr>
          <w:rFonts w:cstheme="majorBidi"/>
          <w:szCs w:val="24"/>
        </w:rPr>
        <w:t xml:space="preserve">Moreira, X., </w:t>
      </w:r>
      <w:proofErr w:type="spellStart"/>
      <w:r w:rsidRPr="00296266">
        <w:rPr>
          <w:rFonts w:cstheme="majorBidi"/>
          <w:szCs w:val="24"/>
        </w:rPr>
        <w:t>Castagneyrol</w:t>
      </w:r>
      <w:proofErr w:type="spellEnd"/>
      <w:r w:rsidRPr="00296266">
        <w:rPr>
          <w:rFonts w:cstheme="majorBidi"/>
          <w:szCs w:val="24"/>
        </w:rPr>
        <w:t xml:space="preserve">, B., Abdala-Roberts, L., </w:t>
      </w:r>
      <w:proofErr w:type="spellStart"/>
      <w:r w:rsidRPr="00296266">
        <w:rPr>
          <w:rFonts w:cstheme="majorBidi"/>
          <w:szCs w:val="24"/>
        </w:rPr>
        <w:t>Traveset</w:t>
      </w:r>
      <w:proofErr w:type="spellEnd"/>
      <w:r w:rsidRPr="00296266">
        <w:rPr>
          <w:rFonts w:cstheme="majorBidi"/>
          <w:szCs w:val="24"/>
        </w:rPr>
        <w:t>, A., 2019. A meta-analysis of herbivore effects on plant attractiveness to pollinators. Ecology 100, e02707. https://doi.org/10.1002/ecy.2707</w:t>
      </w:r>
    </w:p>
    <w:p w14:paraId="3D240371" w14:textId="1FE611B3" w:rsidR="00296266" w:rsidRDefault="00296266" w:rsidP="00CE32E5">
      <w:pPr>
        <w:pStyle w:val="Bibliography"/>
        <w:rPr>
          <w:rFonts w:cstheme="majorBidi"/>
          <w:szCs w:val="24"/>
        </w:rPr>
      </w:pPr>
      <w:r w:rsidRPr="00296266">
        <w:rPr>
          <w:rFonts w:cstheme="majorBidi"/>
          <w:szCs w:val="24"/>
        </w:rPr>
        <w:t xml:space="preserve">Moreira, X., Mooney, K.A., </w:t>
      </w:r>
      <w:proofErr w:type="spellStart"/>
      <w:r w:rsidRPr="00296266">
        <w:rPr>
          <w:rFonts w:cstheme="majorBidi"/>
          <w:szCs w:val="24"/>
        </w:rPr>
        <w:t>Rasmann</w:t>
      </w:r>
      <w:proofErr w:type="spellEnd"/>
      <w:r w:rsidRPr="00296266">
        <w:rPr>
          <w:rFonts w:cstheme="majorBidi"/>
          <w:szCs w:val="24"/>
        </w:rPr>
        <w:t>, S., Petry, W.K., Carrillo-</w:t>
      </w:r>
      <w:proofErr w:type="spellStart"/>
      <w:r w:rsidRPr="00296266">
        <w:rPr>
          <w:rFonts w:cstheme="majorBidi"/>
          <w:szCs w:val="24"/>
        </w:rPr>
        <w:t>Gavilán</w:t>
      </w:r>
      <w:proofErr w:type="spellEnd"/>
      <w:r w:rsidRPr="00296266">
        <w:rPr>
          <w:rFonts w:cstheme="majorBidi"/>
          <w:szCs w:val="24"/>
        </w:rPr>
        <w:t xml:space="preserve">, A., Zas, R., </w:t>
      </w:r>
      <w:proofErr w:type="spellStart"/>
      <w:r w:rsidRPr="00296266">
        <w:rPr>
          <w:rFonts w:cstheme="majorBidi"/>
          <w:szCs w:val="24"/>
        </w:rPr>
        <w:t>Sampedro</w:t>
      </w:r>
      <w:proofErr w:type="spellEnd"/>
      <w:r w:rsidRPr="00296266">
        <w:rPr>
          <w:rFonts w:cstheme="majorBidi"/>
          <w:szCs w:val="24"/>
        </w:rPr>
        <w:t xml:space="preserve">, L., 2014. Trade-offs between constitutive and induced defences drive geographical and climatic clines in pine chemical defences. Ecology Letters 17, 537–546. </w:t>
      </w:r>
    </w:p>
    <w:p w14:paraId="63115DF6" w14:textId="79320961" w:rsidR="00870270" w:rsidRPr="00BA4C5D" w:rsidRDefault="00870270" w:rsidP="00870270">
      <w:pPr>
        <w:pStyle w:val="Bibliography"/>
        <w:rPr>
          <w:rFonts w:cstheme="majorBidi"/>
          <w:szCs w:val="32"/>
        </w:rPr>
      </w:pPr>
      <w:proofErr w:type="spellStart"/>
      <w:r w:rsidRPr="00870270">
        <w:rPr>
          <w:rFonts w:cstheme="majorBidi"/>
          <w:szCs w:val="32"/>
        </w:rPr>
        <w:t>Murfett</w:t>
      </w:r>
      <w:proofErr w:type="spellEnd"/>
      <w:r w:rsidRPr="00870270">
        <w:rPr>
          <w:rFonts w:cstheme="majorBidi"/>
          <w:szCs w:val="32"/>
        </w:rPr>
        <w:t xml:space="preserve">, J. </w:t>
      </w:r>
      <w:r w:rsidRPr="00870270">
        <w:rPr>
          <w:rFonts w:cstheme="majorBidi"/>
          <w:i/>
          <w:iCs/>
          <w:szCs w:val="32"/>
        </w:rPr>
        <w:t>et al.</w:t>
      </w:r>
      <w:r w:rsidRPr="00870270">
        <w:rPr>
          <w:rFonts w:cstheme="majorBidi"/>
          <w:szCs w:val="32"/>
        </w:rPr>
        <w:t xml:space="preserve"> (1994) ‘S-RNase expressed in transgenic Nicotiana causes S-allele-specific pollen rejection’, </w:t>
      </w:r>
      <w:r w:rsidRPr="00870270">
        <w:rPr>
          <w:rFonts w:cstheme="majorBidi"/>
          <w:i/>
          <w:iCs/>
          <w:szCs w:val="32"/>
        </w:rPr>
        <w:t>Nature</w:t>
      </w:r>
      <w:r w:rsidRPr="00870270">
        <w:rPr>
          <w:rFonts w:cstheme="majorBidi"/>
          <w:szCs w:val="32"/>
        </w:rPr>
        <w:t>, 367(6463), pp. 563–566.</w:t>
      </w:r>
    </w:p>
    <w:p w14:paraId="29A4E07E" w14:textId="77777777" w:rsidR="00296266" w:rsidRPr="00296266" w:rsidRDefault="00296266" w:rsidP="00296266">
      <w:pPr>
        <w:pStyle w:val="Bibliography"/>
        <w:rPr>
          <w:rFonts w:cstheme="majorBidi"/>
          <w:szCs w:val="24"/>
        </w:rPr>
      </w:pPr>
      <w:r w:rsidRPr="00296266">
        <w:rPr>
          <w:rFonts w:cstheme="majorBidi"/>
          <w:szCs w:val="24"/>
        </w:rPr>
        <w:t xml:space="preserve">Orians, C.M., Thorn, A., Gómez, S., 2011. Herbivore-induced resource sequestration in plants: why bother? </w:t>
      </w:r>
      <w:proofErr w:type="spellStart"/>
      <w:r w:rsidRPr="00296266">
        <w:rPr>
          <w:rFonts w:cstheme="majorBidi"/>
          <w:szCs w:val="24"/>
        </w:rPr>
        <w:t>Oecologia</w:t>
      </w:r>
      <w:proofErr w:type="spellEnd"/>
      <w:r w:rsidRPr="00296266">
        <w:rPr>
          <w:rFonts w:cstheme="majorBidi"/>
          <w:szCs w:val="24"/>
        </w:rPr>
        <w:t xml:space="preserve"> 167, 1–9. https://doi.org/10.1007/s00442-011-1968-2</w:t>
      </w:r>
    </w:p>
    <w:p w14:paraId="3544FE77" w14:textId="77777777" w:rsidR="00296266" w:rsidRPr="00296266" w:rsidRDefault="00296266" w:rsidP="00296266">
      <w:pPr>
        <w:pStyle w:val="Bibliography"/>
        <w:rPr>
          <w:rFonts w:cstheme="majorBidi"/>
          <w:szCs w:val="24"/>
        </w:rPr>
      </w:pPr>
      <w:r w:rsidRPr="00296266">
        <w:rPr>
          <w:rFonts w:cstheme="majorBidi"/>
          <w:szCs w:val="24"/>
        </w:rPr>
        <w:t xml:space="preserve">Plant hormone jasmonate prioritizes </w:t>
      </w:r>
      <w:proofErr w:type="spellStart"/>
      <w:r w:rsidRPr="00296266">
        <w:rPr>
          <w:rFonts w:cstheme="majorBidi"/>
          <w:szCs w:val="24"/>
        </w:rPr>
        <w:t>defense</w:t>
      </w:r>
      <w:proofErr w:type="spellEnd"/>
      <w:r w:rsidRPr="00296266">
        <w:rPr>
          <w:rFonts w:cstheme="majorBidi"/>
          <w:szCs w:val="24"/>
        </w:rPr>
        <w:t xml:space="preserve"> </w:t>
      </w:r>
      <w:proofErr w:type="gramStart"/>
      <w:r w:rsidRPr="00296266">
        <w:rPr>
          <w:rFonts w:cstheme="majorBidi"/>
          <w:szCs w:val="24"/>
        </w:rPr>
        <w:t>over growth</w:t>
      </w:r>
      <w:proofErr w:type="gramEnd"/>
      <w:r w:rsidRPr="00296266">
        <w:rPr>
          <w:rFonts w:cstheme="majorBidi"/>
          <w:szCs w:val="24"/>
        </w:rPr>
        <w:t xml:space="preserve"> by interfering with gibberellin </w:t>
      </w:r>
      <w:proofErr w:type="spellStart"/>
      <w:r w:rsidRPr="00296266">
        <w:rPr>
          <w:rFonts w:cstheme="majorBidi"/>
          <w:szCs w:val="24"/>
        </w:rPr>
        <w:t>signaling</w:t>
      </w:r>
      <w:proofErr w:type="spellEnd"/>
      <w:r w:rsidRPr="00296266">
        <w:rPr>
          <w:rFonts w:cstheme="majorBidi"/>
          <w:szCs w:val="24"/>
        </w:rPr>
        <w:t xml:space="preserve"> cascade [WWW Document], n.d. URL https://www.pnas.org/doi/epdf/10.1073/pnas.1201616109 (accessed 8.1.24).</w:t>
      </w:r>
    </w:p>
    <w:p w14:paraId="32E2FA04" w14:textId="77777777" w:rsidR="00296266" w:rsidRPr="00296266" w:rsidRDefault="00296266" w:rsidP="00296266">
      <w:pPr>
        <w:pStyle w:val="Bibliography"/>
        <w:rPr>
          <w:rFonts w:cstheme="majorBidi"/>
          <w:szCs w:val="24"/>
        </w:rPr>
      </w:pPr>
      <w:r w:rsidRPr="00296266">
        <w:rPr>
          <w:rFonts w:cstheme="majorBidi"/>
          <w:szCs w:val="24"/>
        </w:rPr>
        <w:t xml:space="preserve">Poveda, K., </w:t>
      </w:r>
      <w:proofErr w:type="spellStart"/>
      <w:r w:rsidRPr="00296266">
        <w:rPr>
          <w:rFonts w:cstheme="majorBidi"/>
          <w:szCs w:val="24"/>
        </w:rPr>
        <w:t>Steffan-Dewenter</w:t>
      </w:r>
      <w:proofErr w:type="spellEnd"/>
      <w:r w:rsidRPr="00296266">
        <w:rPr>
          <w:rFonts w:cstheme="majorBidi"/>
          <w:szCs w:val="24"/>
        </w:rPr>
        <w:t xml:space="preserve">, I., Scheu, S., </w:t>
      </w:r>
      <w:proofErr w:type="spellStart"/>
      <w:r w:rsidRPr="00296266">
        <w:rPr>
          <w:rFonts w:cstheme="majorBidi"/>
          <w:szCs w:val="24"/>
        </w:rPr>
        <w:t>Tscharntke</w:t>
      </w:r>
      <w:proofErr w:type="spellEnd"/>
      <w:r w:rsidRPr="00296266">
        <w:rPr>
          <w:rFonts w:cstheme="majorBidi"/>
          <w:szCs w:val="24"/>
        </w:rPr>
        <w:t xml:space="preserve">, T., 2003. Effects of below- and above-ground herbivores on plant growth, flower visitation and seed set. </w:t>
      </w:r>
      <w:proofErr w:type="spellStart"/>
      <w:r w:rsidRPr="00296266">
        <w:rPr>
          <w:rFonts w:cstheme="majorBidi"/>
          <w:szCs w:val="24"/>
        </w:rPr>
        <w:t>Oecologia</w:t>
      </w:r>
      <w:proofErr w:type="spellEnd"/>
      <w:r w:rsidRPr="00296266">
        <w:rPr>
          <w:rFonts w:cstheme="majorBidi"/>
          <w:szCs w:val="24"/>
        </w:rPr>
        <w:t xml:space="preserve"> 135, 601–605. https://doi.org/10.1007/s00442-003-1228-1</w:t>
      </w:r>
    </w:p>
    <w:p w14:paraId="489E3CAD" w14:textId="77777777" w:rsidR="00296266" w:rsidRPr="00296266" w:rsidRDefault="00296266" w:rsidP="00296266">
      <w:pPr>
        <w:pStyle w:val="Bibliography"/>
        <w:rPr>
          <w:rFonts w:cstheme="majorBidi"/>
          <w:szCs w:val="24"/>
        </w:rPr>
      </w:pPr>
      <w:r w:rsidRPr="00296266">
        <w:rPr>
          <w:rFonts w:cstheme="majorBidi"/>
          <w:szCs w:val="24"/>
        </w:rPr>
        <w:t xml:space="preserve">Pretz, C., Smith, S.D., 2021. Intraspecific breakdown of self-incompatibility in Physalis </w:t>
      </w:r>
      <w:proofErr w:type="spellStart"/>
      <w:r w:rsidRPr="00296266">
        <w:rPr>
          <w:rFonts w:cstheme="majorBidi"/>
          <w:szCs w:val="24"/>
        </w:rPr>
        <w:t>acutifolia</w:t>
      </w:r>
      <w:proofErr w:type="spellEnd"/>
      <w:r w:rsidRPr="00296266">
        <w:rPr>
          <w:rFonts w:cstheme="majorBidi"/>
          <w:szCs w:val="24"/>
        </w:rPr>
        <w:t xml:space="preserve"> (Solanaceae). </w:t>
      </w:r>
      <w:proofErr w:type="spellStart"/>
      <w:r w:rsidRPr="00296266">
        <w:rPr>
          <w:rFonts w:cstheme="majorBidi"/>
          <w:szCs w:val="24"/>
        </w:rPr>
        <w:t>AoB</w:t>
      </w:r>
      <w:proofErr w:type="spellEnd"/>
      <w:r w:rsidRPr="00296266">
        <w:rPr>
          <w:rFonts w:cstheme="majorBidi"/>
          <w:szCs w:val="24"/>
        </w:rPr>
        <w:t xml:space="preserve"> Plants 14, plab080. https://doi.org/10.1093/aobpla/plab080</w:t>
      </w:r>
    </w:p>
    <w:p w14:paraId="798A8ECA" w14:textId="77777777" w:rsidR="00296266" w:rsidRPr="00296266" w:rsidRDefault="00296266" w:rsidP="00296266">
      <w:pPr>
        <w:pStyle w:val="Bibliography"/>
        <w:rPr>
          <w:rFonts w:cstheme="majorBidi"/>
          <w:szCs w:val="24"/>
        </w:rPr>
      </w:pPr>
      <w:r w:rsidRPr="00296266">
        <w:rPr>
          <w:rFonts w:cstheme="majorBidi"/>
          <w:szCs w:val="24"/>
        </w:rPr>
        <w:t>Pujol, B., Zhou, S.-R., Vilas, J.S., Pannell, J.R., 2009. Reduced inbreeding depression after species range expansion. PNAS 106, 15379–15383. https://doi.org/10.1073/pnas.0902257106</w:t>
      </w:r>
    </w:p>
    <w:p w14:paraId="5394C255" w14:textId="77777777" w:rsidR="00296266" w:rsidRPr="00296266" w:rsidRDefault="00296266" w:rsidP="00296266">
      <w:pPr>
        <w:pStyle w:val="Bibliography"/>
        <w:rPr>
          <w:rFonts w:cstheme="majorBidi"/>
          <w:szCs w:val="24"/>
        </w:rPr>
      </w:pPr>
      <w:r w:rsidRPr="00296266">
        <w:rPr>
          <w:rFonts w:cstheme="majorBidi"/>
          <w:szCs w:val="24"/>
        </w:rPr>
        <w:t xml:space="preserve">Ramos, S.E., </w:t>
      </w:r>
      <w:proofErr w:type="spellStart"/>
      <w:r w:rsidRPr="00296266">
        <w:rPr>
          <w:rFonts w:cstheme="majorBidi"/>
          <w:szCs w:val="24"/>
        </w:rPr>
        <w:t>Schiestl</w:t>
      </w:r>
      <w:proofErr w:type="spellEnd"/>
      <w:r w:rsidRPr="00296266">
        <w:rPr>
          <w:rFonts w:cstheme="majorBidi"/>
          <w:szCs w:val="24"/>
        </w:rPr>
        <w:t>, F.P., 2019. Rapid plant evolution driven by the interaction of pollination and herbivory. Science 364, 193–196. https://doi.org/10.1126/science.aav6962</w:t>
      </w:r>
    </w:p>
    <w:p w14:paraId="0CF026E6" w14:textId="77777777" w:rsidR="00296266" w:rsidRPr="00296266" w:rsidRDefault="00296266" w:rsidP="00296266">
      <w:pPr>
        <w:pStyle w:val="Bibliography"/>
        <w:rPr>
          <w:rFonts w:cstheme="majorBidi"/>
          <w:szCs w:val="24"/>
        </w:rPr>
      </w:pPr>
      <w:r w:rsidRPr="00296266">
        <w:rPr>
          <w:rFonts w:cstheme="majorBidi"/>
          <w:szCs w:val="24"/>
        </w:rPr>
        <w:t xml:space="preserve">Reproductive escape: annual plant responds to butterfly eggs by accelerating seed production - Lucas‐Barbosa - 2013 - Functional Ecology - Wiley Online Library [WWW Document], </w:t>
      </w:r>
      <w:r w:rsidRPr="00296266">
        <w:rPr>
          <w:rFonts w:cstheme="majorBidi"/>
          <w:szCs w:val="24"/>
        </w:rPr>
        <w:lastRenderedPageBreak/>
        <w:t>n.d. URL https://besjournals-onlinelibrary-wiley-com.sheffield.idm.oclc.org/doi/full/10.1111/1365-2435.12004 (accessed 3.21.24).</w:t>
      </w:r>
    </w:p>
    <w:p w14:paraId="74110E3B" w14:textId="77777777" w:rsidR="00296266" w:rsidRPr="00296266" w:rsidRDefault="00296266" w:rsidP="00296266">
      <w:pPr>
        <w:pStyle w:val="Bibliography"/>
        <w:rPr>
          <w:rFonts w:cstheme="majorBidi"/>
          <w:szCs w:val="24"/>
        </w:rPr>
      </w:pPr>
      <w:r w:rsidRPr="00296266">
        <w:rPr>
          <w:rFonts w:cstheme="majorBidi"/>
          <w:szCs w:val="24"/>
        </w:rPr>
        <w:t xml:space="preserve">Reymond, P., Farmer, E.E., 1998. Jasmonate and salicylate as global signals for </w:t>
      </w:r>
      <w:proofErr w:type="spellStart"/>
      <w:r w:rsidRPr="00296266">
        <w:rPr>
          <w:rFonts w:cstheme="majorBidi"/>
          <w:szCs w:val="24"/>
        </w:rPr>
        <w:t>defense</w:t>
      </w:r>
      <w:proofErr w:type="spellEnd"/>
      <w:r w:rsidRPr="00296266">
        <w:rPr>
          <w:rFonts w:cstheme="majorBidi"/>
          <w:szCs w:val="24"/>
        </w:rPr>
        <w:t xml:space="preserve"> gene expression. Current Opinion in Plant Biology 1, 404–411. https://doi.org/10.1016/S1369-5266(98)80264-1</w:t>
      </w:r>
    </w:p>
    <w:p w14:paraId="4D5BF4FA" w14:textId="77777777" w:rsidR="00296266" w:rsidRPr="00296266" w:rsidRDefault="00296266" w:rsidP="00296266">
      <w:pPr>
        <w:pStyle w:val="Bibliography"/>
        <w:rPr>
          <w:rFonts w:cstheme="majorBidi"/>
          <w:szCs w:val="24"/>
        </w:rPr>
      </w:pPr>
      <w:proofErr w:type="spellStart"/>
      <w:r w:rsidRPr="00BE7024">
        <w:rPr>
          <w:rFonts w:cstheme="majorBidi"/>
          <w:szCs w:val="24"/>
        </w:rPr>
        <w:t>Rusman</w:t>
      </w:r>
      <w:proofErr w:type="spellEnd"/>
      <w:r w:rsidRPr="00BE7024">
        <w:rPr>
          <w:rFonts w:cstheme="majorBidi"/>
          <w:szCs w:val="24"/>
        </w:rPr>
        <w:t xml:space="preserve">, Q., </w:t>
      </w:r>
      <w:proofErr w:type="spellStart"/>
      <w:r w:rsidRPr="00BE7024">
        <w:rPr>
          <w:rFonts w:cstheme="majorBidi"/>
          <w:szCs w:val="24"/>
        </w:rPr>
        <w:t>Hooiveld</w:t>
      </w:r>
      <w:proofErr w:type="spellEnd"/>
      <w:r w:rsidRPr="00BE7024">
        <w:rPr>
          <w:rFonts w:cstheme="majorBidi"/>
          <w:szCs w:val="24"/>
        </w:rPr>
        <w:t xml:space="preserve">-Knoppers, S., </w:t>
      </w:r>
      <w:proofErr w:type="spellStart"/>
      <w:r w:rsidRPr="00BE7024">
        <w:rPr>
          <w:rFonts w:cstheme="majorBidi"/>
          <w:szCs w:val="24"/>
        </w:rPr>
        <w:t>Dijksterhuis</w:t>
      </w:r>
      <w:proofErr w:type="spellEnd"/>
      <w:r w:rsidRPr="00BE7024">
        <w:rPr>
          <w:rFonts w:cstheme="majorBidi"/>
          <w:szCs w:val="24"/>
        </w:rPr>
        <w:t xml:space="preserve">, M., Bloem, J., </w:t>
      </w:r>
      <w:proofErr w:type="spellStart"/>
      <w:r w:rsidRPr="00BE7024">
        <w:rPr>
          <w:rFonts w:cstheme="majorBidi"/>
          <w:szCs w:val="24"/>
        </w:rPr>
        <w:t>Reichelt</w:t>
      </w:r>
      <w:proofErr w:type="spellEnd"/>
      <w:r w:rsidRPr="00BE7024">
        <w:rPr>
          <w:rFonts w:cstheme="majorBidi"/>
          <w:szCs w:val="24"/>
        </w:rPr>
        <w:t xml:space="preserve">, M., </w:t>
      </w:r>
      <w:proofErr w:type="spellStart"/>
      <w:r w:rsidRPr="00BE7024">
        <w:rPr>
          <w:rFonts w:cstheme="majorBidi"/>
          <w:szCs w:val="24"/>
        </w:rPr>
        <w:t>Dicke</w:t>
      </w:r>
      <w:proofErr w:type="spellEnd"/>
      <w:r w:rsidRPr="00BE7024">
        <w:rPr>
          <w:rFonts w:cstheme="majorBidi"/>
          <w:szCs w:val="24"/>
        </w:rPr>
        <w:t xml:space="preserve">, M., </w:t>
      </w:r>
      <w:proofErr w:type="spellStart"/>
      <w:r w:rsidRPr="00BE7024">
        <w:rPr>
          <w:rFonts w:cstheme="majorBidi"/>
          <w:szCs w:val="24"/>
        </w:rPr>
        <w:t>Poelman</w:t>
      </w:r>
      <w:proofErr w:type="spellEnd"/>
      <w:r w:rsidRPr="00BE7024">
        <w:rPr>
          <w:rFonts w:cstheme="majorBidi"/>
          <w:szCs w:val="24"/>
        </w:rPr>
        <w:t xml:space="preserve">, </w:t>
      </w:r>
      <w:proofErr w:type="gramStart"/>
      <w:r w:rsidRPr="00BE7024">
        <w:rPr>
          <w:rFonts w:cstheme="majorBidi"/>
          <w:szCs w:val="24"/>
        </w:rPr>
        <w:t>E..</w:t>
      </w:r>
      <w:proofErr w:type="gramEnd"/>
      <w:r w:rsidRPr="00BE7024">
        <w:rPr>
          <w:rFonts w:cstheme="majorBidi"/>
          <w:szCs w:val="24"/>
        </w:rPr>
        <w:t xml:space="preserve"> </w:t>
      </w:r>
      <w:r w:rsidRPr="00296266">
        <w:rPr>
          <w:rFonts w:cstheme="majorBidi"/>
          <w:szCs w:val="24"/>
        </w:rPr>
        <w:t xml:space="preserve">H., n.d. Flowers prepare </w:t>
      </w:r>
      <w:proofErr w:type="spellStart"/>
      <w:r w:rsidRPr="00296266">
        <w:rPr>
          <w:rFonts w:cstheme="majorBidi"/>
          <w:szCs w:val="24"/>
        </w:rPr>
        <w:t>thyselves</w:t>
      </w:r>
      <w:proofErr w:type="spellEnd"/>
      <w:r w:rsidRPr="00296266">
        <w:rPr>
          <w:rFonts w:cstheme="majorBidi"/>
          <w:szCs w:val="24"/>
        </w:rPr>
        <w:t>: Leaf and root herbivores induce specific changes in floral phytochemistry with consequences for plant interactions with florivores. New Phytologist n/a. https://doi.org/10.1111/nph.17931</w:t>
      </w:r>
    </w:p>
    <w:p w14:paraId="5BD20B49" w14:textId="77777777" w:rsidR="00296266" w:rsidRPr="00296266" w:rsidRDefault="00296266" w:rsidP="00296266">
      <w:pPr>
        <w:pStyle w:val="Bibliography"/>
        <w:rPr>
          <w:rFonts w:cstheme="majorBidi"/>
          <w:szCs w:val="24"/>
        </w:rPr>
      </w:pPr>
      <w:proofErr w:type="spellStart"/>
      <w:r w:rsidRPr="00296266">
        <w:rPr>
          <w:rFonts w:cstheme="majorBidi"/>
          <w:szCs w:val="24"/>
        </w:rPr>
        <w:t>Rusman</w:t>
      </w:r>
      <w:proofErr w:type="spellEnd"/>
      <w:r w:rsidRPr="00296266">
        <w:rPr>
          <w:rFonts w:cstheme="majorBidi"/>
          <w:szCs w:val="24"/>
        </w:rPr>
        <w:t xml:space="preserve">, Q., </w:t>
      </w:r>
      <w:proofErr w:type="spellStart"/>
      <w:r w:rsidRPr="00296266">
        <w:rPr>
          <w:rFonts w:cstheme="majorBidi"/>
          <w:szCs w:val="24"/>
        </w:rPr>
        <w:t>Hooiveld</w:t>
      </w:r>
      <w:proofErr w:type="spellEnd"/>
      <w:r w:rsidRPr="00296266">
        <w:rPr>
          <w:rFonts w:cstheme="majorBidi"/>
          <w:szCs w:val="24"/>
        </w:rPr>
        <w:t xml:space="preserve">-Knoppers, S., </w:t>
      </w:r>
      <w:proofErr w:type="spellStart"/>
      <w:r w:rsidRPr="00296266">
        <w:rPr>
          <w:rFonts w:cstheme="majorBidi"/>
          <w:szCs w:val="24"/>
        </w:rPr>
        <w:t>Dijksterhuis</w:t>
      </w:r>
      <w:proofErr w:type="spellEnd"/>
      <w:r w:rsidRPr="00296266">
        <w:rPr>
          <w:rFonts w:cstheme="majorBidi"/>
          <w:szCs w:val="24"/>
        </w:rPr>
        <w:t xml:space="preserve">, M., Bloem, J., </w:t>
      </w:r>
      <w:proofErr w:type="spellStart"/>
      <w:r w:rsidRPr="00296266">
        <w:rPr>
          <w:rFonts w:cstheme="majorBidi"/>
          <w:szCs w:val="24"/>
        </w:rPr>
        <w:t>Reichelt</w:t>
      </w:r>
      <w:proofErr w:type="spellEnd"/>
      <w:r w:rsidRPr="00296266">
        <w:rPr>
          <w:rFonts w:cstheme="majorBidi"/>
          <w:szCs w:val="24"/>
        </w:rPr>
        <w:t xml:space="preserve">, M., </w:t>
      </w:r>
      <w:proofErr w:type="spellStart"/>
      <w:r w:rsidRPr="00296266">
        <w:rPr>
          <w:rFonts w:cstheme="majorBidi"/>
          <w:szCs w:val="24"/>
        </w:rPr>
        <w:t>Dicke</w:t>
      </w:r>
      <w:proofErr w:type="spellEnd"/>
      <w:r w:rsidRPr="00296266">
        <w:rPr>
          <w:rFonts w:cstheme="majorBidi"/>
          <w:szCs w:val="24"/>
        </w:rPr>
        <w:t xml:space="preserve">, M., </w:t>
      </w:r>
      <w:proofErr w:type="spellStart"/>
      <w:r w:rsidRPr="00296266">
        <w:rPr>
          <w:rFonts w:cstheme="majorBidi"/>
          <w:szCs w:val="24"/>
        </w:rPr>
        <w:t>Poelman</w:t>
      </w:r>
      <w:proofErr w:type="spellEnd"/>
      <w:r w:rsidRPr="00296266">
        <w:rPr>
          <w:rFonts w:cstheme="majorBidi"/>
          <w:szCs w:val="24"/>
        </w:rPr>
        <w:t xml:space="preserve">, E.H., 2022. Flowers prepare </w:t>
      </w:r>
      <w:proofErr w:type="spellStart"/>
      <w:r w:rsidRPr="00296266">
        <w:rPr>
          <w:rFonts w:cstheme="majorBidi"/>
          <w:szCs w:val="24"/>
        </w:rPr>
        <w:t>thyselves</w:t>
      </w:r>
      <w:proofErr w:type="spellEnd"/>
      <w:r w:rsidRPr="00296266">
        <w:rPr>
          <w:rFonts w:cstheme="majorBidi"/>
          <w:szCs w:val="24"/>
        </w:rPr>
        <w:t>: leaf and root herbivores induce specific changes in floral phytochemistry with consequences for plant interactions with florivores. New Phytologist 233, 2548–2560. https://doi.org/10.1111/nph.17931</w:t>
      </w:r>
    </w:p>
    <w:p w14:paraId="2407E203" w14:textId="77777777" w:rsidR="00296266" w:rsidRPr="00296266" w:rsidRDefault="00296266" w:rsidP="00296266">
      <w:pPr>
        <w:pStyle w:val="Bibliography"/>
        <w:rPr>
          <w:rFonts w:cstheme="majorBidi"/>
          <w:szCs w:val="24"/>
        </w:rPr>
      </w:pPr>
      <w:proofErr w:type="spellStart"/>
      <w:r w:rsidRPr="00296266">
        <w:rPr>
          <w:rFonts w:cstheme="majorBidi"/>
          <w:szCs w:val="24"/>
        </w:rPr>
        <w:t>Rusman</w:t>
      </w:r>
      <w:proofErr w:type="spellEnd"/>
      <w:r w:rsidRPr="00296266">
        <w:rPr>
          <w:rFonts w:cstheme="majorBidi"/>
          <w:szCs w:val="24"/>
        </w:rPr>
        <w:t xml:space="preserve">, Q., Lucas-Barbosa, D., </w:t>
      </w:r>
      <w:proofErr w:type="spellStart"/>
      <w:r w:rsidRPr="00296266">
        <w:rPr>
          <w:rFonts w:cstheme="majorBidi"/>
          <w:szCs w:val="24"/>
        </w:rPr>
        <w:t>Poelman</w:t>
      </w:r>
      <w:proofErr w:type="spellEnd"/>
      <w:r w:rsidRPr="00296266">
        <w:rPr>
          <w:rFonts w:cstheme="majorBidi"/>
          <w:szCs w:val="24"/>
        </w:rPr>
        <w:t xml:space="preserve">, E.H., </w:t>
      </w:r>
      <w:proofErr w:type="spellStart"/>
      <w:r w:rsidRPr="00296266">
        <w:rPr>
          <w:rFonts w:cstheme="majorBidi"/>
          <w:szCs w:val="24"/>
        </w:rPr>
        <w:t>Dicke</w:t>
      </w:r>
      <w:proofErr w:type="spellEnd"/>
      <w:r w:rsidRPr="00296266">
        <w:rPr>
          <w:rFonts w:cstheme="majorBidi"/>
          <w:szCs w:val="24"/>
        </w:rPr>
        <w:t>, M., 2019. Ecology of Plastic Flowers. Trends in Plant Science 24, 725–740. https://doi.org/10.1016/j.tplants.2019.04.007</w:t>
      </w:r>
    </w:p>
    <w:p w14:paraId="5D76558B" w14:textId="77777777" w:rsidR="00296266" w:rsidRPr="00296266" w:rsidRDefault="00296266" w:rsidP="00296266">
      <w:pPr>
        <w:pStyle w:val="Bibliography"/>
        <w:rPr>
          <w:rFonts w:cstheme="majorBidi"/>
          <w:szCs w:val="24"/>
        </w:rPr>
      </w:pPr>
      <w:proofErr w:type="spellStart"/>
      <w:r w:rsidRPr="00296266">
        <w:rPr>
          <w:rFonts w:cstheme="majorBidi"/>
          <w:szCs w:val="24"/>
        </w:rPr>
        <w:t>Särkinen</w:t>
      </w:r>
      <w:proofErr w:type="spellEnd"/>
      <w:r w:rsidRPr="00296266">
        <w:rPr>
          <w:rFonts w:cstheme="majorBidi"/>
          <w:szCs w:val="24"/>
        </w:rPr>
        <w:t xml:space="preserve">, T., </w:t>
      </w:r>
      <w:proofErr w:type="spellStart"/>
      <w:r w:rsidRPr="00296266">
        <w:rPr>
          <w:rFonts w:cstheme="majorBidi"/>
          <w:szCs w:val="24"/>
        </w:rPr>
        <w:t>Bohs</w:t>
      </w:r>
      <w:proofErr w:type="spellEnd"/>
      <w:r w:rsidRPr="00296266">
        <w:rPr>
          <w:rFonts w:cstheme="majorBidi"/>
          <w:szCs w:val="24"/>
        </w:rPr>
        <w:t>, L., Olmstead, R.G., Knapp, S., 2013. A phylogenetic framework for evolutionary study of the nightshades (Solanaceae): a dated 1000-tip tree. BMC Evolutionary Biology 13, 214. https://doi.org/10.1186/1471-2148-13-214</w:t>
      </w:r>
    </w:p>
    <w:p w14:paraId="1FBCA824" w14:textId="77777777" w:rsidR="00296266" w:rsidRPr="00296266" w:rsidRDefault="00296266" w:rsidP="00296266">
      <w:pPr>
        <w:pStyle w:val="Bibliography"/>
        <w:rPr>
          <w:rFonts w:cstheme="majorBidi"/>
          <w:szCs w:val="24"/>
        </w:rPr>
      </w:pPr>
      <w:proofErr w:type="spellStart"/>
      <w:r w:rsidRPr="00296266">
        <w:rPr>
          <w:rFonts w:cstheme="majorBidi"/>
          <w:szCs w:val="24"/>
        </w:rPr>
        <w:t>Schiestl</w:t>
      </w:r>
      <w:proofErr w:type="spellEnd"/>
      <w:r w:rsidRPr="00296266">
        <w:rPr>
          <w:rFonts w:cstheme="majorBidi"/>
          <w:szCs w:val="24"/>
        </w:rPr>
        <w:t>, F.P., 2015. Ecology and evolution of floral volatile-mediated information transfer in plants. New Phytologist 206, 571–577. https://doi.org/10.1111/nph.13243</w:t>
      </w:r>
    </w:p>
    <w:p w14:paraId="238B1D1C" w14:textId="77777777" w:rsidR="00296266" w:rsidRPr="00296266" w:rsidRDefault="00296266" w:rsidP="00296266">
      <w:pPr>
        <w:pStyle w:val="Bibliography"/>
        <w:rPr>
          <w:rFonts w:cstheme="majorBidi"/>
          <w:szCs w:val="24"/>
        </w:rPr>
      </w:pPr>
      <w:r w:rsidRPr="00296266">
        <w:rPr>
          <w:rFonts w:cstheme="majorBidi"/>
          <w:szCs w:val="24"/>
        </w:rPr>
        <w:t xml:space="preserve">Sharma, H.C., </w:t>
      </w:r>
      <w:proofErr w:type="spellStart"/>
      <w:r w:rsidRPr="00296266">
        <w:rPr>
          <w:rFonts w:cstheme="majorBidi"/>
          <w:szCs w:val="24"/>
        </w:rPr>
        <w:t>Sujana</w:t>
      </w:r>
      <w:proofErr w:type="spellEnd"/>
      <w:r w:rsidRPr="00296266">
        <w:rPr>
          <w:rFonts w:cstheme="majorBidi"/>
          <w:szCs w:val="24"/>
        </w:rPr>
        <w:t xml:space="preserve">, G., Manohar Rao, D., 2009. Morphological and chemical components of resistance to pod borer, </w:t>
      </w:r>
      <w:proofErr w:type="spellStart"/>
      <w:r w:rsidRPr="00296266">
        <w:rPr>
          <w:rFonts w:cstheme="majorBidi"/>
          <w:szCs w:val="24"/>
        </w:rPr>
        <w:t>Helicoverpa</w:t>
      </w:r>
      <w:proofErr w:type="spellEnd"/>
      <w:r w:rsidRPr="00296266">
        <w:rPr>
          <w:rFonts w:cstheme="majorBidi"/>
          <w:szCs w:val="24"/>
        </w:rPr>
        <w:t xml:space="preserve"> </w:t>
      </w:r>
      <w:proofErr w:type="spellStart"/>
      <w:r w:rsidRPr="00296266">
        <w:rPr>
          <w:rFonts w:cstheme="majorBidi"/>
          <w:szCs w:val="24"/>
        </w:rPr>
        <w:t>armigera</w:t>
      </w:r>
      <w:proofErr w:type="spellEnd"/>
      <w:r w:rsidRPr="00296266">
        <w:rPr>
          <w:rFonts w:cstheme="majorBidi"/>
          <w:szCs w:val="24"/>
        </w:rPr>
        <w:t xml:space="preserve"> in wild relatives of </w:t>
      </w:r>
      <w:proofErr w:type="spellStart"/>
      <w:r w:rsidRPr="00296266">
        <w:rPr>
          <w:rFonts w:cstheme="majorBidi"/>
          <w:szCs w:val="24"/>
        </w:rPr>
        <w:t>pigeonpea</w:t>
      </w:r>
      <w:proofErr w:type="spellEnd"/>
      <w:r w:rsidRPr="00296266">
        <w:rPr>
          <w:rFonts w:cstheme="majorBidi"/>
          <w:szCs w:val="24"/>
        </w:rPr>
        <w:t>. Arthropod-Plant Interactions 3, 151–161. https://doi.org/10.1007/s11829-009-9068-5</w:t>
      </w:r>
    </w:p>
    <w:p w14:paraId="2AE87F35" w14:textId="77777777" w:rsidR="00296266" w:rsidRPr="00296266" w:rsidRDefault="00296266" w:rsidP="00296266">
      <w:pPr>
        <w:pStyle w:val="Bibliography"/>
        <w:rPr>
          <w:rFonts w:cstheme="majorBidi"/>
          <w:szCs w:val="24"/>
        </w:rPr>
      </w:pPr>
      <w:r w:rsidRPr="00296266">
        <w:rPr>
          <w:rFonts w:cstheme="majorBidi"/>
          <w:szCs w:val="24"/>
        </w:rPr>
        <w:t xml:space="preserve">Sheard, L.B., Tan, X., Mao, H., Withers, J., Ben-Nissan, G., Hinds, T.R., Kobayashi, Y., Hsu, F.-F., Sharon, M., Browse, J., He, S.Y., </w:t>
      </w:r>
      <w:proofErr w:type="spellStart"/>
      <w:r w:rsidRPr="00296266">
        <w:rPr>
          <w:rFonts w:cstheme="majorBidi"/>
          <w:szCs w:val="24"/>
        </w:rPr>
        <w:t>Rizo</w:t>
      </w:r>
      <w:proofErr w:type="spellEnd"/>
      <w:r w:rsidRPr="00296266">
        <w:rPr>
          <w:rFonts w:cstheme="majorBidi"/>
          <w:szCs w:val="24"/>
        </w:rPr>
        <w:t>, J., Howe, G.A., Zheng, N., 2010. Jasmonate perception by inositol phosphate-potentiated COI1-JAZ co-receptor. Nature 468, 400–405. https://doi.org/10.1038/nature09430</w:t>
      </w:r>
    </w:p>
    <w:p w14:paraId="3464EB66" w14:textId="77777777" w:rsidR="00296266" w:rsidRPr="00296266" w:rsidRDefault="00296266" w:rsidP="00296266">
      <w:pPr>
        <w:pStyle w:val="Bibliography"/>
        <w:rPr>
          <w:rFonts w:cstheme="majorBidi"/>
          <w:szCs w:val="24"/>
        </w:rPr>
      </w:pPr>
      <w:r w:rsidRPr="00296266">
        <w:rPr>
          <w:rFonts w:cstheme="majorBidi"/>
          <w:szCs w:val="24"/>
        </w:rPr>
        <w:t>Sherif, S., El-</w:t>
      </w:r>
      <w:proofErr w:type="spellStart"/>
      <w:r w:rsidRPr="00296266">
        <w:rPr>
          <w:rFonts w:cstheme="majorBidi"/>
          <w:szCs w:val="24"/>
        </w:rPr>
        <w:t>Sharkawy</w:t>
      </w:r>
      <w:proofErr w:type="spellEnd"/>
      <w:r w:rsidRPr="00296266">
        <w:rPr>
          <w:rFonts w:cstheme="majorBidi"/>
          <w:szCs w:val="24"/>
        </w:rPr>
        <w:t xml:space="preserve">, I., Mathur, J., Ravindran, P., Kumar, P., </w:t>
      </w:r>
      <w:proofErr w:type="spellStart"/>
      <w:r w:rsidRPr="00296266">
        <w:rPr>
          <w:rFonts w:cstheme="majorBidi"/>
          <w:szCs w:val="24"/>
        </w:rPr>
        <w:t>Paliyath</w:t>
      </w:r>
      <w:proofErr w:type="spellEnd"/>
      <w:r w:rsidRPr="00296266">
        <w:rPr>
          <w:rFonts w:cstheme="majorBidi"/>
          <w:szCs w:val="24"/>
        </w:rPr>
        <w:t xml:space="preserve">, G., </w:t>
      </w:r>
      <w:proofErr w:type="spellStart"/>
      <w:r w:rsidRPr="00296266">
        <w:rPr>
          <w:rFonts w:cstheme="majorBidi"/>
          <w:szCs w:val="24"/>
        </w:rPr>
        <w:t>Jayasankar</w:t>
      </w:r>
      <w:proofErr w:type="spellEnd"/>
      <w:r w:rsidRPr="00296266">
        <w:rPr>
          <w:rFonts w:cstheme="majorBidi"/>
          <w:szCs w:val="24"/>
        </w:rPr>
        <w:t xml:space="preserve">, S., 2015. A stable JAZ protein from peach mediates the transition from outcrossing to self-pollination. BMC </w:t>
      </w:r>
      <w:proofErr w:type="spellStart"/>
      <w:r w:rsidRPr="00296266">
        <w:rPr>
          <w:rFonts w:cstheme="majorBidi"/>
          <w:szCs w:val="24"/>
        </w:rPr>
        <w:t>Biol</w:t>
      </w:r>
      <w:proofErr w:type="spellEnd"/>
      <w:r w:rsidRPr="00296266">
        <w:rPr>
          <w:rFonts w:cstheme="majorBidi"/>
          <w:szCs w:val="24"/>
        </w:rPr>
        <w:t xml:space="preserve"> 13, 11. https://doi.org/10.1186/s12915-015-0124-6</w:t>
      </w:r>
    </w:p>
    <w:p w14:paraId="1EA7650C" w14:textId="172300A6" w:rsidR="00296266" w:rsidRPr="00BA4C5D" w:rsidRDefault="00296266" w:rsidP="00296266">
      <w:pPr>
        <w:pStyle w:val="Bibliography"/>
        <w:rPr>
          <w:rFonts w:cstheme="majorBidi"/>
          <w:szCs w:val="24"/>
          <w:lang w:val="fr-FR"/>
        </w:rPr>
      </w:pPr>
      <w:proofErr w:type="spellStart"/>
      <w:r w:rsidRPr="00296266">
        <w:rPr>
          <w:rFonts w:cstheme="majorBidi"/>
          <w:szCs w:val="24"/>
        </w:rPr>
        <w:t>Sheteiwy</w:t>
      </w:r>
      <w:proofErr w:type="spellEnd"/>
      <w:r w:rsidRPr="00296266">
        <w:rPr>
          <w:rFonts w:cstheme="majorBidi"/>
          <w:szCs w:val="24"/>
        </w:rPr>
        <w:t xml:space="preserve">, M.S., </w:t>
      </w:r>
      <w:proofErr w:type="spellStart"/>
      <w:r w:rsidRPr="00296266">
        <w:rPr>
          <w:rFonts w:cstheme="majorBidi"/>
          <w:szCs w:val="24"/>
        </w:rPr>
        <w:t>Ulhassan</w:t>
      </w:r>
      <w:proofErr w:type="spellEnd"/>
      <w:r w:rsidRPr="00296266">
        <w:rPr>
          <w:rFonts w:cstheme="majorBidi"/>
          <w:szCs w:val="24"/>
        </w:rPr>
        <w:t xml:space="preserve">, Z., Qi, W., Lu, H., </w:t>
      </w:r>
      <w:proofErr w:type="spellStart"/>
      <w:r w:rsidRPr="00296266">
        <w:rPr>
          <w:rFonts w:cstheme="majorBidi"/>
          <w:szCs w:val="24"/>
        </w:rPr>
        <w:t>AbdElgawad</w:t>
      </w:r>
      <w:proofErr w:type="spellEnd"/>
      <w:r w:rsidRPr="00296266">
        <w:rPr>
          <w:rFonts w:cstheme="majorBidi"/>
          <w:szCs w:val="24"/>
        </w:rPr>
        <w:t xml:space="preserve">, H., </w:t>
      </w:r>
      <w:proofErr w:type="spellStart"/>
      <w:r w:rsidRPr="00296266">
        <w:rPr>
          <w:rFonts w:cstheme="majorBidi"/>
          <w:szCs w:val="24"/>
        </w:rPr>
        <w:t>Minkina</w:t>
      </w:r>
      <w:proofErr w:type="spellEnd"/>
      <w:r w:rsidRPr="00296266">
        <w:rPr>
          <w:rFonts w:cstheme="majorBidi"/>
          <w:szCs w:val="24"/>
        </w:rPr>
        <w:t xml:space="preserve">, T., </w:t>
      </w:r>
      <w:proofErr w:type="spellStart"/>
      <w:r w:rsidRPr="00296266">
        <w:rPr>
          <w:rFonts w:cstheme="majorBidi"/>
          <w:szCs w:val="24"/>
        </w:rPr>
        <w:t>Sushkova</w:t>
      </w:r>
      <w:proofErr w:type="spellEnd"/>
      <w:r w:rsidRPr="00296266">
        <w:rPr>
          <w:rFonts w:cstheme="majorBidi"/>
          <w:szCs w:val="24"/>
        </w:rPr>
        <w:t>, S., Rajput, V.D., El-</w:t>
      </w:r>
      <w:proofErr w:type="spellStart"/>
      <w:r w:rsidRPr="00296266">
        <w:rPr>
          <w:rFonts w:cstheme="majorBidi"/>
          <w:szCs w:val="24"/>
        </w:rPr>
        <w:t>Keblawy</w:t>
      </w:r>
      <w:proofErr w:type="spellEnd"/>
      <w:r w:rsidRPr="00296266">
        <w:rPr>
          <w:rFonts w:cstheme="majorBidi"/>
          <w:szCs w:val="24"/>
        </w:rPr>
        <w:t xml:space="preserve">, A., </w:t>
      </w:r>
      <w:proofErr w:type="spellStart"/>
      <w:r w:rsidRPr="00296266">
        <w:rPr>
          <w:rFonts w:cstheme="majorBidi"/>
          <w:szCs w:val="24"/>
        </w:rPr>
        <w:t>Jośko</w:t>
      </w:r>
      <w:proofErr w:type="spellEnd"/>
      <w:r w:rsidRPr="00296266">
        <w:rPr>
          <w:rFonts w:cstheme="majorBidi"/>
          <w:szCs w:val="24"/>
        </w:rPr>
        <w:t>, I., Sulieman, S., El-</w:t>
      </w:r>
      <w:proofErr w:type="spellStart"/>
      <w:r w:rsidRPr="00296266">
        <w:rPr>
          <w:rFonts w:cstheme="majorBidi"/>
          <w:szCs w:val="24"/>
        </w:rPr>
        <w:t>Esawi</w:t>
      </w:r>
      <w:proofErr w:type="spellEnd"/>
      <w:r w:rsidRPr="00296266">
        <w:rPr>
          <w:rFonts w:cstheme="majorBidi"/>
          <w:szCs w:val="24"/>
        </w:rPr>
        <w:t>, M.A., El-</w:t>
      </w:r>
      <w:proofErr w:type="spellStart"/>
      <w:r w:rsidRPr="00296266">
        <w:rPr>
          <w:rFonts w:cstheme="majorBidi"/>
          <w:szCs w:val="24"/>
        </w:rPr>
        <w:t>Tarabily</w:t>
      </w:r>
      <w:proofErr w:type="spellEnd"/>
      <w:r w:rsidRPr="00296266">
        <w:rPr>
          <w:rFonts w:cstheme="majorBidi"/>
          <w:szCs w:val="24"/>
        </w:rPr>
        <w:t xml:space="preserve">, K.A., </w:t>
      </w:r>
      <w:proofErr w:type="spellStart"/>
      <w:r w:rsidRPr="00296266">
        <w:rPr>
          <w:rFonts w:cstheme="majorBidi"/>
          <w:szCs w:val="24"/>
        </w:rPr>
        <w:t>AbuQamar</w:t>
      </w:r>
      <w:proofErr w:type="spellEnd"/>
      <w:r w:rsidRPr="00296266">
        <w:rPr>
          <w:rFonts w:cstheme="majorBidi"/>
          <w:szCs w:val="24"/>
        </w:rPr>
        <w:t xml:space="preserve">, S.F., Yang, H., Dawood, M., 2022. Association of jasmonic acid priming with multiple </w:t>
      </w:r>
      <w:proofErr w:type="spellStart"/>
      <w:r w:rsidRPr="00296266">
        <w:rPr>
          <w:rFonts w:cstheme="majorBidi"/>
          <w:szCs w:val="24"/>
        </w:rPr>
        <w:t>defense</w:t>
      </w:r>
      <w:proofErr w:type="spellEnd"/>
      <w:r w:rsidRPr="00296266">
        <w:rPr>
          <w:rFonts w:cstheme="majorBidi"/>
          <w:szCs w:val="24"/>
        </w:rPr>
        <w:t xml:space="preserve"> mechanisms in wheat plants under high salt stress. </w:t>
      </w:r>
      <w:r w:rsidRPr="00BA4C5D">
        <w:rPr>
          <w:rFonts w:cstheme="majorBidi"/>
          <w:szCs w:val="24"/>
          <w:lang w:val="fr-FR"/>
        </w:rPr>
        <w:t xml:space="preserve">Front Plant </w:t>
      </w:r>
      <w:proofErr w:type="spellStart"/>
      <w:r w:rsidRPr="00BA4C5D">
        <w:rPr>
          <w:rFonts w:cstheme="majorBidi"/>
          <w:szCs w:val="24"/>
          <w:lang w:val="fr-FR"/>
        </w:rPr>
        <w:t>Sci</w:t>
      </w:r>
      <w:proofErr w:type="spellEnd"/>
      <w:r w:rsidRPr="00BA4C5D">
        <w:rPr>
          <w:rFonts w:cstheme="majorBidi"/>
          <w:szCs w:val="24"/>
          <w:lang w:val="fr-FR"/>
        </w:rPr>
        <w:t xml:space="preserve"> 13, 886862. </w:t>
      </w:r>
    </w:p>
    <w:p w14:paraId="023E0D97" w14:textId="77777777" w:rsidR="00870270" w:rsidRPr="00870270" w:rsidRDefault="00870270" w:rsidP="00870270">
      <w:pPr>
        <w:pStyle w:val="Bibliography"/>
        <w:rPr>
          <w:rFonts w:cstheme="majorBidi"/>
          <w:szCs w:val="32"/>
        </w:rPr>
      </w:pPr>
      <w:proofErr w:type="spellStart"/>
      <w:r w:rsidRPr="00BA4C5D">
        <w:rPr>
          <w:rFonts w:cstheme="majorBidi"/>
          <w:szCs w:val="32"/>
          <w:lang w:val="fr-FR"/>
        </w:rPr>
        <w:t>Sijacic</w:t>
      </w:r>
      <w:proofErr w:type="spellEnd"/>
      <w:r w:rsidRPr="00BA4C5D">
        <w:rPr>
          <w:rFonts w:cstheme="majorBidi"/>
          <w:szCs w:val="32"/>
          <w:lang w:val="fr-FR"/>
        </w:rPr>
        <w:t xml:space="preserve">, P. </w:t>
      </w:r>
      <w:r w:rsidRPr="00BA4C5D">
        <w:rPr>
          <w:rFonts w:cstheme="majorBidi"/>
          <w:i/>
          <w:iCs/>
          <w:szCs w:val="32"/>
          <w:lang w:val="fr-FR"/>
        </w:rPr>
        <w:t>et al.</w:t>
      </w:r>
      <w:r w:rsidRPr="00BA4C5D">
        <w:rPr>
          <w:rFonts w:cstheme="majorBidi"/>
          <w:szCs w:val="32"/>
          <w:lang w:val="fr-FR"/>
        </w:rPr>
        <w:t xml:space="preserve"> </w:t>
      </w:r>
      <w:r w:rsidRPr="00870270">
        <w:rPr>
          <w:rFonts w:cstheme="majorBidi"/>
          <w:szCs w:val="32"/>
        </w:rPr>
        <w:t xml:space="preserve">(2004) ‘Identification of the pollen determinant of S-RNase-mediated self-incompatibility’, </w:t>
      </w:r>
      <w:r w:rsidRPr="00870270">
        <w:rPr>
          <w:rFonts w:cstheme="majorBidi"/>
          <w:i/>
          <w:iCs/>
          <w:szCs w:val="32"/>
        </w:rPr>
        <w:t>Nature</w:t>
      </w:r>
      <w:r w:rsidRPr="00870270">
        <w:rPr>
          <w:rFonts w:cstheme="majorBidi"/>
          <w:szCs w:val="32"/>
        </w:rPr>
        <w:t>, 429(6989), pp. 302–305. Available at: https://doi.org/10.1038/nature02523.</w:t>
      </w:r>
    </w:p>
    <w:p w14:paraId="4294C29D" w14:textId="77777777" w:rsidR="00870270" w:rsidRPr="00870270" w:rsidRDefault="00870270" w:rsidP="00870270"/>
    <w:p w14:paraId="16DC51A8" w14:textId="77777777" w:rsidR="00296266" w:rsidRPr="00296266" w:rsidRDefault="00296266" w:rsidP="00296266">
      <w:pPr>
        <w:pStyle w:val="Bibliography"/>
        <w:rPr>
          <w:rFonts w:cstheme="majorBidi"/>
          <w:szCs w:val="24"/>
        </w:rPr>
      </w:pPr>
      <w:proofErr w:type="spellStart"/>
      <w:r w:rsidRPr="00296266">
        <w:rPr>
          <w:rFonts w:cstheme="majorBidi"/>
          <w:szCs w:val="24"/>
        </w:rPr>
        <w:lastRenderedPageBreak/>
        <w:t>Smallegange</w:t>
      </w:r>
      <w:proofErr w:type="spellEnd"/>
      <w:r w:rsidRPr="00296266">
        <w:rPr>
          <w:rFonts w:cstheme="majorBidi"/>
          <w:szCs w:val="24"/>
        </w:rPr>
        <w:t xml:space="preserve">, R.C., van Loon, J.J.A., Blatt, S.E., Harvey, J.A., </w:t>
      </w:r>
      <w:proofErr w:type="spellStart"/>
      <w:r w:rsidRPr="00296266">
        <w:rPr>
          <w:rFonts w:cstheme="majorBidi"/>
          <w:szCs w:val="24"/>
        </w:rPr>
        <w:t>Agerbirk</w:t>
      </w:r>
      <w:proofErr w:type="spellEnd"/>
      <w:r w:rsidRPr="00296266">
        <w:rPr>
          <w:rFonts w:cstheme="majorBidi"/>
          <w:szCs w:val="24"/>
        </w:rPr>
        <w:t xml:space="preserve">, N., </w:t>
      </w:r>
      <w:proofErr w:type="spellStart"/>
      <w:r w:rsidRPr="00296266">
        <w:rPr>
          <w:rFonts w:cstheme="majorBidi"/>
          <w:szCs w:val="24"/>
        </w:rPr>
        <w:t>Dicke</w:t>
      </w:r>
      <w:proofErr w:type="spellEnd"/>
      <w:r w:rsidRPr="00296266">
        <w:rPr>
          <w:rFonts w:cstheme="majorBidi"/>
          <w:szCs w:val="24"/>
        </w:rPr>
        <w:t xml:space="preserve">, M., 2007. Flower vs. leaf feeding by Pieris </w:t>
      </w:r>
      <w:proofErr w:type="spellStart"/>
      <w:r w:rsidRPr="00296266">
        <w:rPr>
          <w:rFonts w:cstheme="majorBidi"/>
          <w:szCs w:val="24"/>
        </w:rPr>
        <w:t>brassicae</w:t>
      </w:r>
      <w:proofErr w:type="spellEnd"/>
      <w:r w:rsidRPr="00296266">
        <w:rPr>
          <w:rFonts w:cstheme="majorBidi"/>
          <w:szCs w:val="24"/>
        </w:rPr>
        <w:t xml:space="preserve">: glucosinolate-rich flower tissues are preferred and sustain higher growth rate. J Chem </w:t>
      </w:r>
      <w:proofErr w:type="spellStart"/>
      <w:r w:rsidRPr="00296266">
        <w:rPr>
          <w:rFonts w:cstheme="majorBidi"/>
          <w:szCs w:val="24"/>
        </w:rPr>
        <w:t>Ecol</w:t>
      </w:r>
      <w:proofErr w:type="spellEnd"/>
      <w:r w:rsidRPr="00296266">
        <w:rPr>
          <w:rFonts w:cstheme="majorBidi"/>
          <w:szCs w:val="24"/>
        </w:rPr>
        <w:t xml:space="preserve"> 33, 1831–1844. https://doi.org/10.1007/s10886-007-9350-x</w:t>
      </w:r>
    </w:p>
    <w:p w14:paraId="1D355AC6" w14:textId="77777777" w:rsidR="00296266" w:rsidRDefault="00296266" w:rsidP="00296266">
      <w:pPr>
        <w:pStyle w:val="Bibliography"/>
        <w:rPr>
          <w:rFonts w:cstheme="majorBidi"/>
          <w:szCs w:val="24"/>
        </w:rPr>
      </w:pPr>
      <w:r w:rsidRPr="00296266">
        <w:rPr>
          <w:rFonts w:cstheme="majorBidi"/>
          <w:szCs w:val="24"/>
        </w:rPr>
        <w:t xml:space="preserve">Stebbins, G.L., 1957. </w:t>
      </w:r>
      <w:proofErr w:type="spellStart"/>
      <w:r w:rsidRPr="00296266">
        <w:rPr>
          <w:rFonts w:cstheme="majorBidi"/>
          <w:szCs w:val="24"/>
        </w:rPr>
        <w:t>Self Fertilization</w:t>
      </w:r>
      <w:proofErr w:type="spellEnd"/>
      <w:r w:rsidRPr="00296266">
        <w:rPr>
          <w:rFonts w:cstheme="majorBidi"/>
          <w:szCs w:val="24"/>
        </w:rPr>
        <w:t xml:space="preserve"> and Population Variability in the Higher Plants. The American Naturalist 91, 337–354.</w:t>
      </w:r>
    </w:p>
    <w:p w14:paraId="5B890B7F" w14:textId="32C5EDE0" w:rsidR="00CE32E5" w:rsidRPr="00CE32E5" w:rsidRDefault="00CE32E5" w:rsidP="00CE32E5">
      <w:pPr>
        <w:pStyle w:val="Bibliography"/>
      </w:pPr>
      <w:proofErr w:type="spellStart"/>
      <w:r w:rsidRPr="00CE32E5">
        <w:rPr>
          <w:rFonts w:ascii="Times New Roman" w:hAnsi="Times New Roman" w:cs="Times New Roman"/>
          <w:szCs w:val="24"/>
        </w:rPr>
        <w:t>Steinbachs</w:t>
      </w:r>
      <w:proofErr w:type="spellEnd"/>
      <w:r w:rsidRPr="00CE32E5">
        <w:rPr>
          <w:rFonts w:ascii="Times New Roman" w:hAnsi="Times New Roman" w:cs="Times New Roman"/>
          <w:szCs w:val="24"/>
        </w:rPr>
        <w:t xml:space="preserve">, J.E. and Holsinger, K.E. (2002) ‘S-RNase–mediated Gametophytic Self-Incompatibility is Ancestral in Eudicots’, </w:t>
      </w:r>
      <w:r w:rsidRPr="00CE32E5">
        <w:rPr>
          <w:rFonts w:ascii="Times New Roman" w:hAnsi="Times New Roman" w:cs="Times New Roman"/>
          <w:i/>
          <w:iCs/>
          <w:szCs w:val="24"/>
        </w:rPr>
        <w:t>Molecular Biology and Evolution</w:t>
      </w:r>
      <w:r w:rsidRPr="00CE32E5">
        <w:rPr>
          <w:rFonts w:ascii="Times New Roman" w:hAnsi="Times New Roman" w:cs="Times New Roman"/>
          <w:szCs w:val="24"/>
        </w:rPr>
        <w:t xml:space="preserve">, 19(6), pp. 825–829. </w:t>
      </w:r>
    </w:p>
    <w:p w14:paraId="22E80F03" w14:textId="77777777" w:rsidR="00296266" w:rsidRPr="00296266" w:rsidRDefault="00296266" w:rsidP="00296266">
      <w:pPr>
        <w:pStyle w:val="Bibliography"/>
        <w:rPr>
          <w:rFonts w:cstheme="majorBidi"/>
          <w:szCs w:val="24"/>
        </w:rPr>
      </w:pPr>
      <w:r w:rsidRPr="00296266">
        <w:rPr>
          <w:rFonts w:cstheme="majorBidi"/>
          <w:szCs w:val="24"/>
        </w:rPr>
        <w:t xml:space="preserve">Steinbrenner, A.D., Gómez, S., Osorio, S., </w:t>
      </w:r>
      <w:proofErr w:type="spellStart"/>
      <w:r w:rsidRPr="00296266">
        <w:rPr>
          <w:rFonts w:cstheme="majorBidi"/>
          <w:szCs w:val="24"/>
        </w:rPr>
        <w:t>Fernie</w:t>
      </w:r>
      <w:proofErr w:type="spellEnd"/>
      <w:r w:rsidRPr="00296266">
        <w:rPr>
          <w:rFonts w:cstheme="majorBidi"/>
          <w:szCs w:val="24"/>
        </w:rPr>
        <w:t xml:space="preserve">, A.R., Orians, C.M., 2011. Herbivore-Induced Changes in Tomato (Solanum lycopersicum) Primary Metabolism: A Whole Plant Perspective. J Chem </w:t>
      </w:r>
      <w:proofErr w:type="spellStart"/>
      <w:r w:rsidRPr="00296266">
        <w:rPr>
          <w:rFonts w:cstheme="majorBidi"/>
          <w:szCs w:val="24"/>
        </w:rPr>
        <w:t>Ecol</w:t>
      </w:r>
      <w:proofErr w:type="spellEnd"/>
      <w:r w:rsidRPr="00296266">
        <w:rPr>
          <w:rFonts w:cstheme="majorBidi"/>
          <w:szCs w:val="24"/>
        </w:rPr>
        <w:t xml:space="preserve"> 37, 1294–1303. https://doi.org/10.1007/s10886-011-0042-1</w:t>
      </w:r>
    </w:p>
    <w:p w14:paraId="3B949898" w14:textId="77777777" w:rsidR="00296266" w:rsidRPr="00296266" w:rsidRDefault="00296266" w:rsidP="00296266">
      <w:pPr>
        <w:pStyle w:val="Bibliography"/>
        <w:rPr>
          <w:rFonts w:cstheme="majorBidi"/>
          <w:szCs w:val="24"/>
        </w:rPr>
      </w:pPr>
      <w:r w:rsidRPr="00296266">
        <w:rPr>
          <w:rFonts w:cstheme="majorBidi"/>
          <w:szCs w:val="24"/>
        </w:rPr>
        <w:t>Strauss, S., Conner, J., Rush, S., 1996. Foliar Herbivory Affects Floral Characters and Plant Attractiveness to Pollinators: Implications for Male and Female Plant Fitness. American Naturalist - AMER NATURALIST 147. https://doi.org/10.1086/285896</w:t>
      </w:r>
    </w:p>
    <w:p w14:paraId="4EAEC307" w14:textId="77777777" w:rsidR="00296266" w:rsidRPr="00296266" w:rsidRDefault="00296266" w:rsidP="00296266">
      <w:pPr>
        <w:pStyle w:val="Bibliography"/>
        <w:rPr>
          <w:rFonts w:cstheme="majorBidi"/>
          <w:szCs w:val="24"/>
        </w:rPr>
      </w:pPr>
      <w:r w:rsidRPr="00296266">
        <w:rPr>
          <w:rFonts w:cstheme="majorBidi"/>
          <w:szCs w:val="24"/>
        </w:rPr>
        <w:t>Strauss, S.Y., 1997. FLORAL CHARACTERS LINK HERBIVORES, POLLINATORS, AND PLANT FITNESS. Ecology 78, 1640–1645. https://doi.org/10.1890/0012-9658(1997)078[</w:t>
      </w:r>
      <w:proofErr w:type="gramStart"/>
      <w:r w:rsidRPr="00296266">
        <w:rPr>
          <w:rFonts w:cstheme="majorBidi"/>
          <w:szCs w:val="24"/>
        </w:rPr>
        <w:t>1640:FCLHPA</w:t>
      </w:r>
      <w:proofErr w:type="gramEnd"/>
      <w:r w:rsidRPr="00296266">
        <w:rPr>
          <w:rFonts w:cstheme="majorBidi"/>
          <w:szCs w:val="24"/>
        </w:rPr>
        <w:t>]2.0.CO;2</w:t>
      </w:r>
    </w:p>
    <w:p w14:paraId="217CCC25" w14:textId="77777777" w:rsidR="00296266" w:rsidRPr="00296266" w:rsidRDefault="00296266" w:rsidP="00296266">
      <w:pPr>
        <w:pStyle w:val="Bibliography"/>
        <w:rPr>
          <w:rFonts w:cstheme="majorBidi"/>
          <w:szCs w:val="24"/>
        </w:rPr>
      </w:pPr>
      <w:r w:rsidRPr="00296266">
        <w:rPr>
          <w:rFonts w:cstheme="majorBidi"/>
          <w:szCs w:val="24"/>
        </w:rPr>
        <w:t xml:space="preserve">Strauss, S.Y., Irwin, R.E., </w:t>
      </w:r>
      <w:proofErr w:type="spellStart"/>
      <w:r w:rsidRPr="00296266">
        <w:rPr>
          <w:rFonts w:cstheme="majorBidi"/>
          <w:szCs w:val="24"/>
        </w:rPr>
        <w:t>Lambrix</w:t>
      </w:r>
      <w:proofErr w:type="spellEnd"/>
      <w:r w:rsidRPr="00296266">
        <w:rPr>
          <w:rFonts w:cstheme="majorBidi"/>
          <w:szCs w:val="24"/>
        </w:rPr>
        <w:t>, V.M., 2004. Optimal defence theory and flower petal colour predict variation in the secondary chemistry of wild radish. Journal of Ecology 92, 132–141. https://doi.org/10.1111/j.1365-2745.2004.00843.x</w:t>
      </w:r>
    </w:p>
    <w:p w14:paraId="4BB070CC" w14:textId="77777777" w:rsidR="00296266" w:rsidRPr="00296266" w:rsidRDefault="00296266" w:rsidP="00296266">
      <w:pPr>
        <w:pStyle w:val="Bibliography"/>
        <w:rPr>
          <w:rFonts w:cstheme="majorBidi"/>
          <w:szCs w:val="24"/>
        </w:rPr>
      </w:pPr>
      <w:r w:rsidRPr="00296266">
        <w:rPr>
          <w:rFonts w:cstheme="majorBidi"/>
          <w:szCs w:val="24"/>
        </w:rPr>
        <w:t>Thaler, J.S., 2002. Effect of jasmonate-induced plant responses on the natural enemies of herbivores. Journal of Animal Ecology 71, 141–150. https://doi.org/10.1046/j.0021-8790.2001.00586.x</w:t>
      </w:r>
    </w:p>
    <w:p w14:paraId="4AE41548" w14:textId="77777777" w:rsidR="00296266" w:rsidRPr="00296266" w:rsidRDefault="00296266" w:rsidP="00296266">
      <w:pPr>
        <w:pStyle w:val="Bibliography"/>
        <w:rPr>
          <w:rFonts w:cstheme="majorBidi"/>
          <w:szCs w:val="24"/>
        </w:rPr>
      </w:pPr>
      <w:r w:rsidRPr="00296266">
        <w:rPr>
          <w:rFonts w:cstheme="majorBidi"/>
          <w:szCs w:val="24"/>
        </w:rPr>
        <w:t>Theis, N., Adler, L.S., 2012. Advertising to the enemy: enhanced floral fragrance increases beetle attraction and reduces plant reproduction. Ecology 93, 430–435. https://doi.org/10.1890/11-0825.1</w:t>
      </w:r>
    </w:p>
    <w:p w14:paraId="2B113676" w14:textId="77777777" w:rsidR="00296266" w:rsidRPr="00296266" w:rsidRDefault="00296266" w:rsidP="00296266">
      <w:pPr>
        <w:pStyle w:val="Bibliography"/>
        <w:rPr>
          <w:rFonts w:cstheme="majorBidi"/>
          <w:szCs w:val="24"/>
        </w:rPr>
      </w:pPr>
      <w:r w:rsidRPr="00296266">
        <w:rPr>
          <w:rFonts w:cstheme="majorBidi"/>
          <w:szCs w:val="24"/>
        </w:rPr>
        <w:t xml:space="preserve">Tsuji, J., Logan, T., Russo, A., 2018. A Hierarchy of Cues Directs the Foraging of Pieris </w:t>
      </w:r>
      <w:proofErr w:type="spellStart"/>
      <w:r w:rsidRPr="00296266">
        <w:rPr>
          <w:rFonts w:cstheme="majorBidi"/>
          <w:szCs w:val="24"/>
        </w:rPr>
        <w:t>rapae</w:t>
      </w:r>
      <w:proofErr w:type="spellEnd"/>
      <w:r w:rsidRPr="00296266">
        <w:rPr>
          <w:rFonts w:cstheme="majorBidi"/>
          <w:szCs w:val="24"/>
        </w:rPr>
        <w:t xml:space="preserve"> (Lepidoptera: </w:t>
      </w:r>
      <w:proofErr w:type="spellStart"/>
      <w:r w:rsidRPr="00296266">
        <w:rPr>
          <w:rFonts w:cstheme="majorBidi"/>
          <w:szCs w:val="24"/>
        </w:rPr>
        <w:t>Pieridae</w:t>
      </w:r>
      <w:proofErr w:type="spellEnd"/>
      <w:r w:rsidRPr="00296266">
        <w:rPr>
          <w:rFonts w:cstheme="majorBidi"/>
          <w:szCs w:val="24"/>
        </w:rPr>
        <w:t>) Larvae. Environmental Entomology 47, 1485–1492. https://doi.org/10.1093/ee/nvy124</w:t>
      </w:r>
    </w:p>
    <w:p w14:paraId="4E631566" w14:textId="77777777" w:rsidR="00296266" w:rsidRPr="00296266" w:rsidRDefault="00296266" w:rsidP="00296266">
      <w:pPr>
        <w:pStyle w:val="Bibliography"/>
        <w:rPr>
          <w:rFonts w:cstheme="majorBidi"/>
          <w:szCs w:val="24"/>
        </w:rPr>
      </w:pPr>
      <w:r w:rsidRPr="00296266">
        <w:rPr>
          <w:rFonts w:cstheme="majorBidi"/>
          <w:szCs w:val="24"/>
        </w:rPr>
        <w:t xml:space="preserve">Wang, J., Wu, D., Wang, Y., Xie, D., 2019. Jasmonate action in plant </w:t>
      </w:r>
      <w:proofErr w:type="spellStart"/>
      <w:r w:rsidRPr="00296266">
        <w:rPr>
          <w:rFonts w:cstheme="majorBidi"/>
          <w:szCs w:val="24"/>
        </w:rPr>
        <w:t>defense</w:t>
      </w:r>
      <w:proofErr w:type="spellEnd"/>
      <w:r w:rsidRPr="00296266">
        <w:rPr>
          <w:rFonts w:cstheme="majorBidi"/>
          <w:szCs w:val="24"/>
        </w:rPr>
        <w:t xml:space="preserve"> against insects. J Exp Bot 70, 3391–3400. https://doi.org/10.1093/jxb/erz174</w:t>
      </w:r>
    </w:p>
    <w:p w14:paraId="4A38BD4D" w14:textId="77777777" w:rsidR="00296266" w:rsidRPr="00296266" w:rsidRDefault="00296266" w:rsidP="00296266">
      <w:pPr>
        <w:pStyle w:val="Bibliography"/>
        <w:rPr>
          <w:rFonts w:cstheme="majorBidi"/>
          <w:szCs w:val="24"/>
        </w:rPr>
      </w:pPr>
      <w:r w:rsidRPr="00296266">
        <w:rPr>
          <w:rFonts w:cstheme="majorBidi"/>
          <w:szCs w:val="24"/>
        </w:rPr>
        <w:t xml:space="preserve">War, A.R., Hussain, B., Sharma, H.C., 2013. Induced resistance in groundnut by jasmonic acid and salicylic acid through alteration of trichome density and oviposition by </w:t>
      </w:r>
      <w:proofErr w:type="spellStart"/>
      <w:r w:rsidRPr="00296266">
        <w:rPr>
          <w:rFonts w:cstheme="majorBidi"/>
          <w:szCs w:val="24"/>
        </w:rPr>
        <w:t>Helicoverpa</w:t>
      </w:r>
      <w:proofErr w:type="spellEnd"/>
      <w:r w:rsidRPr="00296266">
        <w:rPr>
          <w:rFonts w:cstheme="majorBidi"/>
          <w:szCs w:val="24"/>
        </w:rPr>
        <w:t xml:space="preserve"> </w:t>
      </w:r>
      <w:proofErr w:type="spellStart"/>
      <w:r w:rsidRPr="00296266">
        <w:rPr>
          <w:rFonts w:cstheme="majorBidi"/>
          <w:szCs w:val="24"/>
        </w:rPr>
        <w:t>armigera</w:t>
      </w:r>
      <w:proofErr w:type="spellEnd"/>
      <w:r w:rsidRPr="00296266">
        <w:rPr>
          <w:rFonts w:cstheme="majorBidi"/>
          <w:szCs w:val="24"/>
        </w:rPr>
        <w:t xml:space="preserve"> (Lepidoptera: </w:t>
      </w:r>
      <w:proofErr w:type="spellStart"/>
      <w:r w:rsidRPr="00296266">
        <w:rPr>
          <w:rFonts w:cstheme="majorBidi"/>
          <w:szCs w:val="24"/>
        </w:rPr>
        <w:t>Noctuidae</w:t>
      </w:r>
      <w:proofErr w:type="spellEnd"/>
      <w:r w:rsidRPr="00296266">
        <w:rPr>
          <w:rFonts w:cstheme="majorBidi"/>
          <w:szCs w:val="24"/>
        </w:rPr>
        <w:t xml:space="preserve">). </w:t>
      </w:r>
      <w:proofErr w:type="spellStart"/>
      <w:r w:rsidRPr="00296266">
        <w:rPr>
          <w:rFonts w:cstheme="majorBidi"/>
          <w:szCs w:val="24"/>
        </w:rPr>
        <w:t>AoB</w:t>
      </w:r>
      <w:proofErr w:type="spellEnd"/>
      <w:r w:rsidRPr="00296266">
        <w:rPr>
          <w:rFonts w:cstheme="majorBidi"/>
          <w:szCs w:val="24"/>
        </w:rPr>
        <w:t xml:space="preserve"> PLANTS 5, plt053. https://doi.org/10.1093/aobpla/plt053</w:t>
      </w:r>
    </w:p>
    <w:p w14:paraId="7DC3053E" w14:textId="77777777" w:rsidR="00296266" w:rsidRPr="00296266" w:rsidRDefault="00296266" w:rsidP="00296266">
      <w:pPr>
        <w:pStyle w:val="Bibliography"/>
        <w:rPr>
          <w:rFonts w:cstheme="majorBidi"/>
          <w:szCs w:val="24"/>
        </w:rPr>
      </w:pPr>
      <w:r w:rsidRPr="00296266">
        <w:rPr>
          <w:rFonts w:cstheme="majorBidi"/>
          <w:szCs w:val="24"/>
        </w:rPr>
        <w:t xml:space="preserve">War, A.R., Paulraj, M.G., Ahmad, T., </w:t>
      </w:r>
      <w:proofErr w:type="spellStart"/>
      <w:r w:rsidRPr="00296266">
        <w:rPr>
          <w:rFonts w:cstheme="majorBidi"/>
          <w:szCs w:val="24"/>
        </w:rPr>
        <w:t>Buhroo</w:t>
      </w:r>
      <w:proofErr w:type="spellEnd"/>
      <w:r w:rsidRPr="00296266">
        <w:rPr>
          <w:rFonts w:cstheme="majorBidi"/>
          <w:szCs w:val="24"/>
        </w:rPr>
        <w:t xml:space="preserve">, A.A., Hussain, B., </w:t>
      </w:r>
      <w:proofErr w:type="spellStart"/>
      <w:r w:rsidRPr="00296266">
        <w:rPr>
          <w:rFonts w:cstheme="majorBidi"/>
          <w:szCs w:val="24"/>
        </w:rPr>
        <w:t>Ignacimuthu</w:t>
      </w:r>
      <w:proofErr w:type="spellEnd"/>
      <w:r w:rsidRPr="00296266">
        <w:rPr>
          <w:rFonts w:cstheme="majorBidi"/>
          <w:szCs w:val="24"/>
        </w:rPr>
        <w:t xml:space="preserve">, S., Sharma, H.C., 2012. Mechanisms of plant </w:t>
      </w:r>
      <w:proofErr w:type="spellStart"/>
      <w:r w:rsidRPr="00296266">
        <w:rPr>
          <w:rFonts w:cstheme="majorBidi"/>
          <w:szCs w:val="24"/>
        </w:rPr>
        <w:t>defense</w:t>
      </w:r>
      <w:proofErr w:type="spellEnd"/>
      <w:r w:rsidRPr="00296266">
        <w:rPr>
          <w:rFonts w:cstheme="majorBidi"/>
          <w:szCs w:val="24"/>
        </w:rPr>
        <w:t xml:space="preserve"> against insect herbivores. Plant </w:t>
      </w:r>
      <w:proofErr w:type="spellStart"/>
      <w:r w:rsidRPr="00296266">
        <w:rPr>
          <w:rFonts w:cstheme="majorBidi"/>
          <w:szCs w:val="24"/>
        </w:rPr>
        <w:t>Signaling</w:t>
      </w:r>
      <w:proofErr w:type="spellEnd"/>
      <w:r w:rsidRPr="00296266">
        <w:rPr>
          <w:rFonts w:cstheme="majorBidi"/>
          <w:szCs w:val="24"/>
        </w:rPr>
        <w:t xml:space="preserve"> &amp; </w:t>
      </w:r>
      <w:proofErr w:type="spellStart"/>
      <w:r w:rsidRPr="00296266">
        <w:rPr>
          <w:rFonts w:cstheme="majorBidi"/>
          <w:szCs w:val="24"/>
        </w:rPr>
        <w:t>Behavior</w:t>
      </w:r>
      <w:proofErr w:type="spellEnd"/>
      <w:r w:rsidRPr="00296266">
        <w:rPr>
          <w:rFonts w:cstheme="majorBidi"/>
          <w:szCs w:val="24"/>
        </w:rPr>
        <w:t xml:space="preserve"> 7, 1306–1320. https://doi.org/10.4161/psb.21663</w:t>
      </w:r>
    </w:p>
    <w:p w14:paraId="3DAD064C" w14:textId="77777777" w:rsidR="00296266" w:rsidRPr="00296266" w:rsidRDefault="00296266" w:rsidP="00296266">
      <w:pPr>
        <w:pStyle w:val="Bibliography"/>
        <w:rPr>
          <w:rFonts w:cstheme="majorBidi"/>
          <w:szCs w:val="24"/>
        </w:rPr>
      </w:pPr>
      <w:proofErr w:type="spellStart"/>
      <w:r w:rsidRPr="00296266">
        <w:rPr>
          <w:rFonts w:cstheme="majorBidi"/>
          <w:szCs w:val="24"/>
        </w:rPr>
        <w:lastRenderedPageBreak/>
        <w:t>Wasternack</w:t>
      </w:r>
      <w:proofErr w:type="spellEnd"/>
      <w:r w:rsidRPr="00296266">
        <w:rPr>
          <w:rFonts w:cstheme="majorBidi"/>
          <w:szCs w:val="24"/>
        </w:rPr>
        <w:t xml:space="preserve">, C., </w:t>
      </w:r>
      <w:proofErr w:type="spellStart"/>
      <w:r w:rsidRPr="00296266">
        <w:rPr>
          <w:rFonts w:cstheme="majorBidi"/>
          <w:szCs w:val="24"/>
        </w:rPr>
        <w:t>Hause</w:t>
      </w:r>
      <w:proofErr w:type="spellEnd"/>
      <w:r w:rsidRPr="00296266">
        <w:rPr>
          <w:rFonts w:cstheme="majorBidi"/>
          <w:szCs w:val="24"/>
        </w:rPr>
        <w:t>, B., 2013. Jasmonates: biosynthesis, perception, signal transduction and action in plant stress response, growth and development. An update to the 2007 review in Annals of Botany. Annals of Botany 111, 1021–1058. https://doi.org/10.1093/aob/mct067</w:t>
      </w:r>
    </w:p>
    <w:p w14:paraId="31D7654E" w14:textId="77777777" w:rsidR="00296266" w:rsidRPr="00296266" w:rsidRDefault="00296266" w:rsidP="00296266">
      <w:pPr>
        <w:pStyle w:val="Bibliography"/>
        <w:rPr>
          <w:rFonts w:cstheme="majorBidi"/>
          <w:szCs w:val="24"/>
        </w:rPr>
      </w:pPr>
      <w:r w:rsidRPr="00296266">
        <w:rPr>
          <w:rFonts w:cstheme="majorBidi"/>
          <w:szCs w:val="24"/>
          <w:lang w:val="de-DE"/>
        </w:rPr>
        <w:t xml:space="preserve">Wasternack, C., Stenzel, I., Hause, B., Hause, G., Kutter, C., Maucher, H., Neumerkel, J., Feussner, I., Miersch, O., 2006. </w:t>
      </w:r>
      <w:r w:rsidRPr="00296266">
        <w:rPr>
          <w:rFonts w:cstheme="majorBidi"/>
          <w:szCs w:val="24"/>
        </w:rPr>
        <w:t>The wound response in tomato – Role of jasmonic acid. Journal of Plant Physiology 163, 297–306. https://doi.org/10.1016/j.jplph.2005.10.014</w:t>
      </w:r>
    </w:p>
    <w:p w14:paraId="2F56370E" w14:textId="77777777" w:rsidR="00296266" w:rsidRPr="00296266" w:rsidRDefault="00296266" w:rsidP="00296266">
      <w:pPr>
        <w:pStyle w:val="Bibliography"/>
        <w:rPr>
          <w:rFonts w:cstheme="majorBidi"/>
          <w:szCs w:val="24"/>
        </w:rPr>
      </w:pPr>
      <w:r w:rsidRPr="00296266">
        <w:rPr>
          <w:rFonts w:cstheme="majorBidi"/>
          <w:szCs w:val="24"/>
          <w:lang w:val="sv-SE"/>
        </w:rPr>
        <w:t xml:space="preserve">Watts, S., Kaur, S., Kariyat, R., 2023. </w:t>
      </w:r>
      <w:r w:rsidRPr="00296266">
        <w:rPr>
          <w:rFonts w:cstheme="majorBidi"/>
          <w:szCs w:val="24"/>
        </w:rPr>
        <w:t xml:space="preserve">Revisiting plant </w:t>
      </w:r>
      <w:proofErr w:type="spellStart"/>
      <w:r w:rsidRPr="00296266">
        <w:rPr>
          <w:rFonts w:cstheme="majorBidi"/>
          <w:szCs w:val="24"/>
        </w:rPr>
        <w:t>defense</w:t>
      </w:r>
      <w:proofErr w:type="spellEnd"/>
      <w:r w:rsidRPr="00296266">
        <w:rPr>
          <w:rFonts w:cstheme="majorBidi"/>
          <w:szCs w:val="24"/>
        </w:rPr>
        <w:t xml:space="preserve">-fitness trade-off hypotheses using Solanum as a model genus. Front. Ecol. </w:t>
      </w:r>
      <w:proofErr w:type="spellStart"/>
      <w:r w:rsidRPr="00296266">
        <w:rPr>
          <w:rFonts w:cstheme="majorBidi"/>
          <w:szCs w:val="24"/>
        </w:rPr>
        <w:t>Evol</w:t>
      </w:r>
      <w:proofErr w:type="spellEnd"/>
      <w:r w:rsidRPr="00296266">
        <w:rPr>
          <w:rFonts w:cstheme="majorBidi"/>
          <w:szCs w:val="24"/>
        </w:rPr>
        <w:t>. 10. https://doi.org/10.3389/fevo.2022.1094961</w:t>
      </w:r>
    </w:p>
    <w:p w14:paraId="198AE623" w14:textId="77777777" w:rsidR="00296266" w:rsidRPr="00296266" w:rsidRDefault="00296266" w:rsidP="00296266">
      <w:pPr>
        <w:pStyle w:val="Bibliography"/>
        <w:rPr>
          <w:rFonts w:cstheme="majorBidi"/>
          <w:szCs w:val="24"/>
        </w:rPr>
      </w:pPr>
      <w:r w:rsidRPr="00296266">
        <w:rPr>
          <w:rFonts w:cstheme="majorBidi"/>
          <w:szCs w:val="24"/>
        </w:rPr>
        <w:t xml:space="preserve">Wright, G.A., </w:t>
      </w:r>
      <w:proofErr w:type="spellStart"/>
      <w:r w:rsidRPr="00296266">
        <w:rPr>
          <w:rFonts w:cstheme="majorBidi"/>
          <w:szCs w:val="24"/>
        </w:rPr>
        <w:t>Schiestl</w:t>
      </w:r>
      <w:proofErr w:type="spellEnd"/>
      <w:r w:rsidRPr="00296266">
        <w:rPr>
          <w:rFonts w:cstheme="majorBidi"/>
          <w:szCs w:val="24"/>
        </w:rPr>
        <w:t>, F.P., 2009. The evolution of floral scent: the influence of olfactory learning by insect pollinators on the honest signalling of floral rewards. Functional Ecology 23, 841–851. https://doi.org/10.1111/j.1365-2435.2009.01627.x</w:t>
      </w:r>
    </w:p>
    <w:p w14:paraId="00AB7C39" w14:textId="77777777" w:rsidR="00296266" w:rsidRPr="00296266" w:rsidRDefault="00296266" w:rsidP="00296266">
      <w:pPr>
        <w:pStyle w:val="Bibliography"/>
        <w:rPr>
          <w:rFonts w:cstheme="majorBidi"/>
          <w:szCs w:val="24"/>
        </w:rPr>
      </w:pPr>
      <w:proofErr w:type="spellStart"/>
      <w:r w:rsidRPr="002E629D">
        <w:rPr>
          <w:rFonts w:cstheme="majorBidi"/>
          <w:szCs w:val="24"/>
        </w:rPr>
        <w:t>Zangerl</w:t>
      </w:r>
      <w:proofErr w:type="spellEnd"/>
      <w:r w:rsidRPr="002E629D">
        <w:rPr>
          <w:rFonts w:cstheme="majorBidi"/>
          <w:szCs w:val="24"/>
        </w:rPr>
        <w:t xml:space="preserve">, A.R., </w:t>
      </w:r>
      <w:proofErr w:type="spellStart"/>
      <w:r w:rsidRPr="002E629D">
        <w:rPr>
          <w:rFonts w:cstheme="majorBidi"/>
          <w:szCs w:val="24"/>
        </w:rPr>
        <w:t>Berenbaum</w:t>
      </w:r>
      <w:proofErr w:type="spellEnd"/>
      <w:r w:rsidRPr="002E629D">
        <w:rPr>
          <w:rFonts w:cstheme="majorBidi"/>
          <w:szCs w:val="24"/>
        </w:rPr>
        <w:t xml:space="preserve">, M.R., 2009. </w:t>
      </w:r>
      <w:r w:rsidRPr="00296266">
        <w:rPr>
          <w:rFonts w:cstheme="majorBidi"/>
          <w:szCs w:val="24"/>
        </w:rPr>
        <w:t>Effects of florivory on floral volatile emissions and pollination success in the wild parsnip. Arthropod-Plant Interactions 3, 181–191. https://doi.org/10.1007/s11829-009-9071-x</w:t>
      </w:r>
    </w:p>
    <w:p w14:paraId="4DC95054" w14:textId="77777777" w:rsidR="00296266" w:rsidRPr="00296266" w:rsidRDefault="00296266" w:rsidP="00296266">
      <w:pPr>
        <w:pStyle w:val="Bibliography"/>
        <w:rPr>
          <w:rFonts w:cstheme="majorBidi"/>
          <w:szCs w:val="24"/>
        </w:rPr>
      </w:pPr>
      <w:proofErr w:type="spellStart"/>
      <w:r w:rsidRPr="00296266">
        <w:rPr>
          <w:rFonts w:cstheme="majorBidi"/>
          <w:szCs w:val="24"/>
        </w:rPr>
        <w:t>Zangerl</w:t>
      </w:r>
      <w:proofErr w:type="spellEnd"/>
      <w:r w:rsidRPr="00296266">
        <w:rPr>
          <w:rFonts w:cstheme="majorBidi"/>
          <w:szCs w:val="24"/>
        </w:rPr>
        <w:t xml:space="preserve">, A.R., Hamilton, J.G., Miller, T.J., Crofts, A.R., </w:t>
      </w:r>
      <w:proofErr w:type="spellStart"/>
      <w:r w:rsidRPr="00296266">
        <w:rPr>
          <w:rFonts w:cstheme="majorBidi"/>
          <w:szCs w:val="24"/>
        </w:rPr>
        <w:t>Oxborough</w:t>
      </w:r>
      <w:proofErr w:type="spellEnd"/>
      <w:r w:rsidRPr="00296266">
        <w:rPr>
          <w:rFonts w:cstheme="majorBidi"/>
          <w:szCs w:val="24"/>
        </w:rPr>
        <w:t xml:space="preserve">, K., </w:t>
      </w:r>
      <w:proofErr w:type="spellStart"/>
      <w:r w:rsidRPr="00296266">
        <w:rPr>
          <w:rFonts w:cstheme="majorBidi"/>
          <w:szCs w:val="24"/>
        </w:rPr>
        <w:t>Berenbaum</w:t>
      </w:r>
      <w:proofErr w:type="spellEnd"/>
      <w:r w:rsidRPr="00296266">
        <w:rPr>
          <w:rFonts w:cstheme="majorBidi"/>
          <w:szCs w:val="24"/>
        </w:rPr>
        <w:t>, M.R., de Lucia, E.H., 2002. Impact of folivory on photosynthesis is greater than the sum of its holes. Proceedings of the National Academy of Sciences 99, 1088–1091. https://doi.org/10.1073/pnas.022647099</w:t>
      </w:r>
    </w:p>
    <w:p w14:paraId="3F1B7425" w14:textId="77777777" w:rsidR="00296266" w:rsidRPr="00296266" w:rsidRDefault="00296266" w:rsidP="00296266">
      <w:pPr>
        <w:pStyle w:val="Bibliography"/>
        <w:rPr>
          <w:rFonts w:cstheme="majorBidi"/>
          <w:szCs w:val="24"/>
        </w:rPr>
      </w:pPr>
      <w:proofErr w:type="spellStart"/>
      <w:r w:rsidRPr="00296266">
        <w:rPr>
          <w:rFonts w:cstheme="majorBidi"/>
          <w:szCs w:val="24"/>
        </w:rPr>
        <w:t>Zangerl</w:t>
      </w:r>
      <w:proofErr w:type="spellEnd"/>
      <w:r w:rsidRPr="00296266">
        <w:rPr>
          <w:rFonts w:cstheme="majorBidi"/>
          <w:szCs w:val="24"/>
        </w:rPr>
        <w:t xml:space="preserve">, A.R., Rutledge, C.E., 1996. The Probability of Attack and Patterns of Constitutive and Induced </w:t>
      </w:r>
      <w:proofErr w:type="spellStart"/>
      <w:r w:rsidRPr="00296266">
        <w:rPr>
          <w:rFonts w:cstheme="majorBidi"/>
          <w:szCs w:val="24"/>
        </w:rPr>
        <w:t>Defense</w:t>
      </w:r>
      <w:proofErr w:type="spellEnd"/>
      <w:r w:rsidRPr="00296266">
        <w:rPr>
          <w:rFonts w:cstheme="majorBidi"/>
          <w:szCs w:val="24"/>
        </w:rPr>
        <w:t xml:space="preserve">: A Test of Optimal </w:t>
      </w:r>
      <w:proofErr w:type="spellStart"/>
      <w:r w:rsidRPr="00296266">
        <w:rPr>
          <w:rFonts w:cstheme="majorBidi"/>
          <w:szCs w:val="24"/>
        </w:rPr>
        <w:t>Defense</w:t>
      </w:r>
      <w:proofErr w:type="spellEnd"/>
      <w:r w:rsidRPr="00296266">
        <w:rPr>
          <w:rFonts w:cstheme="majorBidi"/>
          <w:szCs w:val="24"/>
        </w:rPr>
        <w:t xml:space="preserve"> Theory. The American Naturalist 147, 599–608.</w:t>
      </w:r>
    </w:p>
    <w:p w14:paraId="1B437547" w14:textId="77777777" w:rsidR="00296266" w:rsidRPr="00296266" w:rsidRDefault="00296266" w:rsidP="00296266">
      <w:pPr>
        <w:pStyle w:val="Bibliography"/>
        <w:rPr>
          <w:rFonts w:cstheme="majorBidi"/>
          <w:szCs w:val="24"/>
        </w:rPr>
      </w:pPr>
      <w:proofErr w:type="spellStart"/>
      <w:r w:rsidRPr="00296266">
        <w:rPr>
          <w:rFonts w:cstheme="majorBidi"/>
          <w:szCs w:val="24"/>
        </w:rPr>
        <w:t>Zenil</w:t>
      </w:r>
      <w:proofErr w:type="spellEnd"/>
      <w:r w:rsidRPr="00296266">
        <w:rPr>
          <w:rFonts w:cstheme="majorBidi"/>
          <w:szCs w:val="24"/>
        </w:rPr>
        <w:t xml:space="preserve">-Ferguson, R., Burleigh, J.G., </w:t>
      </w:r>
      <w:proofErr w:type="spellStart"/>
      <w:r w:rsidRPr="00296266">
        <w:rPr>
          <w:rFonts w:cstheme="majorBidi"/>
          <w:szCs w:val="24"/>
        </w:rPr>
        <w:t>Freyman</w:t>
      </w:r>
      <w:proofErr w:type="spellEnd"/>
      <w:r w:rsidRPr="00296266">
        <w:rPr>
          <w:rFonts w:cstheme="majorBidi"/>
          <w:szCs w:val="24"/>
        </w:rPr>
        <w:t xml:space="preserve">, W.A., </w:t>
      </w:r>
      <w:proofErr w:type="spellStart"/>
      <w:r w:rsidRPr="00296266">
        <w:rPr>
          <w:rFonts w:cstheme="majorBidi"/>
          <w:szCs w:val="24"/>
        </w:rPr>
        <w:t>Igić</w:t>
      </w:r>
      <w:proofErr w:type="spellEnd"/>
      <w:r w:rsidRPr="00296266">
        <w:rPr>
          <w:rFonts w:cstheme="majorBidi"/>
          <w:szCs w:val="24"/>
        </w:rPr>
        <w:t xml:space="preserve">, B., </w:t>
      </w:r>
      <w:proofErr w:type="spellStart"/>
      <w:r w:rsidRPr="00296266">
        <w:rPr>
          <w:rFonts w:cstheme="majorBidi"/>
          <w:szCs w:val="24"/>
        </w:rPr>
        <w:t>Mayrose</w:t>
      </w:r>
      <w:proofErr w:type="spellEnd"/>
      <w:r w:rsidRPr="00296266">
        <w:rPr>
          <w:rFonts w:cstheme="majorBidi"/>
          <w:szCs w:val="24"/>
        </w:rPr>
        <w:t>, I., Goldberg, E.E., 2019. Interaction among ploidy, breeding system and lineage diversification. New Phytologist 224, 1252–1265. https://doi.org/10.1111/nph.16184</w:t>
      </w:r>
    </w:p>
    <w:p w14:paraId="05F6E35D" w14:textId="77777777" w:rsidR="00296266" w:rsidRPr="00296266" w:rsidRDefault="00296266" w:rsidP="00296266">
      <w:pPr>
        <w:pStyle w:val="Bibliography"/>
        <w:rPr>
          <w:rFonts w:cstheme="majorBidi"/>
          <w:szCs w:val="24"/>
        </w:rPr>
      </w:pPr>
      <w:r w:rsidRPr="00296266">
        <w:rPr>
          <w:rFonts w:cstheme="majorBidi"/>
          <w:szCs w:val="24"/>
          <w:lang w:val="pt-PT"/>
        </w:rPr>
        <w:t xml:space="preserve">Zenkner, F.F., Margis-Pinheiro, M., Cagliari, A., 2019. </w:t>
      </w:r>
      <w:r w:rsidRPr="00296266">
        <w:rPr>
          <w:rFonts w:cstheme="majorBidi"/>
          <w:szCs w:val="24"/>
        </w:rPr>
        <w:t>Nicotine Biosynthesis in Nicotiana: A Metabolic Overview. Tobacco Science 56, 1–9. https://doi.org/10.3381/18-063</w:t>
      </w:r>
    </w:p>
    <w:bookmarkEnd w:id="17"/>
    <w:p w14:paraId="6DB29FA6" w14:textId="5C55D360" w:rsidR="001F1C15" w:rsidRPr="002502A0" w:rsidRDefault="001F1C15" w:rsidP="00296266">
      <w:pPr>
        <w:spacing w:line="360" w:lineRule="auto"/>
        <w:jc w:val="both"/>
        <w:rPr>
          <w:rFonts w:ascii="Times New Roman" w:hAnsi="Times New Roman" w:cs="Times New Roman"/>
          <w:szCs w:val="24"/>
        </w:rPr>
      </w:pPr>
    </w:p>
    <w:p w14:paraId="25815300" w14:textId="77777777" w:rsidR="001F1C15" w:rsidRDefault="001F1C15" w:rsidP="00960AE3">
      <w:pPr>
        <w:rPr>
          <w:rFonts w:ascii="Times New Roman" w:hAnsi="Times New Roman" w:cs="Times New Roman"/>
          <w:szCs w:val="24"/>
        </w:rPr>
      </w:pPr>
    </w:p>
    <w:p w14:paraId="63EF1D05" w14:textId="77777777" w:rsidR="0037763E" w:rsidRDefault="0037763E" w:rsidP="00960AE3">
      <w:pPr>
        <w:rPr>
          <w:rFonts w:ascii="Times New Roman" w:hAnsi="Times New Roman" w:cs="Times New Roman"/>
          <w:szCs w:val="24"/>
        </w:rPr>
      </w:pPr>
    </w:p>
    <w:p w14:paraId="1B799914" w14:textId="77777777" w:rsidR="0037763E" w:rsidRDefault="0037763E" w:rsidP="00960AE3">
      <w:pPr>
        <w:rPr>
          <w:rFonts w:ascii="Times New Roman" w:hAnsi="Times New Roman" w:cs="Times New Roman"/>
          <w:szCs w:val="24"/>
        </w:rPr>
      </w:pPr>
    </w:p>
    <w:p w14:paraId="44804CA4" w14:textId="77777777" w:rsidR="0037763E" w:rsidRDefault="0037763E" w:rsidP="00960AE3">
      <w:pPr>
        <w:rPr>
          <w:rFonts w:ascii="Times New Roman" w:hAnsi="Times New Roman" w:cs="Times New Roman"/>
          <w:szCs w:val="24"/>
        </w:rPr>
      </w:pPr>
    </w:p>
    <w:p w14:paraId="4AAFF327" w14:textId="77777777" w:rsidR="0083087A" w:rsidRDefault="0083087A" w:rsidP="007C1E08">
      <w:pPr>
        <w:jc w:val="center"/>
        <w:rPr>
          <w:rFonts w:ascii="Times New Roman" w:hAnsi="Times New Roman" w:cs="Times New Roman"/>
          <w:b/>
          <w:bCs/>
          <w:sz w:val="32"/>
          <w:szCs w:val="32"/>
        </w:rPr>
      </w:pPr>
    </w:p>
    <w:p w14:paraId="10885F9D" w14:textId="77777777" w:rsidR="0083087A" w:rsidRDefault="0083087A" w:rsidP="007C1E08">
      <w:pPr>
        <w:jc w:val="center"/>
        <w:rPr>
          <w:rFonts w:ascii="Times New Roman" w:hAnsi="Times New Roman" w:cs="Times New Roman"/>
          <w:b/>
          <w:bCs/>
          <w:sz w:val="32"/>
          <w:szCs w:val="32"/>
        </w:rPr>
      </w:pPr>
    </w:p>
    <w:p w14:paraId="782350D4" w14:textId="77777777" w:rsidR="00FC623E" w:rsidRDefault="00FC623E" w:rsidP="007C1E08">
      <w:pPr>
        <w:jc w:val="center"/>
        <w:rPr>
          <w:rFonts w:ascii="Times New Roman" w:hAnsi="Times New Roman" w:cs="Times New Roman"/>
          <w:b/>
          <w:bCs/>
          <w:sz w:val="32"/>
          <w:szCs w:val="32"/>
        </w:rPr>
      </w:pPr>
    </w:p>
    <w:p w14:paraId="31D97BC3" w14:textId="59D5BF93" w:rsidR="007C1E08" w:rsidRDefault="007C1E08" w:rsidP="005906DA">
      <w:pPr>
        <w:pStyle w:val="Heading1"/>
      </w:pPr>
      <w:bookmarkStart w:id="18" w:name="_Toc175044884"/>
      <w:r>
        <w:lastRenderedPageBreak/>
        <w:t>Chapter 2</w:t>
      </w:r>
      <w:bookmarkEnd w:id="18"/>
    </w:p>
    <w:p w14:paraId="7172335A" w14:textId="4935E434" w:rsidR="0037763E" w:rsidRDefault="007C1E08" w:rsidP="005906DA">
      <w:pPr>
        <w:pStyle w:val="Heading1"/>
        <w:rPr>
          <w:i/>
          <w:iCs/>
        </w:rPr>
      </w:pPr>
      <w:bookmarkStart w:id="19" w:name="_Toc175044885"/>
      <w:r>
        <w:t xml:space="preserve">Pollinator reliance constrains defence in flowers but not leaves of </w:t>
      </w:r>
      <w:r>
        <w:rPr>
          <w:i/>
          <w:iCs/>
        </w:rPr>
        <w:t>Solanum pennellii</w:t>
      </w:r>
      <w:bookmarkEnd w:id="19"/>
    </w:p>
    <w:p w14:paraId="2EB3B880" w14:textId="77777777" w:rsidR="00B84E1D" w:rsidRDefault="00B84E1D" w:rsidP="00B84E1D">
      <w:pPr>
        <w:rPr>
          <w:rFonts w:ascii="Times New Roman" w:hAnsi="Times New Roman" w:cs="Times New Roman"/>
          <w:b/>
          <w:bCs/>
          <w:szCs w:val="24"/>
        </w:rPr>
      </w:pPr>
    </w:p>
    <w:p w14:paraId="74BE77E1" w14:textId="7A4A5546" w:rsidR="00B84E1D" w:rsidRDefault="00B84E1D" w:rsidP="00B84E1D">
      <w:pPr>
        <w:rPr>
          <w:rFonts w:ascii="Times New Roman" w:hAnsi="Times New Roman" w:cs="Times New Roman"/>
          <w:b/>
          <w:bCs/>
          <w:szCs w:val="24"/>
        </w:rPr>
      </w:pPr>
      <w:r>
        <w:rPr>
          <w:rFonts w:ascii="Times New Roman" w:hAnsi="Times New Roman" w:cs="Times New Roman"/>
          <w:b/>
          <w:bCs/>
          <w:szCs w:val="24"/>
        </w:rPr>
        <w:t xml:space="preserve">Authors: </w:t>
      </w:r>
    </w:p>
    <w:p w14:paraId="3C3FE24B" w14:textId="1AFFEAAF" w:rsidR="00B84E1D" w:rsidRDefault="00B84E1D" w:rsidP="00B84E1D">
      <w:pPr>
        <w:rPr>
          <w:rFonts w:ascii="Times New Roman" w:hAnsi="Times New Roman" w:cs="Times New Roman"/>
          <w:szCs w:val="24"/>
        </w:rPr>
      </w:pPr>
      <w:r w:rsidRPr="00B84E1D">
        <w:rPr>
          <w:rFonts w:ascii="Times New Roman" w:hAnsi="Times New Roman" w:cs="Times New Roman"/>
          <w:szCs w:val="24"/>
        </w:rPr>
        <w:t>Hannah Ronan-Brown</w:t>
      </w:r>
      <w:r>
        <w:rPr>
          <w:rFonts w:ascii="Times New Roman" w:hAnsi="Times New Roman" w:cs="Times New Roman"/>
          <w:szCs w:val="24"/>
        </w:rPr>
        <w:t xml:space="preserve"> &amp; Stuart A. Campbell</w:t>
      </w:r>
    </w:p>
    <w:p w14:paraId="79DD82B3" w14:textId="77777777" w:rsidR="00B84E1D" w:rsidRDefault="00B84E1D" w:rsidP="00B84E1D">
      <w:pPr>
        <w:rPr>
          <w:rFonts w:ascii="Times New Roman" w:hAnsi="Times New Roman" w:cs="Times New Roman"/>
          <w:szCs w:val="24"/>
        </w:rPr>
      </w:pPr>
    </w:p>
    <w:p w14:paraId="169F2F60" w14:textId="63517478" w:rsidR="00B84E1D" w:rsidRDefault="00B84E1D" w:rsidP="00B84E1D">
      <w:pPr>
        <w:rPr>
          <w:rFonts w:ascii="Times New Roman" w:hAnsi="Times New Roman" w:cs="Times New Roman"/>
          <w:szCs w:val="24"/>
        </w:rPr>
      </w:pPr>
      <w:r>
        <w:rPr>
          <w:rFonts w:ascii="Times New Roman" w:hAnsi="Times New Roman" w:cs="Times New Roman"/>
          <w:b/>
          <w:bCs/>
          <w:szCs w:val="24"/>
        </w:rPr>
        <w:t>Affiliations:</w:t>
      </w:r>
    </w:p>
    <w:p w14:paraId="346F9303" w14:textId="078A2A46" w:rsidR="00B84E1D" w:rsidRDefault="00B84E1D" w:rsidP="00B84E1D">
      <w:pPr>
        <w:rPr>
          <w:rFonts w:ascii="Times New Roman" w:hAnsi="Times New Roman" w:cs="Times New Roman"/>
          <w:szCs w:val="24"/>
        </w:rPr>
      </w:pPr>
      <w:r>
        <w:rPr>
          <w:rFonts w:ascii="Times New Roman" w:hAnsi="Times New Roman" w:cs="Times New Roman"/>
          <w:szCs w:val="24"/>
        </w:rPr>
        <w:t>University of Sheffield</w:t>
      </w:r>
    </w:p>
    <w:p w14:paraId="62D1EAEA" w14:textId="77777777" w:rsidR="00B84E1D" w:rsidRDefault="00B84E1D" w:rsidP="00B84E1D">
      <w:pPr>
        <w:rPr>
          <w:rFonts w:ascii="Times New Roman" w:hAnsi="Times New Roman" w:cs="Times New Roman"/>
          <w:b/>
          <w:bCs/>
          <w:szCs w:val="24"/>
        </w:rPr>
      </w:pPr>
    </w:p>
    <w:p w14:paraId="16221195" w14:textId="2DBDBB94" w:rsidR="00B84E1D" w:rsidRPr="002E629D" w:rsidRDefault="00B84E1D" w:rsidP="00B84E1D">
      <w:pPr>
        <w:rPr>
          <w:rFonts w:ascii="Times New Roman" w:hAnsi="Times New Roman" w:cs="Times New Roman"/>
          <w:szCs w:val="24"/>
        </w:rPr>
      </w:pPr>
      <w:r w:rsidRPr="002E629D">
        <w:rPr>
          <w:rFonts w:ascii="Times New Roman" w:hAnsi="Times New Roman" w:cs="Times New Roman"/>
          <w:b/>
          <w:bCs/>
          <w:szCs w:val="24"/>
        </w:rPr>
        <w:t>Authors’ contributions:</w:t>
      </w:r>
    </w:p>
    <w:p w14:paraId="6C1CF71C" w14:textId="30694615" w:rsidR="00132D91" w:rsidRPr="00132D91" w:rsidRDefault="00B84E1D" w:rsidP="00132D91">
      <w:pPr>
        <w:rPr>
          <w:rFonts w:ascii="Times New Roman" w:hAnsi="Times New Roman" w:cs="Times New Roman"/>
          <w:szCs w:val="24"/>
        </w:rPr>
      </w:pPr>
      <w:r w:rsidRPr="00132D91">
        <w:rPr>
          <w:rFonts w:ascii="Times New Roman" w:hAnsi="Times New Roman" w:cs="Times New Roman"/>
          <w:szCs w:val="24"/>
        </w:rPr>
        <w:t>HRB: conceptualisation, experimental design,</w:t>
      </w:r>
      <w:r w:rsidR="00132D91" w:rsidRPr="00132D91">
        <w:rPr>
          <w:rFonts w:ascii="Times New Roman" w:hAnsi="Times New Roman" w:cs="Times New Roman"/>
          <w:szCs w:val="24"/>
        </w:rPr>
        <w:t xml:space="preserve"> data curation, data analysis and visualisation, data </w:t>
      </w:r>
      <w:r w:rsidR="00132D91">
        <w:rPr>
          <w:rFonts w:ascii="Times New Roman" w:hAnsi="Times New Roman" w:cs="Times New Roman"/>
          <w:szCs w:val="24"/>
        </w:rPr>
        <w:t>management, results interpretation, writing, editing. SAC: conceptualisation, experimental design, review and editing</w:t>
      </w:r>
    </w:p>
    <w:p w14:paraId="15324767" w14:textId="77777777" w:rsidR="007C1E08" w:rsidRDefault="007C1E08" w:rsidP="007C1E08">
      <w:pPr>
        <w:jc w:val="center"/>
        <w:rPr>
          <w:rFonts w:ascii="Times New Roman" w:hAnsi="Times New Roman" w:cs="Times New Roman"/>
          <w:b/>
          <w:bCs/>
          <w:i/>
          <w:iCs/>
          <w:sz w:val="32"/>
          <w:szCs w:val="32"/>
        </w:rPr>
      </w:pPr>
    </w:p>
    <w:p w14:paraId="4097FA62" w14:textId="77777777" w:rsidR="00132D91" w:rsidRDefault="00132D91" w:rsidP="007C1E08">
      <w:pPr>
        <w:jc w:val="center"/>
        <w:rPr>
          <w:rFonts w:ascii="Times New Roman" w:hAnsi="Times New Roman" w:cs="Times New Roman"/>
          <w:b/>
          <w:bCs/>
          <w:i/>
          <w:iCs/>
          <w:sz w:val="32"/>
          <w:szCs w:val="32"/>
        </w:rPr>
      </w:pPr>
    </w:p>
    <w:p w14:paraId="7CF4DD3A" w14:textId="77777777" w:rsidR="00132D91" w:rsidRDefault="00132D91" w:rsidP="007C1E08">
      <w:pPr>
        <w:jc w:val="center"/>
        <w:rPr>
          <w:rFonts w:ascii="Times New Roman" w:hAnsi="Times New Roman" w:cs="Times New Roman"/>
          <w:b/>
          <w:bCs/>
          <w:i/>
          <w:iCs/>
          <w:sz w:val="32"/>
          <w:szCs w:val="32"/>
        </w:rPr>
      </w:pPr>
    </w:p>
    <w:p w14:paraId="6E8419CD" w14:textId="77777777" w:rsidR="00132D91" w:rsidRDefault="00132D91" w:rsidP="007C1E08">
      <w:pPr>
        <w:jc w:val="center"/>
        <w:rPr>
          <w:rFonts w:ascii="Times New Roman" w:hAnsi="Times New Roman" w:cs="Times New Roman"/>
          <w:b/>
          <w:bCs/>
          <w:i/>
          <w:iCs/>
          <w:sz w:val="32"/>
          <w:szCs w:val="32"/>
        </w:rPr>
      </w:pPr>
    </w:p>
    <w:p w14:paraId="67ADF863" w14:textId="77777777" w:rsidR="00132D91" w:rsidRDefault="00132D91" w:rsidP="007C1E08">
      <w:pPr>
        <w:jc w:val="center"/>
        <w:rPr>
          <w:rFonts w:ascii="Times New Roman" w:hAnsi="Times New Roman" w:cs="Times New Roman"/>
          <w:b/>
          <w:bCs/>
          <w:i/>
          <w:iCs/>
          <w:sz w:val="32"/>
          <w:szCs w:val="32"/>
        </w:rPr>
      </w:pPr>
    </w:p>
    <w:p w14:paraId="72EEF875" w14:textId="77777777" w:rsidR="00132D91" w:rsidRDefault="00132D91" w:rsidP="007C1E08">
      <w:pPr>
        <w:jc w:val="center"/>
        <w:rPr>
          <w:rFonts w:ascii="Times New Roman" w:hAnsi="Times New Roman" w:cs="Times New Roman"/>
          <w:b/>
          <w:bCs/>
          <w:i/>
          <w:iCs/>
          <w:sz w:val="32"/>
          <w:szCs w:val="32"/>
        </w:rPr>
      </w:pPr>
    </w:p>
    <w:p w14:paraId="2F72F993" w14:textId="77777777" w:rsidR="00132D91" w:rsidRDefault="00132D91" w:rsidP="007C1E08">
      <w:pPr>
        <w:jc w:val="center"/>
        <w:rPr>
          <w:rFonts w:ascii="Times New Roman" w:hAnsi="Times New Roman" w:cs="Times New Roman"/>
          <w:b/>
          <w:bCs/>
          <w:i/>
          <w:iCs/>
          <w:sz w:val="32"/>
          <w:szCs w:val="32"/>
        </w:rPr>
      </w:pPr>
    </w:p>
    <w:p w14:paraId="0CDB0A5D" w14:textId="77777777" w:rsidR="00132D91" w:rsidRDefault="00132D91" w:rsidP="007C1E08">
      <w:pPr>
        <w:jc w:val="center"/>
        <w:rPr>
          <w:rFonts w:ascii="Times New Roman" w:hAnsi="Times New Roman" w:cs="Times New Roman"/>
          <w:b/>
          <w:bCs/>
          <w:i/>
          <w:iCs/>
          <w:sz w:val="32"/>
          <w:szCs w:val="32"/>
        </w:rPr>
      </w:pPr>
    </w:p>
    <w:p w14:paraId="2EB73177" w14:textId="77777777" w:rsidR="00132D91" w:rsidRDefault="00132D91" w:rsidP="007C1E08">
      <w:pPr>
        <w:jc w:val="center"/>
        <w:rPr>
          <w:rFonts w:ascii="Times New Roman" w:hAnsi="Times New Roman" w:cs="Times New Roman"/>
          <w:b/>
          <w:bCs/>
          <w:i/>
          <w:iCs/>
          <w:sz w:val="32"/>
          <w:szCs w:val="32"/>
        </w:rPr>
      </w:pPr>
    </w:p>
    <w:p w14:paraId="7FCFA918" w14:textId="77777777" w:rsidR="00132D91" w:rsidRDefault="00132D91" w:rsidP="007C1E08">
      <w:pPr>
        <w:jc w:val="center"/>
        <w:rPr>
          <w:rFonts w:ascii="Times New Roman" w:hAnsi="Times New Roman" w:cs="Times New Roman"/>
          <w:b/>
          <w:bCs/>
          <w:i/>
          <w:iCs/>
          <w:sz w:val="32"/>
          <w:szCs w:val="32"/>
        </w:rPr>
      </w:pPr>
    </w:p>
    <w:p w14:paraId="280DF31B" w14:textId="77777777" w:rsidR="00132D91" w:rsidRDefault="00132D91" w:rsidP="007C1E08">
      <w:pPr>
        <w:jc w:val="center"/>
        <w:rPr>
          <w:rFonts w:ascii="Times New Roman" w:hAnsi="Times New Roman" w:cs="Times New Roman"/>
          <w:b/>
          <w:bCs/>
          <w:i/>
          <w:iCs/>
          <w:sz w:val="32"/>
          <w:szCs w:val="32"/>
        </w:rPr>
      </w:pPr>
    </w:p>
    <w:p w14:paraId="7C3D6985" w14:textId="77777777" w:rsidR="00132D91" w:rsidRDefault="00132D91" w:rsidP="007C1E08">
      <w:pPr>
        <w:jc w:val="center"/>
        <w:rPr>
          <w:rFonts w:ascii="Times New Roman" w:hAnsi="Times New Roman" w:cs="Times New Roman"/>
          <w:b/>
          <w:bCs/>
          <w:i/>
          <w:iCs/>
          <w:sz w:val="32"/>
          <w:szCs w:val="32"/>
        </w:rPr>
      </w:pPr>
    </w:p>
    <w:p w14:paraId="12670FA8" w14:textId="77777777" w:rsidR="00132D91" w:rsidRDefault="00132D91" w:rsidP="007C1E08">
      <w:pPr>
        <w:jc w:val="center"/>
        <w:rPr>
          <w:rFonts w:ascii="Times New Roman" w:hAnsi="Times New Roman" w:cs="Times New Roman"/>
          <w:b/>
          <w:bCs/>
          <w:i/>
          <w:iCs/>
          <w:sz w:val="32"/>
          <w:szCs w:val="32"/>
        </w:rPr>
      </w:pPr>
    </w:p>
    <w:p w14:paraId="2EF43067" w14:textId="77777777" w:rsidR="00132D91" w:rsidRPr="00132D91" w:rsidRDefault="00132D91" w:rsidP="007C1E08">
      <w:pPr>
        <w:jc w:val="center"/>
        <w:rPr>
          <w:rFonts w:ascii="Times New Roman" w:hAnsi="Times New Roman" w:cs="Times New Roman"/>
          <w:b/>
          <w:bCs/>
          <w:i/>
          <w:iCs/>
          <w:sz w:val="32"/>
          <w:szCs w:val="32"/>
        </w:rPr>
      </w:pPr>
    </w:p>
    <w:p w14:paraId="6BF396BA" w14:textId="77777777" w:rsidR="007C1E08" w:rsidRDefault="007C1E08" w:rsidP="005906DA">
      <w:pPr>
        <w:pStyle w:val="Heading2"/>
      </w:pPr>
      <w:bookmarkStart w:id="20" w:name="_Toc175044886"/>
      <w:r w:rsidRPr="00132D91">
        <w:t>2.1 Abstract</w:t>
      </w:r>
      <w:bookmarkEnd w:id="20"/>
    </w:p>
    <w:p w14:paraId="4156D75E" w14:textId="77777777" w:rsidR="005906DA" w:rsidRPr="005906DA" w:rsidRDefault="005906DA" w:rsidP="005906DA"/>
    <w:p w14:paraId="7AEA56E0" w14:textId="4D259FAF" w:rsidR="007C1E08" w:rsidRPr="00B35E7B" w:rsidRDefault="007C1E08" w:rsidP="007C1E08">
      <w:pPr>
        <w:spacing w:line="360" w:lineRule="auto"/>
        <w:rPr>
          <w:rFonts w:cstheme="majorBidi"/>
        </w:rPr>
      </w:pPr>
      <w:r>
        <w:rPr>
          <w:rFonts w:cstheme="majorBidi"/>
          <w:szCs w:val="24"/>
        </w:rPr>
        <w:t>Flowers and leaves have different roles within a plant, and as such, it is likely that they have different secondary metabolic profiles. Due to the high value of flowers to plants, it is predicted that flowers will be strongly defended, but defences in floral tissue can negatively impact pollination. This leads to the prediction that plants with a higher reliance on pollinators, such as outcrossing plants, may produce different defences to plants with lower pollinator reliance, such as selfing plants.</w:t>
      </w:r>
      <w:r w:rsidRPr="00B35E7B">
        <w:rPr>
          <w:rFonts w:cstheme="majorBidi"/>
          <w:szCs w:val="24"/>
        </w:rPr>
        <w:t xml:space="preserve"> Selfing plants </w:t>
      </w:r>
      <w:r>
        <w:rPr>
          <w:rFonts w:cstheme="majorBidi"/>
          <w:szCs w:val="24"/>
        </w:rPr>
        <w:t>rely less on pollinators and therefore may produce stronger floral defences than outcrossing flowers</w:t>
      </w:r>
      <w:r w:rsidRPr="00B35E7B">
        <w:rPr>
          <w:rFonts w:cstheme="majorBidi"/>
          <w:szCs w:val="24"/>
        </w:rPr>
        <w:t>.</w:t>
      </w:r>
      <w:r>
        <w:rPr>
          <w:rFonts w:cstheme="majorBidi"/>
          <w:szCs w:val="24"/>
        </w:rPr>
        <w:t xml:space="preserve"> Plant mating system may therefore be a strong predictor of floral defence.</w:t>
      </w:r>
      <w:r w:rsidRPr="00B35E7B">
        <w:rPr>
          <w:rFonts w:cstheme="majorBidi"/>
          <w:szCs w:val="24"/>
        </w:rPr>
        <w:t xml:space="preserve"> We </w:t>
      </w:r>
      <w:r>
        <w:rPr>
          <w:rFonts w:cstheme="majorBidi"/>
          <w:szCs w:val="24"/>
        </w:rPr>
        <w:t xml:space="preserve">predicted </w:t>
      </w:r>
      <w:r w:rsidRPr="00B35E7B">
        <w:rPr>
          <w:rFonts w:cstheme="majorBidi"/>
          <w:szCs w:val="24"/>
        </w:rPr>
        <w:t xml:space="preserve">that defence traits in selfing plants would be less constrained by pollinator attraction, and that this effect would be stronger in flowers than in leaves. We investigated the influence of mating system on </w:t>
      </w:r>
      <w:r>
        <w:rPr>
          <w:rFonts w:cstheme="majorBidi"/>
          <w:szCs w:val="24"/>
        </w:rPr>
        <w:t>flower and leaf</w:t>
      </w:r>
      <w:r w:rsidRPr="00B35E7B">
        <w:rPr>
          <w:rFonts w:cstheme="majorBidi"/>
          <w:szCs w:val="24"/>
        </w:rPr>
        <w:t xml:space="preserve"> constitutive and </w:t>
      </w:r>
      <w:r>
        <w:rPr>
          <w:rFonts w:cstheme="majorBidi"/>
          <w:szCs w:val="24"/>
        </w:rPr>
        <w:t xml:space="preserve">jasmonate-inducible </w:t>
      </w:r>
      <w:r w:rsidRPr="00B35E7B">
        <w:rPr>
          <w:rFonts w:cstheme="majorBidi"/>
          <w:szCs w:val="24"/>
        </w:rPr>
        <w:t>defence</w:t>
      </w:r>
      <w:r>
        <w:rPr>
          <w:rFonts w:cstheme="majorBidi"/>
          <w:szCs w:val="24"/>
        </w:rPr>
        <w:t xml:space="preserve"> in outcrossing (pollinator reliant) and selfing populations of the wild tomato, </w:t>
      </w:r>
      <w:r>
        <w:rPr>
          <w:rFonts w:cstheme="majorBidi"/>
          <w:i/>
          <w:iCs/>
          <w:szCs w:val="24"/>
        </w:rPr>
        <w:t>Solanum pennellii</w:t>
      </w:r>
      <w:r>
        <w:rPr>
          <w:rFonts w:cstheme="majorBidi"/>
          <w:szCs w:val="24"/>
        </w:rPr>
        <w:t xml:space="preserve">. </w:t>
      </w:r>
      <w:r w:rsidRPr="00B35E7B">
        <w:rPr>
          <w:rFonts w:cstheme="majorBidi"/>
          <w:szCs w:val="24"/>
        </w:rPr>
        <w:t>Chemical analysis revealed differential expression of defence</w:t>
      </w:r>
      <w:r>
        <w:rPr>
          <w:rFonts w:cstheme="majorBidi"/>
          <w:szCs w:val="24"/>
        </w:rPr>
        <w:t>-related secondary metabolites</w:t>
      </w:r>
      <w:r w:rsidRPr="00B35E7B">
        <w:rPr>
          <w:rFonts w:cstheme="majorBidi"/>
          <w:szCs w:val="24"/>
        </w:rPr>
        <w:t xml:space="preserve"> in leaves and </w:t>
      </w:r>
      <w:proofErr w:type="gramStart"/>
      <w:r w:rsidRPr="00B35E7B">
        <w:rPr>
          <w:rFonts w:cstheme="majorBidi"/>
          <w:szCs w:val="24"/>
        </w:rPr>
        <w:t>flowers</w:t>
      </w:r>
      <w:r>
        <w:rPr>
          <w:rFonts w:cstheme="majorBidi"/>
          <w:szCs w:val="24"/>
        </w:rPr>
        <w:t>,</w:t>
      </w:r>
      <w:r w:rsidRPr="00B35E7B">
        <w:rPr>
          <w:rFonts w:cstheme="majorBidi"/>
          <w:szCs w:val="24"/>
        </w:rPr>
        <w:t xml:space="preserve"> and</w:t>
      </w:r>
      <w:proofErr w:type="gramEnd"/>
      <w:r w:rsidRPr="00B35E7B">
        <w:rPr>
          <w:rFonts w:cstheme="majorBidi"/>
          <w:szCs w:val="24"/>
        </w:rPr>
        <w:t xml:space="preserve"> </w:t>
      </w:r>
      <w:r>
        <w:rPr>
          <w:rFonts w:cstheme="majorBidi"/>
          <w:szCs w:val="24"/>
        </w:rPr>
        <w:t xml:space="preserve">suggested </w:t>
      </w:r>
      <w:r w:rsidRPr="00B35E7B">
        <w:rPr>
          <w:rFonts w:cstheme="majorBidi"/>
          <w:szCs w:val="24"/>
        </w:rPr>
        <w:t>that selfing flowers are better defended than outcrossing flowers</w:t>
      </w:r>
      <w:r w:rsidRPr="00F82769">
        <w:rPr>
          <w:rFonts w:cstheme="majorBidi"/>
          <w:strike/>
          <w:szCs w:val="24"/>
        </w:rPr>
        <w:t xml:space="preserve">. Feeding bioassays using </w:t>
      </w:r>
      <w:r w:rsidRPr="00F82769">
        <w:rPr>
          <w:rFonts w:cstheme="majorBidi"/>
          <w:i/>
          <w:iCs/>
          <w:strike/>
          <w:szCs w:val="24"/>
        </w:rPr>
        <w:t>Manduca sexta</w:t>
      </w:r>
      <w:r w:rsidRPr="00F82769">
        <w:rPr>
          <w:rFonts w:cstheme="majorBidi"/>
          <w:strike/>
          <w:szCs w:val="24"/>
        </w:rPr>
        <w:t xml:space="preserve"> larvae showed a similar pattern, with flowers producing stronger constitutive defences than leaves.</w:t>
      </w:r>
      <w:r w:rsidRPr="00B35E7B">
        <w:rPr>
          <w:rFonts w:cstheme="majorBidi"/>
          <w:szCs w:val="24"/>
        </w:rPr>
        <w:t xml:space="preserve"> </w:t>
      </w:r>
      <w:r w:rsidR="00067153">
        <w:rPr>
          <w:rFonts w:cstheme="majorBidi"/>
          <w:szCs w:val="24"/>
        </w:rPr>
        <w:t xml:space="preserve">Feeding bioassays with </w:t>
      </w:r>
      <w:r w:rsidR="00067153">
        <w:rPr>
          <w:rFonts w:cstheme="majorBidi"/>
          <w:i/>
          <w:iCs/>
          <w:szCs w:val="24"/>
        </w:rPr>
        <w:t xml:space="preserve">Manduca sexta </w:t>
      </w:r>
      <w:r w:rsidR="00067153">
        <w:rPr>
          <w:rFonts w:cstheme="majorBidi"/>
          <w:szCs w:val="24"/>
        </w:rPr>
        <w:t xml:space="preserve">show that larval growth was lower when feeding on tissue with higher phenolic content. Larval growth was lower when feeding on flowers compared to leaves, </w:t>
      </w:r>
      <w:proofErr w:type="gramStart"/>
      <w:r w:rsidR="00067153">
        <w:rPr>
          <w:rFonts w:cstheme="majorBidi"/>
          <w:szCs w:val="24"/>
        </w:rPr>
        <w:t>and also</w:t>
      </w:r>
      <w:proofErr w:type="gramEnd"/>
      <w:r w:rsidR="00067153">
        <w:rPr>
          <w:rFonts w:cstheme="majorBidi"/>
          <w:szCs w:val="24"/>
        </w:rPr>
        <w:t xml:space="preserve"> on MeJA-treated leaves compared to control leaves. Larval growth was higher for larvae feeding on outcrossing compared to selfing flowers, corresponding to higher phenolic content in selfing flowers.  </w:t>
      </w:r>
      <w:r w:rsidRPr="00B35E7B">
        <w:rPr>
          <w:rFonts w:cstheme="majorBidi"/>
          <w:szCs w:val="24"/>
        </w:rPr>
        <w:t xml:space="preserve">Leaves show greater overall plasticity </w:t>
      </w:r>
      <w:r>
        <w:rPr>
          <w:rFonts w:cstheme="majorBidi"/>
          <w:szCs w:val="24"/>
        </w:rPr>
        <w:t>in defence expression compared to flowers, and few differences between mating systems</w:t>
      </w:r>
      <w:r w:rsidRPr="00B35E7B">
        <w:rPr>
          <w:rFonts w:cstheme="majorBidi"/>
          <w:szCs w:val="24"/>
        </w:rPr>
        <w:t>,</w:t>
      </w:r>
      <w:r>
        <w:rPr>
          <w:rFonts w:cstheme="majorBidi"/>
          <w:szCs w:val="24"/>
        </w:rPr>
        <w:t xml:space="preserve"> </w:t>
      </w:r>
      <w:r w:rsidRPr="00B35E7B">
        <w:rPr>
          <w:rFonts w:cstheme="majorBidi"/>
          <w:szCs w:val="24"/>
        </w:rPr>
        <w:t>indicati</w:t>
      </w:r>
      <w:r>
        <w:rPr>
          <w:rFonts w:cstheme="majorBidi"/>
          <w:szCs w:val="24"/>
        </w:rPr>
        <w:t>ng</w:t>
      </w:r>
      <w:r w:rsidRPr="00B35E7B">
        <w:rPr>
          <w:rFonts w:cstheme="majorBidi"/>
          <w:szCs w:val="24"/>
        </w:rPr>
        <w:t xml:space="preserve"> that pollinator </w:t>
      </w:r>
      <w:r>
        <w:rPr>
          <w:rFonts w:cstheme="majorBidi"/>
          <w:szCs w:val="24"/>
        </w:rPr>
        <w:t>selection</w:t>
      </w:r>
      <w:r w:rsidRPr="00B35E7B">
        <w:rPr>
          <w:rFonts w:cstheme="majorBidi"/>
          <w:szCs w:val="24"/>
        </w:rPr>
        <w:t xml:space="preserve"> on induced defence acts more strongly in the flowers</w:t>
      </w:r>
      <w:r>
        <w:rPr>
          <w:rFonts w:cstheme="majorBidi"/>
          <w:szCs w:val="24"/>
        </w:rPr>
        <w:t>, with little evidence for indirect effects on leaves</w:t>
      </w:r>
      <w:r w:rsidRPr="00B35E7B">
        <w:rPr>
          <w:rFonts w:cstheme="majorBidi"/>
          <w:szCs w:val="24"/>
        </w:rPr>
        <w:t xml:space="preserve">. </w:t>
      </w:r>
      <w:r>
        <w:rPr>
          <w:rFonts w:cstheme="majorBidi"/>
          <w:szCs w:val="24"/>
        </w:rPr>
        <w:t>While numerous studies</w:t>
      </w:r>
      <w:r w:rsidRPr="00B35E7B">
        <w:rPr>
          <w:rFonts w:cstheme="majorBidi"/>
          <w:szCs w:val="24"/>
        </w:rPr>
        <w:t xml:space="preserve"> </w:t>
      </w:r>
      <w:r>
        <w:rPr>
          <w:rFonts w:cstheme="majorBidi"/>
          <w:szCs w:val="24"/>
        </w:rPr>
        <w:t xml:space="preserve">have </w:t>
      </w:r>
      <w:r w:rsidRPr="00B35E7B">
        <w:rPr>
          <w:rFonts w:cstheme="majorBidi"/>
          <w:szCs w:val="24"/>
        </w:rPr>
        <w:t>consider</w:t>
      </w:r>
      <w:r>
        <w:rPr>
          <w:rFonts w:cstheme="majorBidi"/>
          <w:szCs w:val="24"/>
        </w:rPr>
        <w:t>ed</w:t>
      </w:r>
      <w:r w:rsidRPr="00B35E7B">
        <w:rPr>
          <w:rFonts w:cstheme="majorBidi"/>
          <w:szCs w:val="24"/>
        </w:rPr>
        <w:t xml:space="preserve"> the multi-level interactions of plants, pollinators,</w:t>
      </w:r>
      <w:r>
        <w:rPr>
          <w:rFonts w:cstheme="majorBidi"/>
          <w:szCs w:val="24"/>
        </w:rPr>
        <w:t xml:space="preserve"> and </w:t>
      </w:r>
      <w:r w:rsidRPr="00B35E7B">
        <w:rPr>
          <w:rFonts w:cstheme="majorBidi"/>
          <w:szCs w:val="24"/>
        </w:rPr>
        <w:t>herbivores</w:t>
      </w:r>
      <w:r>
        <w:rPr>
          <w:rFonts w:cstheme="majorBidi"/>
          <w:szCs w:val="24"/>
        </w:rPr>
        <w:t>, this is one of only a few to have explicitly evaluated how variation in these interactions have shaped the evolution and function of plant defence traits. Our results highlight</w:t>
      </w:r>
      <w:r w:rsidRPr="00B35E7B">
        <w:rPr>
          <w:rFonts w:cstheme="majorBidi"/>
          <w:szCs w:val="24"/>
        </w:rPr>
        <w:t xml:space="preserve"> the importance of </w:t>
      </w:r>
      <w:r>
        <w:rPr>
          <w:rFonts w:cstheme="majorBidi"/>
          <w:szCs w:val="24"/>
        </w:rPr>
        <w:t>combining mechanistic and evolutionary approaches to the study of plant trait diversity</w:t>
      </w:r>
      <w:r w:rsidRPr="00B35E7B">
        <w:rPr>
          <w:rFonts w:cstheme="majorBidi"/>
          <w:szCs w:val="24"/>
        </w:rPr>
        <w:t xml:space="preserve">.  </w:t>
      </w:r>
    </w:p>
    <w:p w14:paraId="0B13D294" w14:textId="77777777" w:rsidR="007C1E08" w:rsidRPr="00A6077B" w:rsidRDefault="007C1E08" w:rsidP="007C1E08">
      <w:pPr>
        <w:spacing w:line="360" w:lineRule="auto"/>
        <w:rPr>
          <w:rFonts w:cstheme="majorBidi"/>
          <w:szCs w:val="24"/>
        </w:rPr>
      </w:pPr>
    </w:p>
    <w:p w14:paraId="12822D58" w14:textId="2D5412B3" w:rsidR="007C1E08" w:rsidRPr="0083087A" w:rsidRDefault="007C1E08" w:rsidP="005906DA">
      <w:pPr>
        <w:pStyle w:val="Heading2"/>
      </w:pPr>
      <w:bookmarkStart w:id="21" w:name="_Toc175044887"/>
      <w:r w:rsidRPr="0083087A">
        <w:lastRenderedPageBreak/>
        <w:t>2.2 Introduction</w:t>
      </w:r>
      <w:bookmarkEnd w:id="21"/>
    </w:p>
    <w:p w14:paraId="27123793" w14:textId="4CFE8C36" w:rsidR="007C1E08" w:rsidRDefault="007C1E08" w:rsidP="007C1E08">
      <w:pPr>
        <w:spacing w:line="360" w:lineRule="auto"/>
        <w:rPr>
          <w:rFonts w:cstheme="majorBidi"/>
          <w:szCs w:val="24"/>
        </w:rPr>
      </w:pPr>
      <w:r>
        <w:rPr>
          <w:rFonts w:cstheme="majorBidi"/>
          <w:szCs w:val="24"/>
        </w:rPr>
        <w:t>Plants interact with a range of organisms, from mutualistic interactions with pollinators, to antagonistic interactions with herbivores</w:t>
      </w:r>
      <w:r w:rsidRPr="00B35E7B">
        <w:rPr>
          <w:rFonts w:cstheme="majorBidi"/>
          <w:szCs w:val="24"/>
        </w:rPr>
        <w:t xml:space="preserve"> Plant-herbivore interactions are key drivers of diversification in plants </w:t>
      </w:r>
      <w:r w:rsidRPr="00B35E7B">
        <w:rPr>
          <w:rFonts w:cstheme="majorBidi"/>
        </w:rPr>
        <w:t>(Gatehouse, 2002)</w:t>
      </w:r>
      <w:r>
        <w:rPr>
          <w:rFonts w:cstheme="majorBidi"/>
          <w:szCs w:val="24"/>
        </w:rPr>
        <w:t>. T</w:t>
      </w:r>
      <w:r w:rsidRPr="00B35E7B">
        <w:rPr>
          <w:rFonts w:cstheme="majorBidi"/>
          <w:szCs w:val="24"/>
        </w:rPr>
        <w:t>he evolution of defensive traits is often studied exclusively in terms of the interaction between plant and herbivore</w:t>
      </w:r>
      <w:r>
        <w:rPr>
          <w:rFonts w:cstheme="majorBidi"/>
          <w:szCs w:val="24"/>
        </w:rPr>
        <w:t xml:space="preserve">, </w:t>
      </w:r>
      <w:r>
        <w:rPr>
          <w:rFonts w:cstheme="majorBidi"/>
          <w:szCs w:val="24"/>
          <w:lang w:eastAsia="ko-KR"/>
        </w:rPr>
        <w:t xml:space="preserve">Despite the frequency of plant-herbivore-pollinator interactions </w:t>
      </w:r>
      <w:r w:rsidR="0083087A" w:rsidRPr="0083087A">
        <w:rPr>
          <w:rFonts w:ascii="Times New Roman" w:hAnsi="Times New Roman" w:cs="Times New Roman"/>
          <w:szCs w:val="24"/>
        </w:rPr>
        <w:t xml:space="preserve">(Moreira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2019)</w:t>
      </w:r>
      <w:r>
        <w:rPr>
          <w:rFonts w:cstheme="majorBidi"/>
          <w:szCs w:val="24"/>
          <w:lang w:eastAsia="ko-KR"/>
        </w:rPr>
        <w:t>, notably little is currently known about the causes and implications of these interactions.</w:t>
      </w:r>
    </w:p>
    <w:p w14:paraId="00EADB7F" w14:textId="0C2CCE0F" w:rsidR="007C1E08" w:rsidRDefault="007C1E08" w:rsidP="0083087A">
      <w:pPr>
        <w:spacing w:line="360" w:lineRule="auto"/>
        <w:rPr>
          <w:rFonts w:cstheme="majorBidi"/>
          <w:szCs w:val="24"/>
          <w:lang w:eastAsia="ko-KR"/>
        </w:rPr>
      </w:pPr>
      <w:r>
        <w:rPr>
          <w:rFonts w:cstheme="majorBidi"/>
          <w:szCs w:val="24"/>
        </w:rPr>
        <w:t xml:space="preserve">Plants produce a diverse array of secondary metabolites that mediate their complex biotic interactions. In the case of herbivory, plants defend themselves using deterrent, toxic, or anti-nutritive metabolites. Defences can be produced constantly even in the absence of herbivores, but the costs associated with defence expression have led to the evolution of inducible (phenotypically plastic) defences that are upregulated only in response to herbivory-associated cues </w:t>
      </w:r>
      <w:r w:rsidRPr="009F4B04">
        <w:rPr>
          <w:rFonts w:ascii="Times New Roman" w:hAnsi="Times New Roman" w:cs="Times New Roman"/>
        </w:rPr>
        <w:t>(</w:t>
      </w:r>
      <w:proofErr w:type="spellStart"/>
      <w:r w:rsidRPr="009F4B04">
        <w:rPr>
          <w:rFonts w:ascii="Times New Roman" w:hAnsi="Times New Roman" w:cs="Times New Roman"/>
        </w:rPr>
        <w:t>Karban</w:t>
      </w:r>
      <w:proofErr w:type="spellEnd"/>
      <w:r w:rsidRPr="009F4B04">
        <w:rPr>
          <w:rFonts w:ascii="Times New Roman" w:hAnsi="Times New Roman" w:cs="Times New Roman"/>
        </w:rPr>
        <w:t xml:space="preserve"> and Baldwin, 1997)</w:t>
      </w:r>
      <w:r>
        <w:rPr>
          <w:rFonts w:cstheme="majorBidi"/>
          <w:szCs w:val="24"/>
        </w:rPr>
        <w:t xml:space="preserve">. </w:t>
      </w:r>
      <w:r w:rsidRPr="00B35E7B">
        <w:rPr>
          <w:rFonts w:cstheme="majorBidi"/>
          <w:szCs w:val="24"/>
        </w:rPr>
        <w:t xml:space="preserve">Herbivory-induced responses </w:t>
      </w:r>
      <w:r>
        <w:rPr>
          <w:rFonts w:cstheme="majorBidi"/>
          <w:szCs w:val="24"/>
        </w:rPr>
        <w:t>are typically mediated</w:t>
      </w:r>
      <w:r w:rsidRPr="00B35E7B">
        <w:rPr>
          <w:rFonts w:cstheme="majorBidi"/>
          <w:szCs w:val="24"/>
        </w:rPr>
        <w:t xml:space="preserve"> by the phytohormone, jasmonic acid (JA) </w:t>
      </w:r>
      <w:r w:rsidR="0083087A" w:rsidRPr="0083087A">
        <w:rPr>
          <w:rFonts w:ascii="Times New Roman" w:hAnsi="Times New Roman" w:cs="Times New Roman"/>
          <w:szCs w:val="24"/>
        </w:rPr>
        <w:t xml:space="preserve">(Gatehouse, 2002; War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2012</w:t>
      </w:r>
      <w:proofErr w:type="gramStart"/>
      <w:r w:rsidR="0083087A" w:rsidRPr="0083087A">
        <w:rPr>
          <w:rFonts w:ascii="Times New Roman" w:hAnsi="Times New Roman" w:cs="Times New Roman"/>
          <w:szCs w:val="24"/>
        </w:rPr>
        <w:t>)</w:t>
      </w:r>
      <w:r w:rsidRPr="00B35E7B">
        <w:rPr>
          <w:rFonts w:cstheme="majorBidi"/>
          <w:szCs w:val="24"/>
        </w:rPr>
        <w:t>, and</w:t>
      </w:r>
      <w:proofErr w:type="gramEnd"/>
      <w:r w:rsidRPr="00B35E7B">
        <w:rPr>
          <w:rFonts w:cstheme="majorBidi"/>
          <w:szCs w:val="24"/>
        </w:rPr>
        <w:t xml:space="preserve"> involve the rapid accumulation of JA and its derivatives such as methyl jasmonate (MeJA) as both local and systemic defences, which form part of a cascade of responses leading to the biosynthesis of both volatile and non-volatile defence compounds </w:t>
      </w:r>
      <w:r w:rsidR="0083087A" w:rsidRPr="0083087A">
        <w:rPr>
          <w:rFonts w:ascii="Times New Roman" w:hAnsi="Times New Roman" w:cs="Times New Roman"/>
          <w:szCs w:val="24"/>
        </w:rPr>
        <w:t xml:space="preserve">(War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2012)</w:t>
      </w:r>
      <w:r w:rsidRPr="00B35E7B">
        <w:rPr>
          <w:rFonts w:cstheme="majorBidi"/>
          <w:szCs w:val="24"/>
        </w:rPr>
        <w:t>.</w:t>
      </w:r>
      <w:r>
        <w:rPr>
          <w:rFonts w:cstheme="majorBidi"/>
          <w:szCs w:val="24"/>
        </w:rPr>
        <w:t xml:space="preserve"> Both volatile and non-volatile defences serve the purpose of deterring herbivore damage, however volatile cues from plants also interact strongly with pollinators.  </w:t>
      </w:r>
      <w:r w:rsidRPr="00B35E7B">
        <w:rPr>
          <w:rFonts w:cstheme="majorBidi"/>
          <w:szCs w:val="24"/>
        </w:rPr>
        <w:t>Induced defence</w:t>
      </w:r>
      <w:r>
        <w:rPr>
          <w:rFonts w:cstheme="majorBidi"/>
          <w:szCs w:val="24"/>
        </w:rPr>
        <w:t>s</w:t>
      </w:r>
      <w:r w:rsidRPr="00B35E7B">
        <w:rPr>
          <w:rFonts w:cstheme="majorBidi"/>
          <w:szCs w:val="24"/>
        </w:rPr>
        <w:t xml:space="preserve"> can propagate through a plant to different tissues via the jasmonate-signalling pathway, however some defensive secondary metabolites are known to be produced in one plant tissue and transported to other tissues, for example</w:t>
      </w:r>
      <w:r>
        <w:rPr>
          <w:rFonts w:cstheme="majorBidi"/>
          <w:szCs w:val="24"/>
        </w:rPr>
        <w:t>, in response to foliar wounding,</w:t>
      </w:r>
      <w:r w:rsidRPr="00B35E7B">
        <w:rPr>
          <w:rFonts w:cstheme="majorBidi"/>
          <w:szCs w:val="24"/>
        </w:rPr>
        <w:t xml:space="preserve"> nicotine is produced in the roots of </w:t>
      </w:r>
      <w:r w:rsidRPr="00B35E7B">
        <w:rPr>
          <w:rFonts w:cstheme="majorBidi"/>
          <w:i/>
          <w:szCs w:val="24"/>
        </w:rPr>
        <w:t xml:space="preserve">Nicotiana </w:t>
      </w:r>
      <w:r w:rsidRPr="00B35E7B">
        <w:rPr>
          <w:rFonts w:cstheme="majorBidi"/>
          <w:iCs/>
          <w:szCs w:val="24"/>
        </w:rPr>
        <w:t xml:space="preserve">and transported to </w:t>
      </w:r>
      <w:r>
        <w:rPr>
          <w:rFonts w:cstheme="majorBidi"/>
          <w:iCs/>
          <w:szCs w:val="24"/>
        </w:rPr>
        <w:t xml:space="preserve">leaves </w:t>
      </w:r>
      <w:r w:rsidR="0083087A" w:rsidRPr="0083087A">
        <w:rPr>
          <w:rFonts w:ascii="Times New Roman" w:hAnsi="Times New Roman" w:cs="Times New Roman"/>
        </w:rPr>
        <w:t>(</w:t>
      </w:r>
      <w:proofErr w:type="spellStart"/>
      <w:r w:rsidR="0083087A" w:rsidRPr="0083087A">
        <w:rPr>
          <w:rFonts w:ascii="Times New Roman" w:hAnsi="Times New Roman" w:cs="Times New Roman"/>
        </w:rPr>
        <w:t>Zenkner</w:t>
      </w:r>
      <w:proofErr w:type="spellEnd"/>
      <w:r w:rsidR="0083087A" w:rsidRPr="0083087A">
        <w:rPr>
          <w:rFonts w:ascii="Times New Roman" w:hAnsi="Times New Roman" w:cs="Times New Roman"/>
        </w:rPr>
        <w:t xml:space="preserve">, </w:t>
      </w:r>
      <w:proofErr w:type="spellStart"/>
      <w:r w:rsidR="0083087A" w:rsidRPr="0083087A">
        <w:rPr>
          <w:rFonts w:ascii="Times New Roman" w:hAnsi="Times New Roman" w:cs="Times New Roman"/>
        </w:rPr>
        <w:t>Margis</w:t>
      </w:r>
      <w:proofErr w:type="spellEnd"/>
      <w:r w:rsidR="0083087A" w:rsidRPr="0083087A">
        <w:rPr>
          <w:rFonts w:ascii="Times New Roman" w:hAnsi="Times New Roman" w:cs="Times New Roman"/>
        </w:rPr>
        <w:t>-Pinheiro and Cagliari, 2019)</w:t>
      </w:r>
      <w:r>
        <w:rPr>
          <w:rFonts w:cstheme="majorBidi"/>
          <w:iCs/>
          <w:szCs w:val="24"/>
        </w:rPr>
        <w:t xml:space="preserve">. </w:t>
      </w:r>
      <w:r w:rsidRPr="00B35E7B">
        <w:rPr>
          <w:rFonts w:cstheme="majorBidi"/>
          <w:szCs w:val="24"/>
        </w:rPr>
        <w:t xml:space="preserve">Chemical defences </w:t>
      </w:r>
      <w:r>
        <w:rPr>
          <w:rFonts w:cstheme="majorBidi"/>
          <w:szCs w:val="24"/>
        </w:rPr>
        <w:t>have long been assumed to have resulted from natural selection by herbivores, and</w:t>
      </w:r>
      <w:r w:rsidRPr="00B35E7B">
        <w:rPr>
          <w:rFonts w:cstheme="majorBidi"/>
          <w:szCs w:val="24"/>
        </w:rPr>
        <w:t xml:space="preserve"> are relatively well-studied</w:t>
      </w:r>
      <w:r>
        <w:rPr>
          <w:rFonts w:cstheme="majorBidi"/>
          <w:szCs w:val="24"/>
        </w:rPr>
        <w:t>; conversely, the factors influencing the evolution of</w:t>
      </w:r>
      <w:r w:rsidRPr="00B35E7B">
        <w:rPr>
          <w:rFonts w:cstheme="majorBidi"/>
          <w:szCs w:val="24"/>
        </w:rPr>
        <w:t xml:space="preserve"> defence production in flowers is </w:t>
      </w:r>
      <w:r>
        <w:rPr>
          <w:rFonts w:cstheme="majorBidi"/>
          <w:szCs w:val="24"/>
        </w:rPr>
        <w:t xml:space="preserve">relatively </w:t>
      </w:r>
      <w:r w:rsidRPr="00B35E7B">
        <w:rPr>
          <w:rFonts w:cstheme="majorBidi"/>
          <w:szCs w:val="24"/>
        </w:rPr>
        <w:t>less well-</w:t>
      </w:r>
      <w:r>
        <w:rPr>
          <w:rFonts w:cstheme="majorBidi"/>
          <w:szCs w:val="24"/>
        </w:rPr>
        <w:t xml:space="preserve">understood. </w:t>
      </w:r>
    </w:p>
    <w:p w14:paraId="4CF3497D" w14:textId="2041B5E1" w:rsidR="007C1E08" w:rsidRDefault="007C1E08" w:rsidP="0083087A">
      <w:pPr>
        <w:spacing w:line="360" w:lineRule="auto"/>
        <w:rPr>
          <w:rFonts w:cstheme="majorBidi"/>
          <w:szCs w:val="24"/>
        </w:rPr>
      </w:pPr>
      <w:r>
        <w:rPr>
          <w:rFonts w:cstheme="majorBidi"/>
          <w:szCs w:val="24"/>
        </w:rPr>
        <w:t xml:space="preserve">Patterns of defence expression across plant tissues have been hypothesised to follow cost-benefit models based on tissue value. </w:t>
      </w:r>
      <w:r w:rsidRPr="00B35E7B">
        <w:rPr>
          <w:rFonts w:cstheme="majorBidi"/>
          <w:szCs w:val="24"/>
        </w:rPr>
        <w:t xml:space="preserve">Optimal defence theory, outlined initially by McKey (1974, 1979) and </w:t>
      </w:r>
      <w:r w:rsidRPr="00474709">
        <w:rPr>
          <w:rFonts w:ascii="Times New Roman" w:hAnsi="Times New Roman" w:cs="Times New Roman"/>
        </w:rPr>
        <w:t>(Rhoades, 1979)</w:t>
      </w:r>
      <w:r w:rsidRPr="00B35E7B">
        <w:rPr>
          <w:rFonts w:cstheme="majorBidi"/>
          <w:szCs w:val="24"/>
        </w:rPr>
        <w:t xml:space="preserve"> predicts that cost</w:t>
      </w:r>
      <w:r>
        <w:rPr>
          <w:rFonts w:cstheme="majorBidi"/>
          <w:szCs w:val="24"/>
        </w:rPr>
        <w:t>s of defence production,</w:t>
      </w:r>
      <w:r w:rsidRPr="00B35E7B">
        <w:rPr>
          <w:rFonts w:cstheme="majorBidi"/>
          <w:szCs w:val="24"/>
        </w:rPr>
        <w:t xml:space="preserve"> benefit</w:t>
      </w:r>
      <w:r>
        <w:rPr>
          <w:rFonts w:cstheme="majorBidi"/>
          <w:szCs w:val="24"/>
        </w:rPr>
        <w:t>s of protection</w:t>
      </w:r>
      <w:r w:rsidRPr="00B35E7B">
        <w:rPr>
          <w:rFonts w:cstheme="majorBidi"/>
          <w:szCs w:val="24"/>
        </w:rPr>
        <w:t xml:space="preserve"> and probability of attack are key </w:t>
      </w:r>
      <w:r>
        <w:rPr>
          <w:rFonts w:cstheme="majorBidi"/>
          <w:szCs w:val="24"/>
        </w:rPr>
        <w:t>drivers</w:t>
      </w:r>
      <w:r w:rsidRPr="00B35E7B">
        <w:rPr>
          <w:rFonts w:cstheme="majorBidi"/>
          <w:szCs w:val="24"/>
        </w:rPr>
        <w:t xml:space="preserve"> in the patterns of defence</w:t>
      </w:r>
      <w:r>
        <w:rPr>
          <w:rFonts w:cstheme="majorBidi"/>
          <w:szCs w:val="24"/>
        </w:rPr>
        <w:t xml:space="preserve">: </w:t>
      </w:r>
      <w:r w:rsidRPr="00B35E7B">
        <w:rPr>
          <w:rFonts w:cstheme="majorBidi"/>
          <w:szCs w:val="24"/>
        </w:rPr>
        <w:t xml:space="preserve">if a plant is likely to be attacked, the benefit of producing a high constitutive defence may outweigh the costs of </w:t>
      </w:r>
      <w:r>
        <w:rPr>
          <w:rFonts w:cstheme="majorBidi"/>
          <w:szCs w:val="24"/>
        </w:rPr>
        <w:t xml:space="preserve">producing a defence. There are physiological costs of defence, such as diversion of </w:t>
      </w:r>
      <w:r>
        <w:rPr>
          <w:rFonts w:cstheme="majorBidi"/>
          <w:szCs w:val="24"/>
        </w:rPr>
        <w:lastRenderedPageBreak/>
        <w:t xml:space="preserve">resources from their role in primary metabolism towards defence </w:t>
      </w:r>
      <w:r w:rsidR="0083087A" w:rsidRPr="0083087A">
        <w:rPr>
          <w:rFonts w:ascii="Times New Roman" w:hAnsi="Times New Roman" w:cs="Times New Roman"/>
        </w:rPr>
        <w:t>(</w:t>
      </w:r>
      <w:proofErr w:type="spellStart"/>
      <w:r w:rsidR="0083087A" w:rsidRPr="0083087A">
        <w:rPr>
          <w:rFonts w:ascii="Times New Roman" w:hAnsi="Times New Roman" w:cs="Times New Roman"/>
        </w:rPr>
        <w:t>Gershenzon</w:t>
      </w:r>
      <w:proofErr w:type="spellEnd"/>
      <w:r w:rsidR="0083087A" w:rsidRPr="0083087A">
        <w:rPr>
          <w:rFonts w:ascii="Times New Roman" w:hAnsi="Times New Roman" w:cs="Times New Roman"/>
        </w:rPr>
        <w:t>, 1994b)</w:t>
      </w:r>
      <w:r>
        <w:rPr>
          <w:rFonts w:cstheme="majorBidi"/>
          <w:szCs w:val="24"/>
        </w:rPr>
        <w:t xml:space="preserve">. The ecological costs associated with defence production can include </w:t>
      </w:r>
      <w:r w:rsidRPr="00B35E7B">
        <w:rPr>
          <w:rFonts w:cstheme="majorBidi"/>
          <w:szCs w:val="24"/>
        </w:rPr>
        <w:t>pollinator de</w:t>
      </w:r>
      <w:r>
        <w:rPr>
          <w:rFonts w:cstheme="majorBidi"/>
          <w:szCs w:val="24"/>
        </w:rPr>
        <w:t xml:space="preserve">terrence and disruptions to pollinator networks which may mean visitation by fewer or non-optimal pollinators </w:t>
      </w:r>
      <w:r w:rsidR="0083087A" w:rsidRPr="0083087A">
        <w:rPr>
          <w:rFonts w:ascii="Times New Roman" w:hAnsi="Times New Roman" w:cs="Times New Roman"/>
        </w:rPr>
        <w:t>(</w:t>
      </w:r>
      <w:proofErr w:type="spellStart"/>
      <w:r w:rsidR="0083087A" w:rsidRPr="0083087A">
        <w:rPr>
          <w:rFonts w:ascii="Times New Roman" w:hAnsi="Times New Roman" w:cs="Times New Roman"/>
        </w:rPr>
        <w:t>Krupnick</w:t>
      </w:r>
      <w:proofErr w:type="spellEnd"/>
      <w:r w:rsidR="0083087A" w:rsidRPr="0083087A">
        <w:rPr>
          <w:rFonts w:ascii="Times New Roman" w:hAnsi="Times New Roman" w:cs="Times New Roman"/>
        </w:rPr>
        <w:t>, Weis and Campbell, 1999)</w:t>
      </w:r>
      <w:r w:rsidRPr="00B35E7B">
        <w:rPr>
          <w:rFonts w:cstheme="majorBidi"/>
          <w:szCs w:val="24"/>
        </w:rPr>
        <w:t>. O</w:t>
      </w:r>
      <w:r>
        <w:rPr>
          <w:rFonts w:cstheme="majorBidi"/>
          <w:szCs w:val="24"/>
        </w:rPr>
        <w:t>ptimal Defence T</w:t>
      </w:r>
      <w:r w:rsidRPr="00B35E7B">
        <w:rPr>
          <w:rFonts w:cstheme="majorBidi"/>
          <w:szCs w:val="24"/>
        </w:rPr>
        <w:t xml:space="preserve">heory </w:t>
      </w:r>
      <w:r>
        <w:rPr>
          <w:rFonts w:cstheme="majorBidi"/>
          <w:szCs w:val="24"/>
        </w:rPr>
        <w:t>predicts that plant tissue with the highest relative value to the plant, such as reproductive tissue, will be the most strongly defended</w:t>
      </w:r>
      <w:r w:rsidRPr="00B35E7B">
        <w:rPr>
          <w:rFonts w:cstheme="majorBidi"/>
          <w:szCs w:val="24"/>
        </w:rPr>
        <w:t xml:space="preserve"> </w:t>
      </w:r>
      <w:r w:rsidR="0083087A" w:rsidRPr="0083087A">
        <w:rPr>
          <w:rFonts w:ascii="Times New Roman" w:hAnsi="Times New Roman" w:cs="Times New Roman"/>
        </w:rPr>
        <w:t>(Rhoades, 1979; McCall and Fordyce, 2010)</w:t>
      </w:r>
      <w:r w:rsidRPr="00B35E7B">
        <w:rPr>
          <w:rFonts w:cstheme="majorBidi"/>
          <w:szCs w:val="24"/>
        </w:rPr>
        <w:t xml:space="preserve">. Predictions of the reliance on constitutive or inducible defences can also be made using </w:t>
      </w:r>
      <w:r>
        <w:rPr>
          <w:rFonts w:cstheme="majorBidi"/>
          <w:szCs w:val="24"/>
        </w:rPr>
        <w:t>Optimal Defence Theory</w:t>
      </w:r>
      <w:r w:rsidRPr="00B35E7B">
        <w:rPr>
          <w:rFonts w:cstheme="majorBidi"/>
          <w:szCs w:val="24"/>
        </w:rPr>
        <w:t xml:space="preserve">. In short-lived species such as annuals, the most valuable tissues (young leaves, flowers, buds, fruits) should be the most strongly </w:t>
      </w:r>
      <w:proofErr w:type="gramStart"/>
      <w:r w:rsidRPr="00B35E7B">
        <w:rPr>
          <w:rFonts w:cstheme="majorBidi"/>
          <w:szCs w:val="24"/>
        </w:rPr>
        <w:t>constitutively-defended</w:t>
      </w:r>
      <w:proofErr w:type="gramEnd"/>
      <w:r w:rsidRPr="00B35E7B">
        <w:rPr>
          <w:rFonts w:cstheme="majorBidi"/>
          <w:szCs w:val="24"/>
        </w:rPr>
        <w:t xml:space="preserve"> tissues, and induced defences should be allocated to less-valuable tissues that are less likely to be attacked </w:t>
      </w:r>
      <w:r w:rsidRPr="00B35E7B">
        <w:rPr>
          <w:rFonts w:cstheme="majorBidi"/>
        </w:rPr>
        <w:t>(</w:t>
      </w:r>
      <w:proofErr w:type="spellStart"/>
      <w:r w:rsidRPr="00B35E7B">
        <w:rPr>
          <w:rFonts w:cstheme="majorBidi"/>
        </w:rPr>
        <w:t>Zangerl</w:t>
      </w:r>
      <w:proofErr w:type="spellEnd"/>
      <w:r w:rsidRPr="00B35E7B">
        <w:rPr>
          <w:rFonts w:cstheme="majorBidi"/>
        </w:rPr>
        <w:t xml:space="preserve"> and Rutledge, 1996)</w:t>
      </w:r>
      <w:r w:rsidRPr="00B35E7B">
        <w:rPr>
          <w:rFonts w:cstheme="majorBidi"/>
          <w:szCs w:val="24"/>
        </w:rPr>
        <w:t xml:space="preserve">. </w:t>
      </w:r>
      <w:r>
        <w:rPr>
          <w:rFonts w:cstheme="majorBidi"/>
          <w:szCs w:val="24"/>
        </w:rPr>
        <w:t xml:space="preserve">It is well-established that plant responses to herbivory can disrupt pollinator networks </w:t>
      </w:r>
      <w:r w:rsidR="0083087A" w:rsidRPr="0083087A">
        <w:rPr>
          <w:rFonts w:ascii="Times New Roman" w:hAnsi="Times New Roman" w:cs="Times New Roman"/>
          <w:szCs w:val="24"/>
        </w:rPr>
        <w:t xml:space="preserve">(Hoffmeister, </w:t>
      </w:r>
      <w:proofErr w:type="spellStart"/>
      <w:r w:rsidR="0083087A" w:rsidRPr="0083087A">
        <w:rPr>
          <w:rFonts w:ascii="Times New Roman" w:hAnsi="Times New Roman" w:cs="Times New Roman"/>
          <w:szCs w:val="24"/>
        </w:rPr>
        <w:t>Wittköpper</w:t>
      </w:r>
      <w:proofErr w:type="spellEnd"/>
      <w:r w:rsidR="0083087A" w:rsidRPr="0083087A">
        <w:rPr>
          <w:rFonts w:ascii="Times New Roman" w:hAnsi="Times New Roman" w:cs="Times New Roman"/>
          <w:szCs w:val="24"/>
        </w:rPr>
        <w:t xml:space="preserve"> and Junker, 2016)</w:t>
      </w:r>
      <w:r>
        <w:rPr>
          <w:rFonts w:cstheme="majorBidi"/>
          <w:szCs w:val="24"/>
        </w:rPr>
        <w:t xml:space="preserve"> and pollinator attraction </w:t>
      </w:r>
      <w:r w:rsidR="0083087A" w:rsidRPr="0083087A">
        <w:rPr>
          <w:rFonts w:ascii="Times New Roman" w:hAnsi="Times New Roman" w:cs="Times New Roman"/>
        </w:rPr>
        <w:t xml:space="preserve">(Strauss, Conner and Rush, 1996; </w:t>
      </w:r>
      <w:proofErr w:type="spellStart"/>
      <w:r w:rsidR="0083087A" w:rsidRPr="0083087A">
        <w:rPr>
          <w:rFonts w:ascii="Times New Roman" w:hAnsi="Times New Roman" w:cs="Times New Roman"/>
        </w:rPr>
        <w:t>Rusman</w:t>
      </w:r>
      <w:proofErr w:type="spellEnd"/>
      <w:r w:rsidR="0083087A" w:rsidRPr="0083087A">
        <w:rPr>
          <w:rFonts w:ascii="Times New Roman" w:hAnsi="Times New Roman" w:cs="Times New Roman"/>
        </w:rPr>
        <w:t xml:space="preserve">, Lucas-Barbosa and </w:t>
      </w:r>
      <w:proofErr w:type="spellStart"/>
      <w:r w:rsidR="0083087A" w:rsidRPr="0083087A">
        <w:rPr>
          <w:rFonts w:ascii="Times New Roman" w:hAnsi="Times New Roman" w:cs="Times New Roman"/>
        </w:rPr>
        <w:t>Poelman</w:t>
      </w:r>
      <w:proofErr w:type="spellEnd"/>
      <w:r w:rsidR="0083087A" w:rsidRPr="0083087A">
        <w:rPr>
          <w:rFonts w:ascii="Times New Roman" w:hAnsi="Times New Roman" w:cs="Times New Roman"/>
        </w:rPr>
        <w:t>, 2018)</w:t>
      </w:r>
      <w:r>
        <w:rPr>
          <w:rFonts w:cstheme="majorBidi"/>
          <w:szCs w:val="24"/>
        </w:rPr>
        <w:t>. Induced flower</w:t>
      </w:r>
      <w:r w:rsidRPr="00B35E7B">
        <w:rPr>
          <w:rFonts w:cstheme="majorBidi"/>
          <w:szCs w:val="24"/>
        </w:rPr>
        <w:t xml:space="preserve"> defences </w:t>
      </w:r>
      <w:r>
        <w:rPr>
          <w:rFonts w:cstheme="majorBidi"/>
          <w:szCs w:val="24"/>
        </w:rPr>
        <w:t>are known to</w:t>
      </w:r>
      <w:r w:rsidRPr="00B35E7B">
        <w:rPr>
          <w:rFonts w:cstheme="majorBidi"/>
          <w:szCs w:val="24"/>
        </w:rPr>
        <w:t xml:space="preserve"> deter pollinators </w:t>
      </w:r>
      <w:r w:rsidR="0083087A" w:rsidRPr="0083087A">
        <w:rPr>
          <w:rFonts w:ascii="Times New Roman" w:hAnsi="Times New Roman" w:cs="Times New Roman"/>
        </w:rPr>
        <w:t xml:space="preserve">(Kessler, </w:t>
      </w:r>
      <w:proofErr w:type="spellStart"/>
      <w:r w:rsidR="0083087A" w:rsidRPr="0083087A">
        <w:rPr>
          <w:rFonts w:ascii="Times New Roman" w:hAnsi="Times New Roman" w:cs="Times New Roman"/>
        </w:rPr>
        <w:t>Halitschke</w:t>
      </w:r>
      <w:proofErr w:type="spellEnd"/>
      <w:r w:rsidR="0083087A" w:rsidRPr="0083087A">
        <w:rPr>
          <w:rFonts w:ascii="Times New Roman" w:hAnsi="Times New Roman" w:cs="Times New Roman"/>
        </w:rPr>
        <w:t xml:space="preserve"> and Poveda, 2011b; Jacobsen and </w:t>
      </w:r>
      <w:proofErr w:type="spellStart"/>
      <w:r w:rsidR="0083087A" w:rsidRPr="0083087A">
        <w:rPr>
          <w:rFonts w:ascii="Times New Roman" w:hAnsi="Times New Roman" w:cs="Times New Roman"/>
        </w:rPr>
        <w:t>Raguso</w:t>
      </w:r>
      <w:proofErr w:type="spellEnd"/>
      <w:r w:rsidR="0083087A" w:rsidRPr="0083087A">
        <w:rPr>
          <w:rFonts w:ascii="Times New Roman" w:hAnsi="Times New Roman" w:cs="Times New Roman"/>
        </w:rPr>
        <w:t>, 2018a)</w:t>
      </w:r>
      <w:r>
        <w:rPr>
          <w:rFonts w:cstheme="majorBidi"/>
          <w:szCs w:val="24"/>
        </w:rPr>
        <w:t>, and p</w:t>
      </w:r>
      <w:r w:rsidRPr="00B35E7B">
        <w:rPr>
          <w:rFonts w:cstheme="majorBidi"/>
          <w:szCs w:val="24"/>
        </w:rPr>
        <w:t xml:space="preserve">ollinators preferentially visit less damaged plants in systems where leaf herbivory is present </w:t>
      </w:r>
      <w:r w:rsidR="0083087A" w:rsidRPr="0083087A">
        <w:rPr>
          <w:rFonts w:ascii="Times New Roman" w:hAnsi="Times New Roman" w:cs="Times New Roman"/>
        </w:rPr>
        <w:t>(</w:t>
      </w:r>
      <w:proofErr w:type="spellStart"/>
      <w:r w:rsidR="0083087A" w:rsidRPr="0083087A">
        <w:rPr>
          <w:rFonts w:ascii="Times New Roman" w:hAnsi="Times New Roman" w:cs="Times New Roman"/>
        </w:rPr>
        <w:t>Krupnick</w:t>
      </w:r>
      <w:proofErr w:type="spellEnd"/>
      <w:r w:rsidR="0083087A" w:rsidRPr="0083087A">
        <w:rPr>
          <w:rFonts w:ascii="Times New Roman" w:hAnsi="Times New Roman" w:cs="Times New Roman"/>
        </w:rPr>
        <w:t>, Weis and Campbell, 1999)</w:t>
      </w:r>
      <w:r>
        <w:rPr>
          <w:rFonts w:cstheme="majorBidi"/>
          <w:szCs w:val="24"/>
        </w:rPr>
        <w:t xml:space="preserve">. Both folivory and florivory have been shown to increase toxin concentrations in nectar and flower tissues </w:t>
      </w:r>
      <w:r w:rsidR="0083087A" w:rsidRPr="0083087A">
        <w:rPr>
          <w:rFonts w:ascii="Times New Roman" w:hAnsi="Times New Roman" w:cs="Times New Roman"/>
          <w:szCs w:val="24"/>
        </w:rPr>
        <w:t xml:space="preserve">(Euler and Baldwin, 1996; Adler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2006; McCall, 2006)</w:t>
      </w:r>
      <w:r>
        <w:rPr>
          <w:rFonts w:cstheme="majorBidi"/>
          <w:szCs w:val="24"/>
        </w:rPr>
        <w:t xml:space="preserve">, and by altering volatile production in flowers </w:t>
      </w:r>
      <w:r w:rsidRPr="00E1479A">
        <w:rPr>
          <w:rFonts w:ascii="Times New Roman" w:hAnsi="Times New Roman" w:cs="Times New Roman"/>
        </w:rPr>
        <w:t xml:space="preserve">(Kessler and </w:t>
      </w:r>
      <w:proofErr w:type="spellStart"/>
      <w:r w:rsidRPr="00E1479A">
        <w:rPr>
          <w:rFonts w:ascii="Times New Roman" w:hAnsi="Times New Roman" w:cs="Times New Roman"/>
        </w:rPr>
        <w:t>Halitschke</w:t>
      </w:r>
      <w:proofErr w:type="spellEnd"/>
      <w:r w:rsidRPr="00E1479A">
        <w:rPr>
          <w:rFonts w:ascii="Times New Roman" w:hAnsi="Times New Roman" w:cs="Times New Roman"/>
        </w:rPr>
        <w:t>, 2009)</w:t>
      </w:r>
      <w:r>
        <w:rPr>
          <w:rFonts w:cstheme="majorBidi"/>
          <w:szCs w:val="24"/>
        </w:rPr>
        <w:t>. Different communities of organisms interact with leaf and flower tissues, making it likely that plants experience conflicting selection pressures imposed by antagonistic plant-herbivore interactions and the mutualistic relationships between plants and pollinators</w:t>
      </w:r>
      <w:r w:rsidRPr="00B35E7B">
        <w:rPr>
          <w:rFonts w:cstheme="majorBidi"/>
          <w:szCs w:val="24"/>
        </w:rPr>
        <w:t xml:space="preserve">. </w:t>
      </w:r>
    </w:p>
    <w:p w14:paraId="2C571CA6" w14:textId="2F56BA18" w:rsidR="007C1E08" w:rsidRDefault="007C1E08" w:rsidP="007C1E08">
      <w:pPr>
        <w:spacing w:line="360" w:lineRule="auto"/>
        <w:rPr>
          <w:rFonts w:cstheme="majorBidi"/>
          <w:szCs w:val="24"/>
        </w:rPr>
      </w:pPr>
      <w:r w:rsidRPr="00B35E7B">
        <w:rPr>
          <w:rFonts w:cstheme="majorBidi"/>
          <w:szCs w:val="24"/>
        </w:rPr>
        <w:t xml:space="preserve">Previous work has found that the production of chemical defences varies across different plant tissues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Thipyapong</w:t>
      </w:r>
      <w:proofErr w:type="spellEnd"/>
      <w:r w:rsidR="0083087A" w:rsidRPr="0083087A">
        <w:rPr>
          <w:rFonts w:ascii="Times New Roman" w:hAnsi="Times New Roman" w:cs="Times New Roman"/>
          <w:szCs w:val="24"/>
        </w:rPr>
        <w:t xml:space="preserve">, Joel and Steffens, 1997; Kaplan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2008)</w:t>
      </w:r>
      <w:r w:rsidRPr="00B35E7B">
        <w:rPr>
          <w:rFonts w:cstheme="majorBidi"/>
          <w:szCs w:val="24"/>
        </w:rPr>
        <w:t xml:space="preserve">, whilst some studies have shown the presence and concentration of defence metabolites to be correlated in leaves and flowers </w:t>
      </w:r>
      <w:r w:rsidRPr="00B35E7B">
        <w:rPr>
          <w:rFonts w:cstheme="majorBidi"/>
        </w:rPr>
        <w:t xml:space="preserve">(Kessler and </w:t>
      </w:r>
      <w:proofErr w:type="spellStart"/>
      <w:r w:rsidRPr="00B35E7B">
        <w:rPr>
          <w:rFonts w:cstheme="majorBidi"/>
        </w:rPr>
        <w:t>Halitschke</w:t>
      </w:r>
      <w:proofErr w:type="spellEnd"/>
      <w:r w:rsidRPr="00B35E7B">
        <w:rPr>
          <w:rFonts w:cstheme="majorBidi"/>
        </w:rPr>
        <w:t>, 2009)</w:t>
      </w:r>
      <w:r w:rsidRPr="00B35E7B">
        <w:rPr>
          <w:rFonts w:cstheme="majorBidi"/>
          <w:szCs w:val="24"/>
        </w:rPr>
        <w:t xml:space="preserve">. In </w:t>
      </w:r>
      <w:r w:rsidRPr="00B35E7B">
        <w:rPr>
          <w:rFonts w:cstheme="majorBidi"/>
          <w:i/>
          <w:iCs/>
          <w:szCs w:val="24"/>
        </w:rPr>
        <w:t>Brassica nigra</w:t>
      </w:r>
      <w:r w:rsidRPr="00B35E7B">
        <w:rPr>
          <w:rFonts w:cstheme="majorBidi"/>
          <w:szCs w:val="24"/>
        </w:rPr>
        <w:t xml:space="preserve">, glucosinolate levels in flowers can be up to five times higher than in leaves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Smallegange</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2007)</w:t>
      </w:r>
      <w:r w:rsidRPr="00B35E7B">
        <w:rPr>
          <w:rFonts w:cstheme="majorBidi"/>
          <w:szCs w:val="24"/>
        </w:rPr>
        <w:t xml:space="preserve">. The same pattern was found in potato, in which flowers have over twenty-eight times higher chlorogenic acid levels than leaves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Im</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2008)</w:t>
      </w:r>
      <w:r w:rsidRPr="00B35E7B">
        <w:rPr>
          <w:rFonts w:cstheme="majorBidi"/>
          <w:szCs w:val="24"/>
        </w:rPr>
        <w:t xml:space="preserve">. </w:t>
      </w:r>
      <w:r>
        <w:rPr>
          <w:rFonts w:cstheme="majorBidi"/>
          <w:szCs w:val="24"/>
        </w:rPr>
        <w:t xml:space="preserve">While these patterns are consistent with Optimal Defence Theory, in some species of Asteraceae, the flowers contain lower concentrations of defence </w:t>
      </w:r>
      <w:proofErr w:type="gramStart"/>
      <w:r>
        <w:rPr>
          <w:rFonts w:cstheme="majorBidi"/>
          <w:szCs w:val="24"/>
        </w:rPr>
        <w:t>compounds  than</w:t>
      </w:r>
      <w:proofErr w:type="gramEnd"/>
      <w:r>
        <w:rPr>
          <w:rFonts w:cstheme="majorBidi"/>
          <w:szCs w:val="24"/>
        </w:rPr>
        <w:t xml:space="preserve"> leaves </w:t>
      </w:r>
      <w:r w:rsidRPr="00AF6D99">
        <w:rPr>
          <w:rFonts w:ascii="Times New Roman" w:hAnsi="Times New Roman" w:cs="Times New Roman"/>
        </w:rPr>
        <w:t>(</w:t>
      </w:r>
      <w:proofErr w:type="spellStart"/>
      <w:r w:rsidRPr="00AF6D99">
        <w:rPr>
          <w:rFonts w:ascii="Times New Roman" w:hAnsi="Times New Roman" w:cs="Times New Roman"/>
        </w:rPr>
        <w:t>Oguro</w:t>
      </w:r>
      <w:proofErr w:type="spellEnd"/>
      <w:r w:rsidRPr="00AF6D99">
        <w:rPr>
          <w:rFonts w:ascii="Times New Roman" w:hAnsi="Times New Roman" w:cs="Times New Roman"/>
        </w:rPr>
        <w:t xml:space="preserve"> and Sakai, 2014)</w:t>
      </w:r>
      <w:r>
        <w:rPr>
          <w:rFonts w:cstheme="majorBidi"/>
          <w:szCs w:val="24"/>
        </w:rPr>
        <w:t xml:space="preserve"> which suggests that more factors influence defence allocation than just the relative value of a given tissue. The pattern for higher </w:t>
      </w:r>
      <w:r>
        <w:rPr>
          <w:rFonts w:cstheme="majorBidi"/>
          <w:szCs w:val="24"/>
        </w:rPr>
        <w:lastRenderedPageBreak/>
        <w:t xml:space="preserve">defences in flowers can be partly explained using the predictive framework of Optimal Defence Theory (ODT). A key prediction of this hypothesis that plants which are more reliant on pollinators could experience a disproportionate cost of floral defence compared to plants which are less reliant on pollinators </w:t>
      </w:r>
      <w:r w:rsidRPr="006E3E98">
        <w:rPr>
          <w:rFonts w:ascii="Times New Roman" w:hAnsi="Times New Roman" w:cs="Times New Roman"/>
        </w:rPr>
        <w:t xml:space="preserve">(Kessler and </w:t>
      </w:r>
      <w:proofErr w:type="spellStart"/>
      <w:r w:rsidRPr="006E3E98">
        <w:rPr>
          <w:rFonts w:ascii="Times New Roman" w:hAnsi="Times New Roman" w:cs="Times New Roman"/>
        </w:rPr>
        <w:t>Halitschke</w:t>
      </w:r>
      <w:proofErr w:type="spellEnd"/>
      <w:r w:rsidRPr="006E3E98">
        <w:rPr>
          <w:rFonts w:ascii="Times New Roman" w:hAnsi="Times New Roman" w:cs="Times New Roman"/>
        </w:rPr>
        <w:t>, 2009)</w:t>
      </w:r>
      <w:r>
        <w:rPr>
          <w:rFonts w:cstheme="majorBidi"/>
          <w:szCs w:val="24"/>
        </w:rPr>
        <w:t>.</w:t>
      </w:r>
      <w:r w:rsidRPr="00B35E7B">
        <w:rPr>
          <w:rFonts w:cstheme="majorBidi"/>
          <w:szCs w:val="24"/>
        </w:rPr>
        <w:t xml:space="preserve"> </w:t>
      </w:r>
      <w:r>
        <w:rPr>
          <w:rFonts w:cstheme="majorBidi"/>
          <w:szCs w:val="24"/>
        </w:rPr>
        <w:t>Comparison of plant species or populations which vary in pollinator reliance may thus provide important insight into the evolution of floral defence.</w:t>
      </w:r>
    </w:p>
    <w:p w14:paraId="24F2E240" w14:textId="154AFBA3" w:rsidR="007C1E08" w:rsidRDefault="007C1E08" w:rsidP="0083087A">
      <w:pPr>
        <w:spacing w:line="360" w:lineRule="auto"/>
        <w:rPr>
          <w:rFonts w:cstheme="majorBidi"/>
          <w:szCs w:val="24"/>
        </w:rPr>
      </w:pPr>
      <w:r>
        <w:rPr>
          <w:rFonts w:cstheme="majorBidi"/>
          <w:szCs w:val="24"/>
        </w:rPr>
        <w:t xml:space="preserve"> The complex selection pressures exerted by herbivores and pollinators are likely to have led to the co-evolution of mating systems and defence expression </w:t>
      </w:r>
      <w:r w:rsidR="0083087A" w:rsidRPr="0083087A">
        <w:rPr>
          <w:rFonts w:ascii="Times New Roman" w:hAnsi="Times New Roman" w:cs="Times New Roman"/>
        </w:rPr>
        <w:t>(Campbell, 2015a)</w:t>
      </w:r>
      <w:r>
        <w:rPr>
          <w:rFonts w:cstheme="majorBidi"/>
          <w:szCs w:val="24"/>
        </w:rPr>
        <w:t xml:space="preserve">. Self-fertilising mating systems are thought to evolve in at range margins, </w:t>
      </w:r>
      <w:proofErr w:type="gramStart"/>
      <w:r>
        <w:rPr>
          <w:rFonts w:cstheme="majorBidi"/>
          <w:szCs w:val="24"/>
        </w:rPr>
        <w:t>where  opportunities</w:t>
      </w:r>
      <w:proofErr w:type="gramEnd"/>
      <w:r>
        <w:rPr>
          <w:rFonts w:cstheme="majorBidi"/>
          <w:szCs w:val="24"/>
        </w:rPr>
        <w:t xml:space="preserve"> for pollination are scarce due to a lack of mates and/or pollinators </w:t>
      </w:r>
      <w:r w:rsidR="0083087A" w:rsidRPr="0083087A">
        <w:rPr>
          <w:rFonts w:ascii="Times New Roman" w:hAnsi="Times New Roman" w:cs="Times New Roman"/>
        </w:rPr>
        <w:t>(Moeller and Geber, 2005; Griffin and Willi, 2014)</w:t>
      </w:r>
      <w:r>
        <w:rPr>
          <w:rFonts w:cstheme="majorBidi"/>
          <w:szCs w:val="24"/>
        </w:rPr>
        <w:t xml:space="preserve">. It is at these same range margins where encounters with herbivores are likely to be low, particularly encounters with specialised herbivores which means that plants may not need to invest in strong constitutive defences due to the reduced risk of herbivore damage </w:t>
      </w:r>
      <w:r w:rsidRPr="00CF26FB">
        <w:rPr>
          <w:rFonts w:ascii="Times New Roman" w:hAnsi="Times New Roman" w:cs="Times New Roman"/>
        </w:rPr>
        <w:t>(Griffin and Willi, 2014)</w:t>
      </w:r>
      <w:r>
        <w:rPr>
          <w:rFonts w:cstheme="majorBidi"/>
          <w:szCs w:val="24"/>
        </w:rPr>
        <w:t xml:space="preserve">. In habitats where the chance of herbivory is uncertain, greater phenotypic </w:t>
      </w:r>
      <w:proofErr w:type="gramStart"/>
      <w:r>
        <w:rPr>
          <w:rFonts w:cstheme="majorBidi"/>
          <w:szCs w:val="24"/>
        </w:rPr>
        <w:t>plasticity  in</w:t>
      </w:r>
      <w:proofErr w:type="gramEnd"/>
      <w:r>
        <w:rPr>
          <w:rFonts w:cstheme="majorBidi"/>
          <w:szCs w:val="24"/>
        </w:rPr>
        <w:t xml:space="preserve"> defence is adaptive as it saves the cost of defence production until attack, which appears to result in induced defences being favoured over constitutive defences in selfers </w:t>
      </w:r>
      <w:r w:rsidRPr="00296C6C">
        <w:rPr>
          <w:rFonts w:ascii="Times New Roman" w:hAnsi="Times New Roman" w:cs="Times New Roman"/>
        </w:rPr>
        <w:t>(Campbell and Kessler, 2013)</w:t>
      </w:r>
      <w:r>
        <w:rPr>
          <w:rFonts w:cstheme="majorBidi"/>
          <w:szCs w:val="24"/>
        </w:rPr>
        <w:t xml:space="preserve">. </w:t>
      </w:r>
      <w:r w:rsidRPr="00B35E7B">
        <w:rPr>
          <w:rFonts w:cstheme="majorBidi"/>
          <w:szCs w:val="24"/>
        </w:rPr>
        <w:t xml:space="preserve">Plant damage can induce changes in floral volatiles, which can reduce pollinator recruitment </w:t>
      </w:r>
      <w:r w:rsidR="0083087A" w:rsidRPr="0083087A">
        <w:rPr>
          <w:rFonts w:ascii="Times New Roman" w:hAnsi="Times New Roman" w:cs="Times New Roman"/>
        </w:rPr>
        <w:t xml:space="preserve">(Kessler, </w:t>
      </w:r>
      <w:proofErr w:type="spellStart"/>
      <w:r w:rsidR="0083087A" w:rsidRPr="0083087A">
        <w:rPr>
          <w:rFonts w:ascii="Times New Roman" w:hAnsi="Times New Roman" w:cs="Times New Roman"/>
        </w:rPr>
        <w:t>Halitschke</w:t>
      </w:r>
      <w:proofErr w:type="spellEnd"/>
      <w:r w:rsidR="0083087A" w:rsidRPr="0083087A">
        <w:rPr>
          <w:rFonts w:ascii="Times New Roman" w:hAnsi="Times New Roman" w:cs="Times New Roman"/>
        </w:rPr>
        <w:t xml:space="preserve"> and Poveda, 2011b; Lucas-Barbosa, van Loon and </w:t>
      </w:r>
      <w:proofErr w:type="spellStart"/>
      <w:r w:rsidR="0083087A" w:rsidRPr="0083087A">
        <w:rPr>
          <w:rFonts w:ascii="Times New Roman" w:hAnsi="Times New Roman" w:cs="Times New Roman"/>
        </w:rPr>
        <w:t>Dicke</w:t>
      </w:r>
      <w:proofErr w:type="spellEnd"/>
      <w:r w:rsidR="0083087A" w:rsidRPr="0083087A">
        <w:rPr>
          <w:rFonts w:ascii="Times New Roman" w:hAnsi="Times New Roman" w:cs="Times New Roman"/>
        </w:rPr>
        <w:t>, 2011)</w:t>
      </w:r>
      <w:r>
        <w:rPr>
          <w:rFonts w:cstheme="majorBidi"/>
          <w:szCs w:val="24"/>
        </w:rPr>
        <w:t xml:space="preserve">, however this </w:t>
      </w:r>
      <w:r w:rsidRPr="00B35E7B">
        <w:rPr>
          <w:rFonts w:cstheme="majorBidi"/>
          <w:szCs w:val="24"/>
        </w:rPr>
        <w:t xml:space="preserve">ecological cost of defence </w:t>
      </w:r>
      <w:r>
        <w:rPr>
          <w:rFonts w:cstheme="majorBidi"/>
          <w:szCs w:val="24"/>
        </w:rPr>
        <w:t>is</w:t>
      </w:r>
      <w:r w:rsidRPr="00B35E7B">
        <w:rPr>
          <w:rFonts w:cstheme="majorBidi"/>
          <w:szCs w:val="24"/>
        </w:rPr>
        <w:t xml:space="preserve"> </w:t>
      </w:r>
      <w:r>
        <w:rPr>
          <w:rFonts w:cstheme="majorBidi"/>
          <w:szCs w:val="24"/>
        </w:rPr>
        <w:t>likely</w:t>
      </w:r>
      <w:r w:rsidRPr="00B35E7B">
        <w:rPr>
          <w:rFonts w:cstheme="majorBidi"/>
          <w:szCs w:val="24"/>
        </w:rPr>
        <w:t xml:space="preserve"> </w:t>
      </w:r>
      <w:r>
        <w:rPr>
          <w:rFonts w:cstheme="majorBidi"/>
          <w:szCs w:val="24"/>
        </w:rPr>
        <w:t>lower in selfing compared to obligately outcrossing (</w:t>
      </w:r>
      <w:proofErr w:type="spellStart"/>
      <w:r>
        <w:rPr>
          <w:rFonts w:cstheme="majorBidi"/>
          <w:szCs w:val="24"/>
        </w:rPr>
        <w:t>eg.</w:t>
      </w:r>
      <w:proofErr w:type="spellEnd"/>
      <w:r>
        <w:rPr>
          <w:rFonts w:cstheme="majorBidi"/>
          <w:szCs w:val="24"/>
        </w:rPr>
        <w:t>, self-incompatible) taxa,</w:t>
      </w:r>
      <w:r w:rsidRPr="00B35E7B">
        <w:rPr>
          <w:rFonts w:cstheme="majorBidi"/>
          <w:szCs w:val="24"/>
        </w:rPr>
        <w:t xml:space="preserve"> </w:t>
      </w:r>
      <w:r>
        <w:rPr>
          <w:rFonts w:cstheme="majorBidi"/>
          <w:szCs w:val="24"/>
        </w:rPr>
        <w:t>also favouring an inducible defence strategy</w:t>
      </w:r>
      <w:r w:rsidRPr="00B35E7B">
        <w:rPr>
          <w:rFonts w:cstheme="majorBidi"/>
          <w:szCs w:val="24"/>
        </w:rPr>
        <w:t>.</w:t>
      </w:r>
      <w:r>
        <w:rPr>
          <w:rFonts w:cstheme="majorBidi"/>
          <w:szCs w:val="24"/>
        </w:rPr>
        <w:t xml:space="preserve">  Despite compelling evidence for an evolutionary interaction between mating systems and defence</w:t>
      </w:r>
      <w:r w:rsidRPr="00803569">
        <w:rPr>
          <w:rFonts w:cstheme="majorBidi"/>
          <w:szCs w:val="24"/>
        </w:rPr>
        <w:t xml:space="preserve">, we still lack a predictive understanding of the allocation to defence in different tissues within plants that </w:t>
      </w:r>
      <w:proofErr w:type="gramStart"/>
      <w:r w:rsidRPr="00803569">
        <w:rPr>
          <w:rFonts w:cstheme="majorBidi"/>
          <w:szCs w:val="24"/>
        </w:rPr>
        <w:t>takes into account</w:t>
      </w:r>
      <w:proofErr w:type="gramEnd"/>
      <w:r w:rsidRPr="00803569">
        <w:rPr>
          <w:rFonts w:cstheme="majorBidi"/>
          <w:szCs w:val="24"/>
        </w:rPr>
        <w:t xml:space="preserve"> the selection pressures imposed by different ecological interactions.</w:t>
      </w:r>
      <w:r>
        <w:rPr>
          <w:rFonts w:cstheme="majorBidi"/>
          <w:szCs w:val="24"/>
        </w:rPr>
        <w:t xml:space="preserve"> </w:t>
      </w:r>
    </w:p>
    <w:p w14:paraId="4022FB08" w14:textId="20408D69" w:rsidR="00067153" w:rsidRDefault="00067153" w:rsidP="00067153">
      <w:pPr>
        <w:spacing w:line="360" w:lineRule="auto"/>
        <w:rPr>
          <w:rFonts w:cstheme="majorBidi"/>
          <w:szCs w:val="24"/>
        </w:rPr>
      </w:pPr>
      <w:r>
        <w:rPr>
          <w:noProof/>
        </w:rPr>
        <w:lastRenderedPageBreak/>
        <w:drawing>
          <wp:anchor distT="0" distB="0" distL="114300" distR="114300" simplePos="0" relativeHeight="251816960" behindDoc="1" locked="0" layoutInCell="1" allowOverlap="1" wp14:anchorId="1C95C729" wp14:editId="1C1000BD">
            <wp:simplePos x="0" y="0"/>
            <wp:positionH relativeFrom="column">
              <wp:posOffset>-53340</wp:posOffset>
            </wp:positionH>
            <wp:positionV relativeFrom="paragraph">
              <wp:posOffset>3362325</wp:posOffset>
            </wp:positionV>
            <wp:extent cx="2702560" cy="2026920"/>
            <wp:effectExtent l="0" t="0" r="2540" b="0"/>
            <wp:wrapTopAndBottom/>
            <wp:docPr id="1451153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2560" cy="2026920"/>
                    </a:xfrm>
                    <a:prstGeom prst="rect">
                      <a:avLst/>
                    </a:prstGeom>
                    <a:noFill/>
                    <a:ln>
                      <a:noFill/>
                    </a:ln>
                  </pic:spPr>
                </pic:pic>
              </a:graphicData>
            </a:graphic>
            <wp14:sizeRelH relativeFrom="page">
              <wp14:pctWidth>0</wp14:pctWidth>
            </wp14:sizeRelH>
            <wp14:sizeRelV relativeFrom="page">
              <wp14:pctHeight>0</wp14:pctHeight>
            </wp14:sizeRelV>
          </wp:anchor>
        </w:drawing>
      </w:r>
      <w:r w:rsidR="007C1E08">
        <w:rPr>
          <w:rFonts w:cstheme="majorBidi"/>
          <w:szCs w:val="24"/>
        </w:rPr>
        <w:t xml:space="preserve">We tested the hypothesis that reliance on pollinators can predict the strength of constitutive and induced defence both within and between plants by investigating defence production in leaves and flowers of selfing (pollinator independent) and outcrossing (pollinator reliant) populations of the wild tomato, </w:t>
      </w:r>
      <w:r w:rsidR="007C1E08">
        <w:rPr>
          <w:rFonts w:cstheme="majorBidi"/>
          <w:i/>
          <w:iCs/>
          <w:szCs w:val="24"/>
        </w:rPr>
        <w:t>Solanum pennellii</w:t>
      </w:r>
      <w:r>
        <w:rPr>
          <w:rFonts w:cstheme="majorBidi"/>
          <w:i/>
          <w:iCs/>
          <w:szCs w:val="24"/>
        </w:rPr>
        <w:t xml:space="preserve"> </w:t>
      </w:r>
      <w:r>
        <w:rPr>
          <w:rFonts w:cstheme="majorBidi"/>
          <w:szCs w:val="24"/>
        </w:rPr>
        <w:t>(Figure 1)</w:t>
      </w:r>
      <w:r w:rsidR="007C1E08">
        <w:rPr>
          <w:rFonts w:cstheme="majorBidi"/>
          <w:szCs w:val="24"/>
        </w:rPr>
        <w:t xml:space="preserve">. </w:t>
      </w:r>
      <w:r w:rsidRPr="00B35E7B">
        <w:rPr>
          <w:rFonts w:cstheme="majorBidi"/>
          <w:i/>
          <w:iCs/>
          <w:szCs w:val="24"/>
        </w:rPr>
        <w:t>Solanum pennellii</w:t>
      </w:r>
      <w:r w:rsidRPr="00B35E7B">
        <w:rPr>
          <w:rFonts w:cstheme="majorBidi"/>
          <w:szCs w:val="24"/>
        </w:rPr>
        <w:t xml:space="preserve"> </w:t>
      </w:r>
      <w:r>
        <w:rPr>
          <w:rFonts w:cstheme="majorBidi"/>
          <w:szCs w:val="24"/>
        </w:rPr>
        <w:t xml:space="preserve">(Solanaceae) </w:t>
      </w:r>
      <w:r w:rsidRPr="00B35E7B">
        <w:rPr>
          <w:rFonts w:cstheme="majorBidi"/>
          <w:szCs w:val="24"/>
        </w:rPr>
        <w:t xml:space="preserve">is a species of wild tomato </w:t>
      </w:r>
      <w:r>
        <w:rPr>
          <w:rFonts w:cstheme="majorBidi"/>
          <w:szCs w:val="24"/>
        </w:rPr>
        <w:t>native</w:t>
      </w:r>
      <w:r w:rsidRPr="00B35E7B">
        <w:rPr>
          <w:rFonts w:cstheme="majorBidi"/>
          <w:szCs w:val="24"/>
        </w:rPr>
        <w:t xml:space="preserve"> to western South America. This species is predominantly outcrossing </w:t>
      </w:r>
      <w:proofErr w:type="gramStart"/>
      <w:r>
        <w:rPr>
          <w:rFonts w:cstheme="majorBidi"/>
          <w:szCs w:val="24"/>
        </w:rPr>
        <w:t>as a result of</w:t>
      </w:r>
      <w:proofErr w:type="gramEnd"/>
      <w:r>
        <w:rPr>
          <w:rFonts w:cstheme="majorBidi"/>
          <w:szCs w:val="24"/>
        </w:rPr>
        <w:t xml:space="preserve"> the gametophytic self-incompatibility (SI) system characteristic of the nightshade family. However, there have been numerous independent losses of self-incompatibility and transitions to self-compatibility</w:t>
      </w:r>
      <w:r w:rsidR="005A794B">
        <w:rPr>
          <w:rFonts w:cstheme="majorBidi"/>
          <w:szCs w:val="24"/>
        </w:rPr>
        <w:t xml:space="preserve"> (SC)</w:t>
      </w:r>
      <w:r>
        <w:rPr>
          <w:rFonts w:cstheme="majorBidi"/>
          <w:szCs w:val="24"/>
        </w:rPr>
        <w:t xml:space="preserve"> in this species, with several selfing </w:t>
      </w:r>
      <w:r w:rsidRPr="00B35E7B">
        <w:rPr>
          <w:rFonts w:cstheme="majorBidi"/>
          <w:szCs w:val="24"/>
        </w:rPr>
        <w:t xml:space="preserve">populations that represent replicate transitions from outcrossing to selfing. The presence of two mating systems within the </w:t>
      </w:r>
      <w:r>
        <w:rPr>
          <w:rFonts w:cstheme="majorBidi"/>
          <w:szCs w:val="24"/>
        </w:rPr>
        <w:t xml:space="preserve">same </w:t>
      </w:r>
      <w:r w:rsidRPr="00B35E7B">
        <w:rPr>
          <w:rFonts w:cstheme="majorBidi"/>
          <w:szCs w:val="24"/>
        </w:rPr>
        <w:t>species provide</w:t>
      </w:r>
      <w:r>
        <w:rPr>
          <w:rFonts w:cstheme="majorBidi"/>
          <w:szCs w:val="24"/>
        </w:rPr>
        <w:t>s</w:t>
      </w:r>
      <w:r w:rsidRPr="00B35E7B">
        <w:rPr>
          <w:rFonts w:cstheme="majorBidi"/>
          <w:szCs w:val="24"/>
        </w:rPr>
        <w:t xml:space="preserve"> a</w:t>
      </w:r>
      <w:r>
        <w:rPr>
          <w:rFonts w:cstheme="majorBidi"/>
          <w:szCs w:val="24"/>
        </w:rPr>
        <w:t>n</w:t>
      </w:r>
      <w:r w:rsidRPr="00B35E7B">
        <w:rPr>
          <w:rFonts w:cstheme="majorBidi"/>
          <w:szCs w:val="24"/>
        </w:rPr>
        <w:t xml:space="preserve"> </w:t>
      </w:r>
      <w:r>
        <w:rPr>
          <w:rFonts w:cstheme="majorBidi"/>
          <w:szCs w:val="24"/>
        </w:rPr>
        <w:t>ideal</w:t>
      </w:r>
      <w:r w:rsidRPr="00B35E7B">
        <w:rPr>
          <w:rFonts w:cstheme="majorBidi"/>
          <w:szCs w:val="24"/>
        </w:rPr>
        <w:t xml:space="preserve"> system for studies investigating the effect of </w:t>
      </w:r>
      <w:r>
        <w:rPr>
          <w:rFonts w:cstheme="majorBidi"/>
          <w:szCs w:val="24"/>
        </w:rPr>
        <w:t>pollinator reliance/</w:t>
      </w:r>
      <w:r w:rsidRPr="00B35E7B">
        <w:rPr>
          <w:rFonts w:cstheme="majorBidi"/>
          <w:szCs w:val="24"/>
        </w:rPr>
        <w:t xml:space="preserve">mating system on plant phenotype. </w:t>
      </w:r>
      <w:r>
        <w:rPr>
          <w:rFonts w:cstheme="majorBidi"/>
          <w:szCs w:val="24"/>
        </w:rPr>
        <w:t xml:space="preserve">Flowers are bumblebee-pollinated and inflorescences open and flowers produce pollen but not nectar as extrafloral rewards. </w:t>
      </w:r>
    </w:p>
    <w:p w14:paraId="02F18FEF" w14:textId="2B54A11F" w:rsidR="00067153" w:rsidRDefault="00067153" w:rsidP="00067153">
      <w:pPr>
        <w:spacing w:line="360" w:lineRule="auto"/>
        <w:rPr>
          <w:rFonts w:cstheme="majorBidi"/>
          <w:szCs w:val="24"/>
        </w:rPr>
      </w:pPr>
      <w:r w:rsidRPr="00067153">
        <w:rPr>
          <w:rFonts w:cstheme="majorBidi"/>
          <w:noProof/>
          <w:szCs w:val="24"/>
        </w:rPr>
        <mc:AlternateContent>
          <mc:Choice Requires="wps">
            <w:drawing>
              <wp:anchor distT="45720" distB="45720" distL="114300" distR="114300" simplePos="0" relativeHeight="251819008" behindDoc="0" locked="0" layoutInCell="1" allowOverlap="1" wp14:anchorId="1BC423DC" wp14:editId="2CF91772">
                <wp:simplePos x="0" y="0"/>
                <wp:positionH relativeFrom="column">
                  <wp:posOffset>-53340</wp:posOffset>
                </wp:positionH>
                <wp:positionV relativeFrom="paragraph">
                  <wp:posOffset>1927225</wp:posOffset>
                </wp:positionV>
                <wp:extent cx="5090160" cy="320040"/>
                <wp:effectExtent l="0" t="0" r="0" b="3810"/>
                <wp:wrapSquare wrapText="bothSides"/>
                <wp:docPr id="1391658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320040"/>
                        </a:xfrm>
                        <a:prstGeom prst="rect">
                          <a:avLst/>
                        </a:prstGeom>
                        <a:solidFill>
                          <a:srgbClr val="FFFFFF"/>
                        </a:solidFill>
                        <a:ln w="9525">
                          <a:noFill/>
                          <a:miter lim="800000"/>
                          <a:headEnd/>
                          <a:tailEnd/>
                        </a:ln>
                      </wps:spPr>
                      <wps:txbx>
                        <w:txbxContent>
                          <w:p w14:paraId="51CE7A91" w14:textId="2377D334" w:rsidR="00067153" w:rsidRPr="00067153" w:rsidRDefault="00067153" w:rsidP="00F82769">
                            <w:pPr>
                              <w:bidi/>
                              <w:jc w:val="right"/>
                            </w:pPr>
                            <w:r>
                              <w:t xml:space="preserve">Figure 1:  </w:t>
                            </w:r>
                            <w:r>
                              <w:rPr>
                                <w:i/>
                                <w:iCs/>
                              </w:rPr>
                              <w:t>Solanum pennellii</w:t>
                            </w:r>
                            <w:r>
                              <w:t xml:space="preserve"> inflorescence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423DC" id="_x0000_s1053" type="#_x0000_t202" style="position:absolute;margin-left:-4.2pt;margin-top:151.75pt;width:400.8pt;height:25.2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" stroked="f">
                <v:textbox>
                  <w:txbxContent>
                    <w:p w14:paraId="51CE7A91" w14:textId="2377D334" w:rsidR="00067153" w:rsidRPr="00067153" w:rsidRDefault="00067153" w:rsidP="00F82769">
                      <w:pPr>
                        <w:bidi/>
                        <w:jc w:val="right"/>
                      </w:pPr>
                      <w:r>
                        <w:t xml:space="preserve">Figure 1:  </w:t>
                      </w:r>
                      <w:r>
                        <w:rPr>
                          <w:i/>
                          <w:iCs/>
                        </w:rPr>
                        <w:t>Solanum pennellii</w:t>
                      </w:r>
                      <w:r>
                        <w:t xml:space="preserve"> inflorescence </w:t>
                      </w:r>
                    </w:p>
                  </w:txbxContent>
                </v:textbox>
                <w10:wrap type="square"/>
              </v:shape>
            </w:pict>
          </mc:Fallback>
        </mc:AlternateContent>
      </w:r>
    </w:p>
    <w:p w14:paraId="10710B0D" w14:textId="77777777" w:rsidR="00E60ED8" w:rsidRDefault="00E60ED8" w:rsidP="007C1E08">
      <w:pPr>
        <w:spacing w:line="360" w:lineRule="auto"/>
        <w:rPr>
          <w:rFonts w:cstheme="majorBidi"/>
          <w:szCs w:val="24"/>
        </w:rPr>
      </w:pPr>
    </w:p>
    <w:p w14:paraId="14DE71D7" w14:textId="34DCA9F6" w:rsidR="007C1E08" w:rsidRDefault="007C1E08" w:rsidP="007C1E08">
      <w:pPr>
        <w:spacing w:line="360" w:lineRule="auto"/>
        <w:rPr>
          <w:rFonts w:cstheme="majorBidi"/>
          <w:szCs w:val="24"/>
        </w:rPr>
      </w:pPr>
      <w:proofErr w:type="gramStart"/>
      <w:r>
        <w:rPr>
          <w:rFonts w:cstheme="majorBidi"/>
          <w:szCs w:val="24"/>
        </w:rPr>
        <w:t>In order to</w:t>
      </w:r>
      <w:proofErr w:type="gramEnd"/>
      <w:r>
        <w:rPr>
          <w:rFonts w:cstheme="majorBidi"/>
          <w:szCs w:val="24"/>
        </w:rPr>
        <w:t xml:space="preserve"> address the overall hypothesis, we asked three predictions were tested: (1) Do flowers have higher constitutive defences than leaves? (2) Do selfers have better defended leaves and/or flowers than outcrossers? (3) Are defences in selfers more inducible than outcrossers, and is inducibility tissue-specific?</w:t>
      </w:r>
    </w:p>
    <w:p w14:paraId="34C20E9C" w14:textId="53956246" w:rsidR="007C1E08" w:rsidRPr="00004CBC" w:rsidRDefault="007C1E08" w:rsidP="007C1E08">
      <w:pPr>
        <w:spacing w:line="360" w:lineRule="auto"/>
        <w:rPr>
          <w:rFonts w:cstheme="majorBidi"/>
          <w:szCs w:val="24"/>
        </w:rPr>
      </w:pPr>
    </w:p>
    <w:p w14:paraId="4A9E61B9" w14:textId="77777777" w:rsidR="00C346A5" w:rsidRDefault="00C346A5" w:rsidP="005906DA">
      <w:pPr>
        <w:pStyle w:val="Heading2"/>
      </w:pPr>
      <w:bookmarkStart w:id="22" w:name="_Toc175044888"/>
    </w:p>
    <w:p w14:paraId="197D5451" w14:textId="77777777" w:rsidR="00C346A5" w:rsidRDefault="00C346A5" w:rsidP="005906DA">
      <w:pPr>
        <w:pStyle w:val="Heading2"/>
      </w:pPr>
    </w:p>
    <w:p w14:paraId="5B020EF7" w14:textId="77777777" w:rsidR="00C346A5" w:rsidRPr="00C346A5" w:rsidRDefault="00C346A5" w:rsidP="00C346A5"/>
    <w:p w14:paraId="13B757C8" w14:textId="3B2BC6FB" w:rsidR="007C1E08" w:rsidRDefault="007C1E08" w:rsidP="005906DA">
      <w:pPr>
        <w:pStyle w:val="Heading2"/>
      </w:pPr>
      <w:r w:rsidRPr="0083087A">
        <w:lastRenderedPageBreak/>
        <w:t>2.3 M</w:t>
      </w:r>
      <w:r w:rsidR="0083087A">
        <w:t>ethods</w:t>
      </w:r>
      <w:bookmarkEnd w:id="22"/>
    </w:p>
    <w:p w14:paraId="28410373" w14:textId="68A67403" w:rsidR="005906DA" w:rsidRPr="005906DA" w:rsidRDefault="005906DA" w:rsidP="005906DA"/>
    <w:p w14:paraId="52A21B01" w14:textId="5BC1AC8A" w:rsidR="00067153" w:rsidRPr="00E60ED8" w:rsidRDefault="007C1E08" w:rsidP="00E60ED8">
      <w:pPr>
        <w:pStyle w:val="Heading3"/>
      </w:pPr>
      <w:bookmarkStart w:id="23" w:name="_Toc175044889"/>
      <w:r w:rsidRPr="00B35E7B">
        <w:t>2.3.1 Plant materials</w:t>
      </w:r>
      <w:r>
        <w:t xml:space="preserve"> and </w:t>
      </w:r>
      <w:r w:rsidRPr="00B35E7B">
        <w:t>growth conditions</w:t>
      </w:r>
      <w:bookmarkEnd w:id="23"/>
      <w:r w:rsidRPr="00B35E7B">
        <w:t xml:space="preserve"> </w:t>
      </w:r>
    </w:p>
    <w:p w14:paraId="2F8B89FA" w14:textId="66B1994C" w:rsidR="007C1E08" w:rsidRPr="00B35E7B" w:rsidRDefault="007C1E08" w:rsidP="007C1E08">
      <w:pPr>
        <w:spacing w:line="360" w:lineRule="auto"/>
        <w:rPr>
          <w:rFonts w:cstheme="majorBidi"/>
          <w:szCs w:val="24"/>
        </w:rPr>
      </w:pPr>
      <w:r w:rsidRPr="00B35E7B">
        <w:rPr>
          <w:rFonts w:cstheme="majorBidi"/>
          <w:szCs w:val="24"/>
        </w:rPr>
        <w:t xml:space="preserve">Seeds of 5 selfing and 7 outcrossing </w:t>
      </w:r>
      <w:r>
        <w:rPr>
          <w:rFonts w:cstheme="majorBidi"/>
          <w:szCs w:val="24"/>
        </w:rPr>
        <w:t>populations</w:t>
      </w:r>
      <w:r w:rsidRPr="00B35E7B">
        <w:rPr>
          <w:rFonts w:cstheme="majorBidi"/>
          <w:szCs w:val="24"/>
        </w:rPr>
        <w:t xml:space="preserve"> were used in this study (</w:t>
      </w:r>
      <w:r>
        <w:rPr>
          <w:rFonts w:cstheme="majorBidi"/>
          <w:szCs w:val="24"/>
        </w:rPr>
        <w:t xml:space="preserve">see </w:t>
      </w:r>
      <w:r w:rsidRPr="00B35E7B">
        <w:rPr>
          <w:rFonts w:cstheme="majorBidi"/>
          <w:szCs w:val="24"/>
        </w:rPr>
        <w:t>Table S1</w:t>
      </w:r>
      <w:r>
        <w:rPr>
          <w:rFonts w:cstheme="majorBidi"/>
          <w:szCs w:val="24"/>
        </w:rPr>
        <w:t xml:space="preserve"> for accession information</w:t>
      </w:r>
      <w:r w:rsidRPr="00B35E7B">
        <w:rPr>
          <w:rFonts w:cstheme="majorBidi"/>
          <w:szCs w:val="24"/>
        </w:rPr>
        <w:t>), sourced from the Tomato Genetics Resource Centre (TGRC), CA, USA.</w:t>
      </w:r>
      <w:r w:rsidR="00C75CBB">
        <w:rPr>
          <w:rFonts w:cstheme="majorBidi"/>
          <w:szCs w:val="24"/>
        </w:rPr>
        <w:t xml:space="preserve"> Accessions were originally sourced from wild populations along the west of Peru (Supplementary Figure 2).</w:t>
      </w:r>
      <w:r w:rsidRPr="00B35E7B">
        <w:rPr>
          <w:rFonts w:cstheme="majorBidi"/>
          <w:szCs w:val="24"/>
        </w:rPr>
        <w:t xml:space="preserve"> Seeds were pre-treated</w:t>
      </w:r>
      <w:r>
        <w:rPr>
          <w:rFonts w:cstheme="majorBidi"/>
          <w:szCs w:val="24"/>
        </w:rPr>
        <w:t xml:space="preserve"> by soaking in bleach (household bleach diluted in water 5% bleach) for 30 minutes then thoroughly rinsing with water. Treated seeds were then </w:t>
      </w:r>
      <w:r w:rsidRPr="00B35E7B">
        <w:rPr>
          <w:rFonts w:cstheme="majorBidi"/>
          <w:szCs w:val="24"/>
        </w:rPr>
        <w:t xml:space="preserve">germinated in 8cm x 8cm plastic pots according to the, in a soil-vermiculite mix (Levington </w:t>
      </w:r>
      <w:r>
        <w:rPr>
          <w:rFonts w:cstheme="majorBidi"/>
          <w:szCs w:val="24"/>
        </w:rPr>
        <w:t>F2 + sand</w:t>
      </w:r>
      <w:r w:rsidRPr="00B35E7B">
        <w:rPr>
          <w:rFonts w:cstheme="majorBidi"/>
          <w:szCs w:val="24"/>
        </w:rPr>
        <w:t xml:space="preserve"> – vermiculite, 3:1 (v/v)</w:t>
      </w:r>
      <w:r>
        <w:rPr>
          <w:rFonts w:cstheme="majorBidi"/>
          <w:szCs w:val="24"/>
        </w:rPr>
        <w:t>)</w:t>
      </w:r>
      <w:r w:rsidRPr="00B35E7B">
        <w:rPr>
          <w:rFonts w:cstheme="majorBidi"/>
          <w:szCs w:val="24"/>
        </w:rPr>
        <w:t xml:space="preserve"> and transplanted into</w:t>
      </w:r>
      <w:r>
        <w:rPr>
          <w:rFonts w:cstheme="majorBidi"/>
          <w:szCs w:val="24"/>
        </w:rPr>
        <w:t xml:space="preserve"> individual</w:t>
      </w:r>
      <w:r w:rsidRPr="00B35E7B">
        <w:rPr>
          <w:rFonts w:cstheme="majorBidi"/>
          <w:szCs w:val="24"/>
        </w:rPr>
        <w:t xml:space="preserve"> 15cmx15cm plastic plant pots with the same compost mix at 4 weeks.  Plants were grown in </w:t>
      </w:r>
      <w:r>
        <w:rPr>
          <w:rFonts w:cstheme="majorBidi"/>
          <w:szCs w:val="24"/>
        </w:rPr>
        <w:t>a</w:t>
      </w:r>
      <w:r w:rsidRPr="00B35E7B">
        <w:rPr>
          <w:rFonts w:cstheme="majorBidi"/>
          <w:szCs w:val="24"/>
        </w:rPr>
        <w:t xml:space="preserve"> greenhouse conditions (enhanced natural lighting, 14h light/10hr dark, 18</w:t>
      </w:r>
      <w:r w:rsidRPr="00B35E7B">
        <w:rPr>
          <w:rFonts w:cstheme="majorBidi"/>
          <w:szCs w:val="24"/>
          <w:vertAlign w:val="superscript"/>
        </w:rPr>
        <w:t>o</w:t>
      </w:r>
      <w:r w:rsidRPr="00B35E7B">
        <w:rPr>
          <w:rFonts w:cstheme="majorBidi"/>
          <w:szCs w:val="24"/>
        </w:rPr>
        <w:t>C nighttime-23</w:t>
      </w:r>
      <w:r w:rsidRPr="00B35E7B">
        <w:rPr>
          <w:rFonts w:cstheme="majorBidi"/>
          <w:szCs w:val="24"/>
          <w:vertAlign w:val="superscript"/>
        </w:rPr>
        <w:t>o</w:t>
      </w:r>
      <w:r w:rsidRPr="00B35E7B">
        <w:rPr>
          <w:rFonts w:cstheme="majorBidi"/>
          <w:szCs w:val="24"/>
        </w:rPr>
        <w:t xml:space="preserve">C daytime, 50-70% relative humidity) with ad libitum watering. </w:t>
      </w:r>
      <w:r>
        <w:rPr>
          <w:rFonts w:cstheme="majorBidi"/>
          <w:szCs w:val="24"/>
        </w:rPr>
        <w:t xml:space="preserve">Plants position within the greenhouse was randomized to minimise ambient environmental effects. </w:t>
      </w:r>
      <w:r w:rsidRPr="00B35E7B">
        <w:rPr>
          <w:rFonts w:cstheme="majorBidi"/>
          <w:szCs w:val="24"/>
        </w:rPr>
        <w:t xml:space="preserve">Plants were fed weekly from 8 weeks onwards using </w:t>
      </w:r>
      <w:proofErr w:type="spellStart"/>
      <w:r w:rsidRPr="00B35E7B">
        <w:rPr>
          <w:rFonts w:cstheme="majorBidi"/>
          <w:szCs w:val="24"/>
        </w:rPr>
        <w:t>MiracleGro</w:t>
      </w:r>
      <w:proofErr w:type="spellEnd"/>
      <w:r w:rsidRPr="00B35E7B">
        <w:rPr>
          <w:rFonts w:cstheme="majorBidi"/>
          <w:szCs w:val="24"/>
        </w:rPr>
        <w:t xml:space="preserve"> NPK Fertiliser blend 24-8-16 with micro-nutrients at a concentration of 15ml in 5 litres of water. Once plants were at peak flowering (</w:t>
      </w:r>
      <w:r>
        <w:rPr>
          <w:rFonts w:cstheme="majorBidi"/>
          <w:szCs w:val="24"/>
        </w:rPr>
        <w:t>14</w:t>
      </w:r>
      <w:r w:rsidRPr="00B35E7B">
        <w:rPr>
          <w:rFonts w:cstheme="majorBidi"/>
          <w:szCs w:val="24"/>
        </w:rPr>
        <w:t xml:space="preserve"> weeks), they were used in the experiment. </w:t>
      </w:r>
    </w:p>
    <w:p w14:paraId="1739192F" w14:textId="77777777" w:rsidR="007C1E08" w:rsidRPr="00B35E7B" w:rsidRDefault="007C1E08" w:rsidP="005906DA">
      <w:pPr>
        <w:pStyle w:val="Heading3"/>
      </w:pPr>
      <w:bookmarkStart w:id="24" w:name="_Toc175044890"/>
      <w:r w:rsidRPr="00B35E7B">
        <w:t xml:space="preserve">2.3.2 </w:t>
      </w:r>
      <w:r>
        <w:t>Experimental design</w:t>
      </w:r>
      <w:bookmarkEnd w:id="24"/>
    </w:p>
    <w:p w14:paraId="0487DFFE" w14:textId="60AB7F6A" w:rsidR="007C1E08" w:rsidRPr="005F6C0C" w:rsidRDefault="007C1E08" w:rsidP="007C1E08">
      <w:pPr>
        <w:spacing w:line="360" w:lineRule="auto"/>
        <w:rPr>
          <w:rFonts w:cstheme="majorBidi"/>
          <w:szCs w:val="24"/>
        </w:rPr>
      </w:pPr>
      <w:r>
        <w:rPr>
          <w:rFonts w:cstheme="majorBidi"/>
          <w:szCs w:val="24"/>
        </w:rPr>
        <w:t xml:space="preserve">We tested the effects of pollinator reliance on induced and constitutive floral and foliar defence using a factorial experiment with 8 plants of each of 5 selfing and 7 outcrossing populations. Half the plants of each population (n=4) were treated with either a control or methyl jasmonate (MeJA) treatment. Leaf and flower samples were taken from the plants 48-hours after induction and phenolic content was analysed. Bioassays with </w:t>
      </w:r>
      <w:r>
        <w:rPr>
          <w:rFonts w:cstheme="majorBidi"/>
          <w:i/>
          <w:iCs/>
          <w:szCs w:val="24"/>
        </w:rPr>
        <w:t>Manduca sexta</w:t>
      </w:r>
      <w:r>
        <w:rPr>
          <w:rFonts w:cstheme="majorBidi"/>
          <w:szCs w:val="24"/>
        </w:rPr>
        <w:t xml:space="preserve"> were also conducted</w:t>
      </w:r>
      <w:r w:rsidR="00067153">
        <w:rPr>
          <w:rFonts w:cstheme="majorBidi"/>
          <w:szCs w:val="24"/>
        </w:rPr>
        <w:t xml:space="preserve"> to assess the level of MeJA-induced defence</w:t>
      </w:r>
      <w:r>
        <w:rPr>
          <w:rFonts w:cstheme="majorBidi"/>
          <w:szCs w:val="24"/>
        </w:rPr>
        <w:t xml:space="preserve">. </w:t>
      </w:r>
    </w:p>
    <w:p w14:paraId="6BA8C46D" w14:textId="7A2614F6" w:rsidR="007C1E08" w:rsidRDefault="007C1E08" w:rsidP="0083087A">
      <w:pPr>
        <w:spacing w:line="360" w:lineRule="auto"/>
        <w:rPr>
          <w:rFonts w:cstheme="majorBidi"/>
          <w:b/>
          <w:bCs/>
          <w:sz w:val="28"/>
          <w:szCs w:val="28"/>
        </w:rPr>
      </w:pPr>
      <w:r>
        <w:rPr>
          <w:rFonts w:cstheme="majorBidi"/>
          <w:szCs w:val="24"/>
        </w:rPr>
        <w:t>To manipulate induced responses to herbivory, we applied the methyl ester of the endogenous defence signalling hormone methyl jasmonate (</w:t>
      </w:r>
      <w:r w:rsidRPr="00B35E7B">
        <w:rPr>
          <w:rFonts w:cstheme="majorBidi"/>
          <w:szCs w:val="24"/>
        </w:rPr>
        <w:t>MeJA</w:t>
      </w:r>
      <w:r>
        <w:rPr>
          <w:rFonts w:cstheme="majorBidi"/>
          <w:szCs w:val="24"/>
        </w:rPr>
        <w:t xml:space="preserve">). </w:t>
      </w:r>
      <w:r w:rsidRPr="00B35E7B">
        <w:rPr>
          <w:rFonts w:cstheme="majorBidi"/>
          <w:szCs w:val="24"/>
        </w:rPr>
        <w:t xml:space="preserve">MeJA mediates plant response to herbivory </w:t>
      </w:r>
      <w:r w:rsidR="0083087A" w:rsidRPr="0083087A">
        <w:rPr>
          <w:rFonts w:ascii="Times New Roman" w:hAnsi="Times New Roman" w:cs="Times New Roman"/>
          <w:szCs w:val="24"/>
        </w:rPr>
        <w:t xml:space="preserve">(Kessler and Baldwin, 2002; Li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xml:space="preserve">, 2002; Howe and </w:t>
      </w:r>
      <w:proofErr w:type="spellStart"/>
      <w:r w:rsidR="0083087A" w:rsidRPr="0083087A">
        <w:rPr>
          <w:rFonts w:ascii="Times New Roman" w:hAnsi="Times New Roman" w:cs="Times New Roman"/>
          <w:szCs w:val="24"/>
        </w:rPr>
        <w:t>Jander</w:t>
      </w:r>
      <w:proofErr w:type="spellEnd"/>
      <w:r w:rsidR="0083087A" w:rsidRPr="0083087A">
        <w:rPr>
          <w:rFonts w:ascii="Times New Roman" w:hAnsi="Times New Roman" w:cs="Times New Roman"/>
          <w:szCs w:val="24"/>
        </w:rPr>
        <w:t>, 2008)</w:t>
      </w:r>
      <w:r w:rsidRPr="00B35E7B">
        <w:rPr>
          <w:rFonts w:cstheme="majorBidi"/>
          <w:szCs w:val="24"/>
        </w:rPr>
        <w:t xml:space="preserve"> and exogenous application of MeJA induces generalist herbivore defences in the plant </w:t>
      </w:r>
      <w:r w:rsidRPr="00B35E7B">
        <w:rPr>
          <w:rFonts w:cstheme="majorBidi"/>
        </w:rPr>
        <w:t>(Baldwin, 1996)</w:t>
      </w:r>
      <w:r>
        <w:rPr>
          <w:rFonts w:cstheme="majorBidi"/>
          <w:szCs w:val="24"/>
        </w:rPr>
        <w:t xml:space="preserve">. While jasmonate induction does not completely mimic the effects of real herbivory (), it allows control over the strength of damage signal without the confounding effects of differential tissue damage that are unavoidable when using phenotypically divergent plant populations. Exogenous induction has the additional advantages of inducing defensive </w:t>
      </w:r>
      <w:r>
        <w:rPr>
          <w:rFonts w:cstheme="majorBidi"/>
          <w:szCs w:val="24"/>
        </w:rPr>
        <w:lastRenderedPageBreak/>
        <w:t xml:space="preserve">metabolite pathways using a uniformly systemic and generalised defence signal across both leaves and </w:t>
      </w:r>
      <w:proofErr w:type="gramStart"/>
      <w:r>
        <w:rPr>
          <w:rFonts w:cstheme="majorBidi"/>
          <w:szCs w:val="24"/>
        </w:rPr>
        <w:t>flowers, and</w:t>
      </w:r>
      <w:proofErr w:type="gramEnd"/>
      <w:r>
        <w:rPr>
          <w:rFonts w:cstheme="majorBidi"/>
          <w:szCs w:val="24"/>
        </w:rPr>
        <w:t xml:space="preserve"> avoiding confounding effects of herbivore salivary compounds or different feeding behaviours. MeJA was dissolved and applied in </w:t>
      </w:r>
      <w:r w:rsidRPr="00B35E7B">
        <w:rPr>
          <w:rFonts w:cstheme="majorBidi"/>
          <w:szCs w:val="24"/>
        </w:rPr>
        <w:t>lanolin paste (</w:t>
      </w:r>
      <w:bookmarkStart w:id="25" w:name="_Hlk161314197"/>
      <w:r w:rsidRPr="00B35E7B">
        <w:rPr>
          <w:rFonts w:cstheme="majorBidi"/>
          <w:szCs w:val="24"/>
        </w:rPr>
        <w:t xml:space="preserve">10μg/ml) </w:t>
      </w:r>
      <w:bookmarkEnd w:id="25"/>
      <w:r>
        <w:rPr>
          <w:rFonts w:cstheme="majorBidi"/>
          <w:szCs w:val="24"/>
        </w:rPr>
        <w:t>and</w:t>
      </w:r>
      <w:r w:rsidRPr="00B35E7B">
        <w:rPr>
          <w:rFonts w:cstheme="majorBidi"/>
          <w:szCs w:val="24"/>
        </w:rPr>
        <w:t xml:space="preserve"> applied to the basal stem of plants at a height of </w:t>
      </w:r>
      <w:r>
        <w:rPr>
          <w:rFonts w:cstheme="majorBidi"/>
          <w:szCs w:val="24"/>
        </w:rPr>
        <w:t>5</w:t>
      </w:r>
      <w:r w:rsidRPr="00B35E7B">
        <w:rPr>
          <w:rFonts w:cstheme="majorBidi"/>
          <w:szCs w:val="24"/>
        </w:rPr>
        <w:t>cm from the soil, in a 1cm-wide band around the entire stem (See Appendix S2 for MeJA-lanolin paste protocol).</w:t>
      </w:r>
      <w:r>
        <w:rPr>
          <w:rFonts w:cstheme="majorBidi"/>
          <w:szCs w:val="24"/>
        </w:rPr>
        <w:t xml:space="preserve"> </w:t>
      </w:r>
      <w:r w:rsidRPr="00B35E7B">
        <w:rPr>
          <w:rFonts w:cstheme="majorBidi"/>
          <w:szCs w:val="24"/>
        </w:rPr>
        <w:t xml:space="preserve">Previous studies have found this concentration of jasmonate sufficient to induce systemic defence responses </w:t>
      </w:r>
      <w:r w:rsidR="0083087A" w:rsidRPr="0083087A">
        <w:rPr>
          <w:rFonts w:ascii="Times New Roman" w:hAnsi="Times New Roman" w:cs="Times New Roman"/>
        </w:rPr>
        <w:t xml:space="preserve">(Kessler, </w:t>
      </w:r>
      <w:proofErr w:type="spellStart"/>
      <w:r w:rsidR="0083087A" w:rsidRPr="0083087A">
        <w:rPr>
          <w:rFonts w:ascii="Times New Roman" w:hAnsi="Times New Roman" w:cs="Times New Roman"/>
        </w:rPr>
        <w:t>Halitschke</w:t>
      </w:r>
      <w:proofErr w:type="spellEnd"/>
      <w:r w:rsidR="0083087A" w:rsidRPr="0083087A">
        <w:rPr>
          <w:rFonts w:ascii="Times New Roman" w:hAnsi="Times New Roman" w:cs="Times New Roman"/>
        </w:rPr>
        <w:t xml:space="preserve"> and Poveda, 2011b; Kaya and </w:t>
      </w:r>
      <w:proofErr w:type="spellStart"/>
      <w:r w:rsidR="0083087A" w:rsidRPr="0083087A">
        <w:rPr>
          <w:rFonts w:ascii="Times New Roman" w:hAnsi="Times New Roman" w:cs="Times New Roman"/>
        </w:rPr>
        <w:t>Doganlar</w:t>
      </w:r>
      <w:proofErr w:type="spellEnd"/>
      <w:r w:rsidR="0083087A" w:rsidRPr="0083087A">
        <w:rPr>
          <w:rFonts w:ascii="Times New Roman" w:hAnsi="Times New Roman" w:cs="Times New Roman"/>
        </w:rPr>
        <w:t>, 2016)</w:t>
      </w:r>
      <w:r>
        <w:rPr>
          <w:rFonts w:cstheme="majorBidi"/>
          <w:szCs w:val="24"/>
        </w:rPr>
        <w:t>.</w:t>
      </w:r>
    </w:p>
    <w:p w14:paraId="4484696E" w14:textId="77777777" w:rsidR="007C1E08" w:rsidRPr="00B35E7B" w:rsidRDefault="007C1E08" w:rsidP="005906DA">
      <w:pPr>
        <w:pStyle w:val="Heading3"/>
      </w:pPr>
      <w:bookmarkStart w:id="26" w:name="_Toc175044891"/>
      <w:r w:rsidRPr="00B35E7B">
        <w:t xml:space="preserve">2.3.3 </w:t>
      </w:r>
      <w:r>
        <w:t>Secondary metabolite analysis</w:t>
      </w:r>
      <w:bookmarkEnd w:id="26"/>
    </w:p>
    <w:p w14:paraId="26CD8717" w14:textId="2ECB9E32" w:rsidR="007C1E08" w:rsidRDefault="007C1E08" w:rsidP="0083087A">
      <w:pPr>
        <w:spacing w:line="360" w:lineRule="auto"/>
        <w:rPr>
          <w:rFonts w:cstheme="majorBidi"/>
          <w:szCs w:val="24"/>
        </w:rPr>
      </w:pPr>
      <w:r>
        <w:rPr>
          <w:rFonts w:cstheme="majorBidi"/>
          <w:szCs w:val="24"/>
        </w:rPr>
        <w:t xml:space="preserve">We carried out a targeted analysis of defensive metabolites, focussing on phenolic compounds. Phenolics are a ubiquitous class of defensive </w:t>
      </w:r>
      <w:proofErr w:type="gramStart"/>
      <w:r>
        <w:rPr>
          <w:rFonts w:cstheme="majorBidi"/>
          <w:szCs w:val="24"/>
        </w:rPr>
        <w:t>compounds, and</w:t>
      </w:r>
      <w:proofErr w:type="gramEnd"/>
      <w:r>
        <w:rPr>
          <w:rFonts w:cstheme="majorBidi"/>
          <w:szCs w:val="24"/>
        </w:rPr>
        <w:t xml:space="preserve"> represent a significant component of the secondary metabolites used by </w:t>
      </w:r>
      <w:r w:rsidRPr="00D31828">
        <w:rPr>
          <w:rFonts w:cstheme="majorBidi"/>
          <w:i/>
          <w:iCs/>
          <w:szCs w:val="24"/>
        </w:rPr>
        <w:t>Solanum</w:t>
      </w:r>
      <w:r>
        <w:rPr>
          <w:rFonts w:cstheme="majorBidi"/>
          <w:szCs w:val="24"/>
        </w:rPr>
        <w:t xml:space="preserve"> species as defences against diverse insect herbivores, including the </w:t>
      </w:r>
      <w:r>
        <w:rPr>
          <w:rFonts w:cstheme="majorBidi"/>
          <w:i/>
          <w:iCs/>
          <w:szCs w:val="24"/>
        </w:rPr>
        <w:t xml:space="preserve">Manduca sexta </w:t>
      </w:r>
      <w:r>
        <w:rPr>
          <w:rFonts w:cstheme="majorBidi"/>
          <w:szCs w:val="24"/>
        </w:rPr>
        <w:t xml:space="preserve">caterpillars used in our bioassay </w:t>
      </w:r>
      <w:r w:rsidR="0083087A" w:rsidRPr="0083087A">
        <w:rPr>
          <w:rFonts w:ascii="Times New Roman" w:hAnsi="Times New Roman" w:cs="Times New Roman"/>
        </w:rPr>
        <w:t>(Campbell, Thaler and Kessler, 2013)</w:t>
      </w:r>
      <w:r>
        <w:rPr>
          <w:rFonts w:cstheme="majorBidi"/>
          <w:szCs w:val="24"/>
        </w:rPr>
        <w:t xml:space="preserve">. </w:t>
      </w:r>
      <w:r w:rsidRPr="00D31828">
        <w:rPr>
          <w:rFonts w:cstheme="majorBidi"/>
          <w:szCs w:val="24"/>
        </w:rPr>
        <w:t>Two</w:t>
      </w:r>
      <w:r w:rsidRPr="00B35E7B">
        <w:rPr>
          <w:rFonts w:cstheme="majorBidi"/>
          <w:szCs w:val="24"/>
        </w:rPr>
        <w:t xml:space="preserve"> leaflets and three flowers were removed per plant for metabolite analysis. The terminal leaflet</w:t>
      </w:r>
      <w:r>
        <w:rPr>
          <w:rFonts w:cstheme="majorBidi"/>
          <w:szCs w:val="24"/>
        </w:rPr>
        <w:t xml:space="preserve"> of the highest leaf on the central stem </w:t>
      </w:r>
      <w:r w:rsidRPr="00B35E7B">
        <w:rPr>
          <w:rFonts w:cstheme="majorBidi"/>
          <w:szCs w:val="24"/>
        </w:rPr>
        <w:t>was sliced from the leaf stem using a razor blade</w:t>
      </w:r>
      <w:r>
        <w:rPr>
          <w:rFonts w:cstheme="majorBidi"/>
          <w:szCs w:val="24"/>
        </w:rPr>
        <w:t>, and</w:t>
      </w:r>
      <w:r w:rsidRPr="00B35E7B">
        <w:rPr>
          <w:rFonts w:cstheme="majorBidi"/>
          <w:szCs w:val="24"/>
        </w:rPr>
        <w:t xml:space="preserve"> </w:t>
      </w:r>
      <w:r>
        <w:rPr>
          <w:rFonts w:cstheme="majorBidi"/>
          <w:szCs w:val="24"/>
        </w:rPr>
        <w:t>h</w:t>
      </w:r>
      <w:r w:rsidRPr="00B35E7B">
        <w:rPr>
          <w:rFonts w:cstheme="majorBidi"/>
          <w:szCs w:val="24"/>
        </w:rPr>
        <w:t>alf a leaflet without the midvein (~100mg) was harvested</w:t>
      </w:r>
      <w:r>
        <w:rPr>
          <w:rFonts w:cstheme="majorBidi"/>
          <w:szCs w:val="24"/>
        </w:rPr>
        <w:t>, weighed,</w:t>
      </w:r>
      <w:r w:rsidRPr="00B35E7B">
        <w:rPr>
          <w:rFonts w:cstheme="majorBidi"/>
          <w:szCs w:val="24"/>
        </w:rPr>
        <w:t xml:space="preserve"> and flash frozen in liquid </w:t>
      </w:r>
      <w:r>
        <w:rPr>
          <w:rFonts w:cstheme="majorBidi"/>
          <w:szCs w:val="24"/>
        </w:rPr>
        <w:t>nitrogen</w:t>
      </w:r>
      <w:r w:rsidRPr="00B35E7B">
        <w:rPr>
          <w:rFonts w:cstheme="majorBidi"/>
          <w:szCs w:val="24"/>
        </w:rPr>
        <w:t xml:space="preserve">. To collect flower tissue, three open flowers were cut from the inflorescence immediately above the leaf collection on the same half of the stem. Ovaries and calyx tissue were removed from the flowers, and two flowers from the same inflorescence were included in the sample to make </w:t>
      </w:r>
      <w:r>
        <w:rPr>
          <w:rFonts w:cstheme="majorBidi"/>
          <w:szCs w:val="24"/>
        </w:rPr>
        <w:t>up ca.</w:t>
      </w:r>
      <w:r w:rsidRPr="00B35E7B">
        <w:rPr>
          <w:rFonts w:cstheme="majorBidi"/>
          <w:szCs w:val="24"/>
        </w:rPr>
        <w:t xml:space="preserve">100mg of flower tissue was collected. Tissue was placed in an </w:t>
      </w:r>
      <w:proofErr w:type="gramStart"/>
      <w:r>
        <w:rPr>
          <w:rFonts w:cstheme="majorBidi"/>
          <w:szCs w:val="24"/>
        </w:rPr>
        <w:t>micro</w:t>
      </w:r>
      <w:r w:rsidRPr="00B35E7B">
        <w:rPr>
          <w:rFonts w:cstheme="majorBidi"/>
          <w:szCs w:val="24"/>
        </w:rPr>
        <w:t>tube</w:t>
      </w:r>
      <w:proofErr w:type="gramEnd"/>
      <w:r w:rsidRPr="00B35E7B">
        <w:rPr>
          <w:rFonts w:cstheme="majorBidi"/>
          <w:szCs w:val="24"/>
        </w:rPr>
        <w:t xml:space="preserve"> and flash frozen in liquid nitrogen and then stored at -80</w:t>
      </w:r>
      <w:r w:rsidRPr="00B35E7B">
        <w:rPr>
          <w:rFonts w:cstheme="majorBidi"/>
          <w:szCs w:val="24"/>
          <w:vertAlign w:val="superscript"/>
        </w:rPr>
        <w:t>o</w:t>
      </w:r>
      <w:r w:rsidRPr="00B35E7B">
        <w:rPr>
          <w:rFonts w:cstheme="majorBidi"/>
          <w:szCs w:val="24"/>
        </w:rPr>
        <w:t>C until processing and extraction. Two leaflets and where possible,</w:t>
      </w:r>
      <w:r>
        <w:rPr>
          <w:rFonts w:cstheme="majorBidi"/>
          <w:szCs w:val="24"/>
        </w:rPr>
        <w:t xml:space="preserve"> one to</w:t>
      </w:r>
      <w:r w:rsidRPr="00B35E7B">
        <w:rPr>
          <w:rFonts w:cstheme="majorBidi"/>
          <w:szCs w:val="24"/>
        </w:rPr>
        <w:t xml:space="preserve"> two flowers were also removed from each plant for use in the bioassay. </w:t>
      </w:r>
      <w:r>
        <w:rPr>
          <w:rFonts w:cstheme="majorBidi"/>
          <w:szCs w:val="24"/>
        </w:rPr>
        <w:t>The age of the flower was controlled as best as possible by using the most recently opened flowers on an inflorescence.</w:t>
      </w:r>
    </w:p>
    <w:p w14:paraId="45E226E6" w14:textId="7C725C28" w:rsidR="007C1E08" w:rsidRPr="00E83B35" w:rsidRDefault="007C1E08" w:rsidP="007C1E08">
      <w:pPr>
        <w:pStyle w:val="Bibliography"/>
        <w:spacing w:line="360" w:lineRule="auto"/>
      </w:pPr>
      <w:r w:rsidRPr="00B35E7B">
        <w:rPr>
          <w:rFonts w:cstheme="majorBidi"/>
          <w:szCs w:val="24"/>
        </w:rPr>
        <w:t xml:space="preserve">Frozen tissue samples were ground to a fine powder in a 2mL microtube using a </w:t>
      </w:r>
      <w:proofErr w:type="spellStart"/>
      <w:r w:rsidRPr="00B35E7B">
        <w:rPr>
          <w:rFonts w:cstheme="majorBidi"/>
          <w:szCs w:val="24"/>
        </w:rPr>
        <w:t>Micropestle</w:t>
      </w:r>
      <w:proofErr w:type="spellEnd"/>
      <w:r>
        <w:rPr>
          <w:rFonts w:cstheme="majorBidi"/>
          <w:szCs w:val="24"/>
        </w:rPr>
        <w:t xml:space="preserve"> </w:t>
      </w:r>
      <w:r w:rsidRPr="00B35E7B">
        <w:rPr>
          <w:rFonts w:cstheme="majorBidi"/>
          <w:szCs w:val="24"/>
        </w:rPr>
        <w:t xml:space="preserve">over liquid nitrogen, then transferred to a clean </w:t>
      </w:r>
      <w:proofErr w:type="spellStart"/>
      <w:r w:rsidRPr="00B35E7B">
        <w:rPr>
          <w:rFonts w:cstheme="majorBidi"/>
          <w:szCs w:val="24"/>
        </w:rPr>
        <w:t>FastPrep</w:t>
      </w:r>
      <w:r>
        <w:rPr>
          <w:rFonts w:cstheme="majorBidi"/>
          <w:szCs w:val="24"/>
          <w:vertAlign w:val="superscript"/>
        </w:rPr>
        <w:t>TM</w:t>
      </w:r>
      <w:proofErr w:type="spellEnd"/>
      <w:r w:rsidRPr="00B35E7B">
        <w:rPr>
          <w:rFonts w:cstheme="majorBidi"/>
          <w:szCs w:val="24"/>
        </w:rPr>
        <w:t xml:space="preserve"> tube containing 0.9g matrix D lysing beads</w:t>
      </w:r>
      <w:r>
        <w:rPr>
          <w:rFonts w:cstheme="majorBidi"/>
          <w:szCs w:val="24"/>
        </w:rPr>
        <w:t xml:space="preserve"> (1.4mm zirconium-silicate spheres) (MP Biomedical)</w:t>
      </w:r>
      <w:r w:rsidRPr="00B35E7B">
        <w:rPr>
          <w:rFonts w:cstheme="majorBidi"/>
          <w:szCs w:val="24"/>
        </w:rPr>
        <w:t>. Then 1m</w:t>
      </w:r>
      <w:r>
        <w:rPr>
          <w:rFonts w:cstheme="majorBidi"/>
          <w:szCs w:val="24"/>
        </w:rPr>
        <w:t>L</w:t>
      </w:r>
      <w:r w:rsidRPr="00B35E7B">
        <w:rPr>
          <w:rFonts w:cstheme="majorBidi"/>
          <w:szCs w:val="24"/>
        </w:rPr>
        <w:t xml:space="preserve"> </w:t>
      </w:r>
      <w:r>
        <w:rPr>
          <w:rFonts w:cstheme="majorBidi"/>
          <w:szCs w:val="24"/>
        </w:rPr>
        <w:t xml:space="preserve">ice-cold </w:t>
      </w:r>
      <w:r w:rsidRPr="00B35E7B">
        <w:rPr>
          <w:rFonts w:cstheme="majorBidi"/>
          <w:szCs w:val="24"/>
        </w:rPr>
        <w:t>extraction solvent (</w:t>
      </w:r>
      <w:r>
        <w:rPr>
          <w:rFonts w:cstheme="majorBidi"/>
          <w:szCs w:val="24"/>
        </w:rPr>
        <w:t>methanol:</w:t>
      </w:r>
      <w:r w:rsidRPr="00B35E7B">
        <w:rPr>
          <w:rFonts w:cstheme="majorBidi"/>
          <w:szCs w:val="24"/>
        </w:rPr>
        <w:t xml:space="preserve">0.5% </w:t>
      </w:r>
      <w:r>
        <w:rPr>
          <w:rFonts w:cstheme="majorBidi"/>
          <w:szCs w:val="24"/>
        </w:rPr>
        <w:t>formic acid</w:t>
      </w:r>
      <w:r w:rsidRPr="00B35E7B">
        <w:rPr>
          <w:rFonts w:cstheme="majorBidi"/>
          <w:szCs w:val="24"/>
        </w:rPr>
        <w:t>, 2:3 (v/v)) was added to the tube</w:t>
      </w:r>
      <w:r>
        <w:rPr>
          <w:rFonts w:cstheme="majorBidi"/>
          <w:szCs w:val="24"/>
        </w:rPr>
        <w:t xml:space="preserve"> and </w:t>
      </w:r>
      <w:proofErr w:type="spellStart"/>
      <w:r>
        <w:rPr>
          <w:rFonts w:cstheme="majorBidi"/>
          <w:szCs w:val="24"/>
        </w:rPr>
        <w:t>homegenised</w:t>
      </w:r>
      <w:proofErr w:type="spellEnd"/>
      <w:r w:rsidRPr="00B35E7B">
        <w:rPr>
          <w:rFonts w:cstheme="majorBidi"/>
          <w:szCs w:val="24"/>
        </w:rPr>
        <w:t xml:space="preserve"> before using a </w:t>
      </w:r>
      <w:proofErr w:type="spellStart"/>
      <w:r w:rsidRPr="00B35E7B">
        <w:rPr>
          <w:rFonts w:cstheme="majorBidi"/>
          <w:szCs w:val="24"/>
        </w:rPr>
        <w:t>FastPrep</w:t>
      </w:r>
      <w:proofErr w:type="spellEnd"/>
      <w:r w:rsidRPr="00B35E7B">
        <w:rPr>
          <w:rFonts w:cstheme="majorBidi"/>
          <w:szCs w:val="24"/>
        </w:rPr>
        <w:t xml:space="preserve"> 24 </w:t>
      </w:r>
      <w:r>
        <w:rPr>
          <w:rFonts w:cstheme="majorBidi"/>
          <w:szCs w:val="24"/>
        </w:rPr>
        <w:t>Instrument (</w:t>
      </w:r>
      <w:proofErr w:type="spellStart"/>
      <w:r>
        <w:rPr>
          <w:rFonts w:cstheme="majorBidi"/>
          <w:szCs w:val="24"/>
        </w:rPr>
        <w:t>MPBio</w:t>
      </w:r>
      <w:proofErr w:type="spellEnd"/>
      <w:r>
        <w:rPr>
          <w:rFonts w:cstheme="majorBidi"/>
          <w:szCs w:val="24"/>
        </w:rPr>
        <w:t>)</w:t>
      </w:r>
      <w:r w:rsidRPr="00B35E7B">
        <w:rPr>
          <w:rFonts w:cstheme="majorBidi"/>
          <w:szCs w:val="24"/>
        </w:rPr>
        <w:t xml:space="preserve"> at speed 6.5</w:t>
      </w:r>
      <w:r>
        <w:rPr>
          <w:rFonts w:cstheme="majorBidi"/>
          <w:szCs w:val="24"/>
        </w:rPr>
        <w:t>m/s</w:t>
      </w:r>
      <w:r w:rsidRPr="00B35E7B">
        <w:rPr>
          <w:rFonts w:cstheme="majorBidi"/>
          <w:szCs w:val="24"/>
        </w:rPr>
        <w:t xml:space="preserve"> for 45 seconds</w:t>
      </w:r>
      <w:r>
        <w:rPr>
          <w:rFonts w:cstheme="majorBidi"/>
          <w:szCs w:val="24"/>
        </w:rPr>
        <w:t>, samples checked for leaks or dislodged caps, then run again for the same speed and duration,</w:t>
      </w:r>
      <w:r w:rsidRPr="00B35E7B">
        <w:rPr>
          <w:rFonts w:cstheme="majorBidi"/>
          <w:szCs w:val="24"/>
        </w:rPr>
        <w:t xml:space="preserve"> to homogenise the tissue. Samples were then centrifuged at 4</w:t>
      </w:r>
      <w:r w:rsidRPr="00B35E7B">
        <w:rPr>
          <w:rFonts w:cstheme="majorBidi"/>
          <w:szCs w:val="24"/>
          <w:vertAlign w:val="superscript"/>
        </w:rPr>
        <w:t>o</w:t>
      </w:r>
      <w:r w:rsidRPr="00B35E7B">
        <w:rPr>
          <w:rFonts w:cstheme="majorBidi"/>
          <w:szCs w:val="24"/>
        </w:rPr>
        <w:t xml:space="preserve">C for 15 minutes at 14000 rpm (Eppendorf centrifuge with 30-tube, fixed-angle rotor: 20,800 x g). The extract was then </w:t>
      </w:r>
      <w:r w:rsidRPr="00B35E7B">
        <w:rPr>
          <w:rFonts w:cstheme="majorBidi"/>
          <w:szCs w:val="24"/>
        </w:rPr>
        <w:lastRenderedPageBreak/>
        <w:t>transferred to a 2m</w:t>
      </w:r>
      <w:r>
        <w:rPr>
          <w:rFonts w:cstheme="majorBidi"/>
          <w:szCs w:val="24"/>
        </w:rPr>
        <w:t>L</w:t>
      </w:r>
      <w:r w:rsidRPr="00B35E7B">
        <w:rPr>
          <w:rFonts w:cstheme="majorBidi"/>
          <w:szCs w:val="24"/>
        </w:rPr>
        <w:t xml:space="preserve"> glass </w:t>
      </w:r>
      <w:r>
        <w:rPr>
          <w:rFonts w:cstheme="majorBidi"/>
          <w:szCs w:val="24"/>
        </w:rPr>
        <w:t xml:space="preserve">HPLC </w:t>
      </w:r>
      <w:r w:rsidRPr="00B35E7B">
        <w:rPr>
          <w:rFonts w:cstheme="majorBidi"/>
          <w:szCs w:val="24"/>
        </w:rPr>
        <w:t>vial, with care taken to not disturb the pellet. Samples were placed back in the centrifuge for 5 minutes if the pellet was disturbed. Extracts were stored at -20</w:t>
      </w:r>
      <w:r w:rsidRPr="00B35E7B">
        <w:rPr>
          <w:rFonts w:cstheme="majorBidi"/>
          <w:szCs w:val="24"/>
          <w:vertAlign w:val="superscript"/>
        </w:rPr>
        <w:t>o</w:t>
      </w:r>
      <w:r w:rsidRPr="00B35E7B">
        <w:rPr>
          <w:rFonts w:cstheme="majorBidi"/>
          <w:szCs w:val="24"/>
        </w:rPr>
        <w:t>C.</w:t>
      </w:r>
    </w:p>
    <w:p w14:paraId="0FFB2ADC" w14:textId="725A181C" w:rsidR="007C1E08" w:rsidRPr="00C7503B" w:rsidRDefault="007C1E08" w:rsidP="007C1E08">
      <w:pPr>
        <w:spacing w:line="360" w:lineRule="auto"/>
        <w:rPr>
          <w:rFonts w:cstheme="majorBidi"/>
          <w:szCs w:val="24"/>
        </w:rPr>
      </w:pPr>
      <w:r w:rsidRPr="00B35E7B">
        <w:rPr>
          <w:rFonts w:cstheme="majorBidi"/>
          <w:szCs w:val="24"/>
        </w:rPr>
        <w:t>Phenolic compound separation was carried out by high performance liquid chromatography (HPLC), using a Waters Alliance</w:t>
      </w:r>
      <w:r>
        <w:rPr>
          <w:rFonts w:cstheme="majorBidi"/>
          <w:szCs w:val="24"/>
        </w:rPr>
        <w:t xml:space="preserve"> 2695</w:t>
      </w:r>
      <w:r w:rsidRPr="00B35E7B">
        <w:rPr>
          <w:rFonts w:cstheme="majorBidi"/>
          <w:szCs w:val="24"/>
        </w:rPr>
        <w:t xml:space="preserve"> HPLC model equipped with a </w:t>
      </w:r>
      <w:r>
        <w:rPr>
          <w:rFonts w:cstheme="majorBidi"/>
          <w:szCs w:val="24"/>
        </w:rPr>
        <w:t xml:space="preserve">Waters 2998 </w:t>
      </w:r>
      <w:r w:rsidRPr="00B35E7B">
        <w:rPr>
          <w:rFonts w:cstheme="majorBidi"/>
          <w:szCs w:val="24"/>
        </w:rPr>
        <w:t>photodiode array detector allowing UV detection. 15µl of extract was injected and separated using a gradient of acetonitrile (A) and 0.25% phosphoric acid (B), with a flow rate of 1ml/minute. The initial gradient consisted of 0% acetonitrile, and 100% phosphoric acid, increasing to 12% (A) and 88% (</w:t>
      </w:r>
      <w:proofErr w:type="gramStart"/>
      <w:r w:rsidRPr="00B35E7B">
        <w:rPr>
          <w:rFonts w:cstheme="majorBidi"/>
          <w:szCs w:val="24"/>
        </w:rPr>
        <w:t>B)  at</w:t>
      </w:r>
      <w:proofErr w:type="gramEnd"/>
      <w:r w:rsidRPr="00B35E7B">
        <w:rPr>
          <w:rFonts w:cstheme="majorBidi"/>
          <w:szCs w:val="24"/>
        </w:rPr>
        <w:t xml:space="preserve"> 6minutes, 18% (A) and 82% (B) at 10 minutes, and 58% (A) and 42% (B) at 30 minutes, as previously described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Keinänen</w:t>
      </w:r>
      <w:proofErr w:type="spellEnd"/>
      <w:r w:rsidR="0083087A" w:rsidRPr="0083087A">
        <w:rPr>
          <w:rFonts w:ascii="Times New Roman" w:hAnsi="Times New Roman" w:cs="Times New Roman"/>
          <w:szCs w:val="24"/>
        </w:rPr>
        <w:t>, Oldham and Baldwin, 2001)</w:t>
      </w:r>
      <w:r w:rsidRPr="00B35E7B">
        <w:rPr>
          <w:rFonts w:cstheme="majorBidi"/>
          <w:szCs w:val="24"/>
        </w:rPr>
        <w:t xml:space="preserve">. The </w:t>
      </w:r>
      <w:r>
        <w:rPr>
          <w:rFonts w:cstheme="majorBidi"/>
          <w:szCs w:val="24"/>
        </w:rPr>
        <w:t>gradient</w:t>
      </w:r>
      <w:r w:rsidRPr="00B35E7B">
        <w:rPr>
          <w:rFonts w:cstheme="majorBidi"/>
          <w:szCs w:val="24"/>
        </w:rPr>
        <w:t xml:space="preserve"> returned to 0% acetonitrile at 31 minutes and the column was washed and equilibrated to 0% (A) and 100% (B) at for 5 minutes before the next injection. Data were recorded with </w:t>
      </w:r>
      <w:proofErr w:type="spellStart"/>
      <w:r w:rsidRPr="00B35E7B">
        <w:rPr>
          <w:rFonts w:cstheme="majorBidi"/>
          <w:szCs w:val="24"/>
        </w:rPr>
        <w:t>MassLynx</w:t>
      </w:r>
      <w:proofErr w:type="spellEnd"/>
      <w:r w:rsidRPr="00B35E7B">
        <w:rPr>
          <w:rFonts w:cstheme="majorBidi"/>
          <w:szCs w:val="24"/>
        </w:rPr>
        <w:t xml:space="preserve"> software.</w:t>
      </w:r>
      <w:r>
        <w:rPr>
          <w:rFonts w:cstheme="majorBidi"/>
          <w:szCs w:val="24"/>
        </w:rPr>
        <w:t xml:space="preserve"> Samples were kept at 4</w:t>
      </w:r>
      <w:r>
        <w:rPr>
          <w:rFonts w:cstheme="majorBidi"/>
          <w:szCs w:val="24"/>
          <w:vertAlign w:val="superscript"/>
        </w:rPr>
        <w:t>o</w:t>
      </w:r>
      <w:r>
        <w:rPr>
          <w:rFonts w:cstheme="majorBidi"/>
          <w:szCs w:val="24"/>
        </w:rPr>
        <w:t>C in the sample compartment during runs, and the column was held at 20</w:t>
      </w:r>
      <w:r>
        <w:rPr>
          <w:rFonts w:cstheme="majorBidi"/>
          <w:szCs w:val="24"/>
          <w:vertAlign w:val="superscript"/>
        </w:rPr>
        <w:t>o</w:t>
      </w:r>
      <w:r>
        <w:rPr>
          <w:rFonts w:cstheme="majorBidi"/>
          <w:szCs w:val="24"/>
        </w:rPr>
        <w:t xml:space="preserve">C. Data were collected using a scan including wavelengths 210nm, 254nm, 320nm, 360nm. </w:t>
      </w:r>
    </w:p>
    <w:p w14:paraId="31A80394" w14:textId="6F983435" w:rsidR="007C1E08" w:rsidRPr="00B35E7B" w:rsidRDefault="007C1E08" w:rsidP="007C1E08">
      <w:pPr>
        <w:spacing w:line="360" w:lineRule="auto"/>
        <w:rPr>
          <w:rFonts w:cstheme="majorBidi"/>
          <w:szCs w:val="24"/>
        </w:rPr>
      </w:pPr>
      <w:r w:rsidRPr="00B35E7B">
        <w:rPr>
          <w:rFonts w:cstheme="majorBidi"/>
          <w:szCs w:val="24"/>
        </w:rPr>
        <w:t xml:space="preserve">We looked at two main groups of defence phenolics (polyphenols): </w:t>
      </w:r>
      <w:r>
        <w:rPr>
          <w:rFonts w:cstheme="majorBidi"/>
          <w:szCs w:val="24"/>
        </w:rPr>
        <w:t>chlorogenic</w:t>
      </w:r>
      <w:r w:rsidRPr="00B35E7B">
        <w:rPr>
          <w:rFonts w:cstheme="majorBidi"/>
          <w:szCs w:val="24"/>
        </w:rPr>
        <w:t xml:space="preserve"> acids</w:t>
      </w:r>
      <w:r>
        <w:rPr>
          <w:rFonts w:cstheme="majorBidi"/>
          <w:szCs w:val="24"/>
        </w:rPr>
        <w:t xml:space="preserve"> (CAs)</w:t>
      </w:r>
      <w:r w:rsidRPr="00B35E7B">
        <w:rPr>
          <w:rFonts w:cstheme="majorBidi"/>
          <w:szCs w:val="24"/>
        </w:rPr>
        <w:t xml:space="preserve"> and their derivatives, such as caffeic acid, p-</w:t>
      </w:r>
      <w:r>
        <w:rPr>
          <w:rFonts w:cstheme="majorBidi"/>
          <w:szCs w:val="24"/>
        </w:rPr>
        <w:t>c</w:t>
      </w:r>
      <w:r w:rsidRPr="00B35E7B">
        <w:rPr>
          <w:rFonts w:cstheme="majorBidi"/>
          <w:szCs w:val="24"/>
        </w:rPr>
        <w:t>oumaric acid and ferulic acid, and flavonoids</w:t>
      </w:r>
      <w:r>
        <w:rPr>
          <w:rFonts w:cstheme="majorBidi"/>
          <w:szCs w:val="24"/>
        </w:rPr>
        <w:t xml:space="preserve"> (FAs)</w:t>
      </w:r>
      <w:r w:rsidRPr="00B35E7B">
        <w:rPr>
          <w:rFonts w:cstheme="majorBidi"/>
          <w:szCs w:val="24"/>
        </w:rPr>
        <w:t xml:space="preserve">, such as rutin and quercetin, which are thought to play key roles in plant defence </w:t>
      </w:r>
      <w:r w:rsidR="0083087A" w:rsidRPr="0083087A">
        <w:rPr>
          <w:rFonts w:ascii="Times New Roman" w:hAnsi="Times New Roman" w:cs="Times New Roman"/>
          <w:szCs w:val="24"/>
        </w:rPr>
        <w:t xml:space="preserve">(Agrawal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2012)</w:t>
      </w:r>
      <w:r w:rsidRPr="00B35E7B">
        <w:rPr>
          <w:rFonts w:cstheme="majorBidi"/>
          <w:szCs w:val="24"/>
        </w:rPr>
        <w:t xml:space="preserve">. </w:t>
      </w:r>
      <w:r>
        <w:rPr>
          <w:rFonts w:cstheme="majorBidi"/>
          <w:szCs w:val="24"/>
        </w:rPr>
        <w:t xml:space="preserve">Phenolic peaks were identified using UV absorbance spectra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Keinänen</w:t>
      </w:r>
      <w:proofErr w:type="spellEnd"/>
      <w:r w:rsidR="0083087A" w:rsidRPr="0083087A">
        <w:rPr>
          <w:rFonts w:ascii="Times New Roman" w:hAnsi="Times New Roman" w:cs="Times New Roman"/>
          <w:szCs w:val="24"/>
        </w:rPr>
        <w:t>, Oldham and Baldwin, 2001)</w:t>
      </w:r>
      <w:r>
        <w:rPr>
          <w:rFonts w:cstheme="majorBidi"/>
          <w:szCs w:val="24"/>
        </w:rPr>
        <w:t xml:space="preserve"> and integrated at a wavelength of 360nm (</w:t>
      </w:r>
      <w:proofErr w:type="gramStart"/>
      <w:r w:rsidR="00516C8A">
        <w:rPr>
          <w:rFonts w:cstheme="majorBidi"/>
          <w:szCs w:val="24"/>
        </w:rPr>
        <w:t xml:space="preserve">flavonoids </w:t>
      </w:r>
      <w:r>
        <w:rPr>
          <w:rFonts w:cstheme="majorBidi"/>
          <w:szCs w:val="24"/>
        </w:rPr>
        <w:t>)</w:t>
      </w:r>
      <w:proofErr w:type="gramEnd"/>
      <w:r>
        <w:rPr>
          <w:rFonts w:cstheme="majorBidi"/>
          <w:szCs w:val="24"/>
        </w:rPr>
        <w:t xml:space="preserve"> and 320nm </w:t>
      </w:r>
      <w:r w:rsidR="00516C8A">
        <w:rPr>
          <w:rFonts w:cstheme="majorBidi"/>
          <w:szCs w:val="24"/>
        </w:rPr>
        <w:t>Chlorogenic acid derivatives</w:t>
      </w:r>
      <w:r>
        <w:rPr>
          <w:rFonts w:cstheme="majorBidi"/>
          <w:szCs w:val="24"/>
        </w:rPr>
        <w:t xml:space="preserve">). </w:t>
      </w:r>
    </w:p>
    <w:p w14:paraId="159E0D73" w14:textId="77777777" w:rsidR="007C1E08" w:rsidRPr="00B35E7B" w:rsidRDefault="007C1E08" w:rsidP="007C1E08">
      <w:pPr>
        <w:spacing w:line="360" w:lineRule="auto"/>
        <w:rPr>
          <w:rFonts w:cstheme="majorBidi"/>
          <w:szCs w:val="24"/>
        </w:rPr>
      </w:pPr>
      <w:r>
        <w:rPr>
          <w:rFonts w:cstheme="majorBidi"/>
          <w:szCs w:val="24"/>
        </w:rPr>
        <w:t xml:space="preserve">We analysed constitutive and inducible levels of total CAs, total FAs, and total phenolics (all compounds). </w:t>
      </w:r>
      <w:r w:rsidRPr="00B35E7B">
        <w:rPr>
          <w:rFonts w:cstheme="majorBidi"/>
          <w:szCs w:val="24"/>
        </w:rPr>
        <w:t xml:space="preserve">Plant inducibility </w:t>
      </w:r>
      <w:r>
        <w:rPr>
          <w:rFonts w:cstheme="majorBidi"/>
          <w:szCs w:val="24"/>
        </w:rPr>
        <w:t>was calculated</w:t>
      </w:r>
      <w:r w:rsidRPr="00B35E7B">
        <w:rPr>
          <w:rFonts w:cstheme="majorBidi"/>
          <w:szCs w:val="24"/>
        </w:rPr>
        <w:t xml:space="preserve"> by </w:t>
      </w:r>
      <w:r>
        <w:rPr>
          <w:rFonts w:cstheme="majorBidi"/>
          <w:szCs w:val="24"/>
        </w:rPr>
        <w:t>taking the difference between</w:t>
      </w:r>
      <w:r w:rsidRPr="00B35E7B">
        <w:rPr>
          <w:rFonts w:cstheme="majorBidi"/>
          <w:szCs w:val="24"/>
        </w:rPr>
        <w:t xml:space="preserve"> constitutive levels </w:t>
      </w:r>
      <w:r>
        <w:rPr>
          <w:rFonts w:cstheme="majorBidi"/>
          <w:szCs w:val="24"/>
        </w:rPr>
        <w:t xml:space="preserve">and </w:t>
      </w:r>
      <w:r w:rsidRPr="00B35E7B">
        <w:rPr>
          <w:rFonts w:cstheme="majorBidi"/>
          <w:szCs w:val="24"/>
        </w:rPr>
        <w:t xml:space="preserve">induced levels, </w:t>
      </w:r>
      <w:r>
        <w:rPr>
          <w:rFonts w:cstheme="majorBidi"/>
          <w:szCs w:val="24"/>
        </w:rPr>
        <w:t xml:space="preserve">a </w:t>
      </w:r>
      <w:r w:rsidRPr="00B35E7B">
        <w:rPr>
          <w:rFonts w:cstheme="majorBidi"/>
          <w:szCs w:val="24"/>
        </w:rPr>
        <w:t>measure</w:t>
      </w:r>
      <w:r>
        <w:rPr>
          <w:rFonts w:cstheme="majorBidi"/>
          <w:szCs w:val="24"/>
        </w:rPr>
        <w:t xml:space="preserve"> </w:t>
      </w:r>
      <w:r w:rsidRPr="00B35E7B">
        <w:rPr>
          <w:rFonts w:cstheme="majorBidi"/>
          <w:szCs w:val="24"/>
        </w:rPr>
        <w:t xml:space="preserve">of </w:t>
      </w:r>
      <w:r>
        <w:rPr>
          <w:rFonts w:cstheme="majorBidi"/>
          <w:szCs w:val="24"/>
        </w:rPr>
        <w:t>plasticity that allows unconfounded analysis of trade-offs between constitutive and induced defence.</w:t>
      </w:r>
    </w:p>
    <w:p w14:paraId="6B76AF98" w14:textId="77777777" w:rsidR="007C1E08" w:rsidRPr="00B35E7B" w:rsidRDefault="007C1E08" w:rsidP="005906DA">
      <w:pPr>
        <w:pStyle w:val="Heading3"/>
        <w:rPr>
          <w:sz w:val="24"/>
          <w:szCs w:val="24"/>
        </w:rPr>
      </w:pPr>
      <w:bookmarkStart w:id="27" w:name="_Toc175044892"/>
      <w:r w:rsidRPr="00B35E7B">
        <w:t>2.3.4 Herbivore feeding assay to quantify chemical resistance</w:t>
      </w:r>
      <w:bookmarkEnd w:id="27"/>
    </w:p>
    <w:p w14:paraId="433B4A9C" w14:textId="45FE4C39" w:rsidR="007C1E08" w:rsidRPr="00B35E7B" w:rsidRDefault="007C1E08" w:rsidP="0083087A">
      <w:pPr>
        <w:spacing w:line="360" w:lineRule="auto"/>
        <w:rPr>
          <w:rFonts w:cstheme="majorBidi"/>
          <w:szCs w:val="24"/>
        </w:rPr>
      </w:pPr>
      <w:proofErr w:type="gramStart"/>
      <w:r w:rsidRPr="00B35E7B">
        <w:rPr>
          <w:rFonts w:cstheme="majorBidi"/>
          <w:szCs w:val="24"/>
        </w:rPr>
        <w:t>In order to</w:t>
      </w:r>
      <w:proofErr w:type="gramEnd"/>
      <w:r w:rsidRPr="00B35E7B">
        <w:rPr>
          <w:rFonts w:cstheme="majorBidi"/>
          <w:szCs w:val="24"/>
        </w:rPr>
        <w:t xml:space="preserve"> provide a</w:t>
      </w:r>
      <w:r>
        <w:rPr>
          <w:rFonts w:cstheme="majorBidi"/>
          <w:szCs w:val="24"/>
        </w:rPr>
        <w:t xml:space="preserve">n ecologically </w:t>
      </w:r>
      <w:r w:rsidRPr="00B35E7B">
        <w:rPr>
          <w:rFonts w:cstheme="majorBidi"/>
          <w:szCs w:val="24"/>
        </w:rPr>
        <w:t xml:space="preserve">relevant estimate of </w:t>
      </w:r>
      <w:r>
        <w:rPr>
          <w:rFonts w:cstheme="majorBidi"/>
          <w:szCs w:val="24"/>
        </w:rPr>
        <w:t xml:space="preserve">plant defence variation across the diverse populations, </w:t>
      </w:r>
      <w:r w:rsidRPr="00B35E7B">
        <w:rPr>
          <w:rFonts w:cstheme="majorBidi"/>
          <w:szCs w:val="24"/>
        </w:rPr>
        <w:t xml:space="preserve">herbivore feeding assays were carried out to measure plant resistance to herbivory. Herbivore bioassays can be effective measures of plant resistance </w:t>
      </w:r>
      <w:r>
        <w:rPr>
          <w:rFonts w:cstheme="majorBidi"/>
          <w:szCs w:val="24"/>
        </w:rPr>
        <w:t xml:space="preserve">in wild and cultivated tomato </w:t>
      </w:r>
      <w:r w:rsidR="0083087A" w:rsidRPr="0083087A">
        <w:rPr>
          <w:rFonts w:ascii="Times New Roman" w:hAnsi="Times New Roman" w:cs="Times New Roman"/>
          <w:szCs w:val="24"/>
        </w:rPr>
        <w:t xml:space="preserve">(Thaler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1996; Campbell and Kessler, 2013)</w:t>
      </w:r>
      <w:r w:rsidRPr="00B35E7B">
        <w:rPr>
          <w:rFonts w:cstheme="majorBidi"/>
          <w:szCs w:val="24"/>
        </w:rPr>
        <w:t>.</w:t>
      </w:r>
      <w:r>
        <w:rPr>
          <w:rFonts w:cstheme="majorBidi"/>
          <w:szCs w:val="24"/>
        </w:rPr>
        <w:t xml:space="preserve"> We used larvae of the tobacco hornworm</w:t>
      </w:r>
      <w:r w:rsidRPr="00B35E7B">
        <w:rPr>
          <w:rFonts w:cstheme="majorBidi"/>
          <w:szCs w:val="24"/>
        </w:rPr>
        <w:t xml:space="preserve">, </w:t>
      </w:r>
      <w:r w:rsidRPr="00B35E7B">
        <w:rPr>
          <w:rFonts w:cstheme="majorBidi"/>
          <w:i/>
          <w:iCs/>
          <w:szCs w:val="24"/>
        </w:rPr>
        <w:t>Manduca sexta</w:t>
      </w:r>
      <w:r>
        <w:rPr>
          <w:rFonts w:cstheme="majorBidi"/>
          <w:i/>
          <w:iCs/>
          <w:szCs w:val="24"/>
        </w:rPr>
        <w:t xml:space="preserve"> </w:t>
      </w:r>
      <w:r>
        <w:rPr>
          <w:rFonts w:cstheme="majorBidi"/>
          <w:szCs w:val="24"/>
        </w:rPr>
        <w:t xml:space="preserve">(Lepidoptera: </w:t>
      </w:r>
      <w:proofErr w:type="spellStart"/>
      <w:r>
        <w:rPr>
          <w:rFonts w:cstheme="majorBidi"/>
          <w:szCs w:val="24"/>
        </w:rPr>
        <w:t>Sphingidae</w:t>
      </w:r>
      <w:proofErr w:type="spellEnd"/>
      <w:r>
        <w:rPr>
          <w:rFonts w:cstheme="majorBidi"/>
          <w:szCs w:val="24"/>
        </w:rPr>
        <w:t>)</w:t>
      </w:r>
      <w:r w:rsidRPr="00B35E7B">
        <w:rPr>
          <w:rFonts w:cstheme="majorBidi"/>
          <w:szCs w:val="24"/>
        </w:rPr>
        <w:t xml:space="preserve">, a specialist herbivore of plants </w:t>
      </w:r>
      <w:r w:rsidRPr="00B35E7B">
        <w:rPr>
          <w:rFonts w:cstheme="majorBidi"/>
          <w:szCs w:val="24"/>
        </w:rPr>
        <w:lastRenderedPageBreak/>
        <w:t xml:space="preserve">in the </w:t>
      </w:r>
      <w:r w:rsidRPr="00B35E7B">
        <w:rPr>
          <w:rFonts w:cstheme="majorBidi"/>
          <w:i/>
          <w:iCs/>
          <w:szCs w:val="24"/>
        </w:rPr>
        <w:t>Solanacea</w:t>
      </w:r>
      <w:r>
        <w:rPr>
          <w:rFonts w:cstheme="majorBidi"/>
          <w:i/>
          <w:iCs/>
          <w:szCs w:val="24"/>
        </w:rPr>
        <w:t>e</w:t>
      </w:r>
      <w:r>
        <w:rPr>
          <w:rFonts w:cstheme="majorBidi"/>
          <w:szCs w:val="24"/>
        </w:rPr>
        <w:t xml:space="preserve"> which is negatively affected by ja</w:t>
      </w:r>
      <w:r w:rsidRPr="00B35E7B">
        <w:rPr>
          <w:rFonts w:cstheme="majorBidi"/>
          <w:szCs w:val="24"/>
        </w:rPr>
        <w:t>smonate</w:t>
      </w:r>
      <w:r>
        <w:rPr>
          <w:rFonts w:cstheme="majorBidi"/>
          <w:szCs w:val="24"/>
        </w:rPr>
        <w:t>-inducible secondary metabolites,</w:t>
      </w:r>
      <w:r w:rsidRPr="00B35E7B">
        <w:rPr>
          <w:rFonts w:cstheme="majorBidi"/>
          <w:szCs w:val="24"/>
        </w:rPr>
        <w:t xml:space="preserve"> such as chlorogenic acid and rutin</w:t>
      </w:r>
      <w:r>
        <w:rPr>
          <w:rFonts w:cstheme="majorBidi"/>
          <w:szCs w:val="24"/>
        </w:rPr>
        <w:t xml:space="preserve"> </w:t>
      </w:r>
      <w:r w:rsidR="0083087A" w:rsidRPr="0083087A">
        <w:rPr>
          <w:rFonts w:ascii="Times New Roman" w:hAnsi="Times New Roman" w:cs="Times New Roman"/>
        </w:rPr>
        <w:t>(Osier, Traugott and Stamp, 1996; Campbell, Thaler and Kessler, 2013)</w:t>
      </w:r>
      <w:r w:rsidRPr="00B35E7B">
        <w:rPr>
          <w:rFonts w:cstheme="majorBidi"/>
          <w:szCs w:val="24"/>
        </w:rPr>
        <w:t>.</w:t>
      </w:r>
      <w:r w:rsidRPr="00F66A55">
        <w:rPr>
          <w:rFonts w:cstheme="majorBidi"/>
          <w:szCs w:val="24"/>
        </w:rPr>
        <w:t xml:space="preserve"> </w:t>
      </w:r>
      <w:r>
        <w:rPr>
          <w:rFonts w:cstheme="majorBidi"/>
          <w:szCs w:val="24"/>
        </w:rPr>
        <w:t xml:space="preserve">Larval development is known to be slower when fed on leaves of </w:t>
      </w:r>
      <w:r>
        <w:rPr>
          <w:rFonts w:cstheme="majorBidi"/>
          <w:i/>
          <w:iCs/>
          <w:szCs w:val="24"/>
        </w:rPr>
        <w:t xml:space="preserve">Solanum </w:t>
      </w:r>
      <w:r>
        <w:rPr>
          <w:rFonts w:cstheme="majorBidi"/>
          <w:szCs w:val="24"/>
        </w:rPr>
        <w:t xml:space="preserve">species that contain higher levels of phenolic content and have greater emission of VOCs </w:t>
      </w:r>
      <w:r w:rsidR="0083087A" w:rsidRPr="0083087A">
        <w:rPr>
          <w:rFonts w:ascii="Times New Roman" w:hAnsi="Times New Roman" w:cs="Times New Roman"/>
          <w:szCs w:val="24"/>
        </w:rPr>
        <w:t xml:space="preserve">(Salazar-Mendoza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2023)</w:t>
      </w:r>
      <w:r>
        <w:rPr>
          <w:rFonts w:cstheme="majorBidi"/>
          <w:szCs w:val="24"/>
        </w:rPr>
        <w:t xml:space="preserve">. </w:t>
      </w:r>
      <w:r>
        <w:rPr>
          <w:rFonts w:cstheme="majorBidi"/>
          <w:i/>
          <w:iCs/>
          <w:szCs w:val="24"/>
        </w:rPr>
        <w:t xml:space="preserve">Manduca sexta </w:t>
      </w:r>
      <w:r>
        <w:rPr>
          <w:rFonts w:cstheme="majorBidi"/>
          <w:szCs w:val="24"/>
        </w:rPr>
        <w:t xml:space="preserve">have been observed to frequently eat both flowers and leaves in the field (S. Campbell, </w:t>
      </w:r>
      <w:proofErr w:type="spellStart"/>
      <w:r>
        <w:rPr>
          <w:rFonts w:cstheme="majorBidi"/>
          <w:i/>
          <w:iCs/>
          <w:szCs w:val="24"/>
        </w:rPr>
        <w:t>pers</w:t>
      </w:r>
      <w:proofErr w:type="spellEnd"/>
      <w:r>
        <w:rPr>
          <w:rFonts w:cstheme="majorBidi"/>
          <w:i/>
          <w:iCs/>
          <w:szCs w:val="24"/>
        </w:rPr>
        <w:t xml:space="preserve"> </w:t>
      </w:r>
      <w:proofErr w:type="spellStart"/>
      <w:r>
        <w:rPr>
          <w:rFonts w:cstheme="majorBidi"/>
          <w:i/>
          <w:iCs/>
          <w:szCs w:val="24"/>
        </w:rPr>
        <w:t>obs</w:t>
      </w:r>
      <w:proofErr w:type="spellEnd"/>
      <w:r>
        <w:rPr>
          <w:rFonts w:cstheme="majorBidi"/>
          <w:szCs w:val="24"/>
        </w:rPr>
        <w:t xml:space="preserve">). </w:t>
      </w:r>
      <w:r w:rsidRPr="00B35E7B">
        <w:rPr>
          <w:rFonts w:cstheme="majorBidi"/>
          <w:szCs w:val="24"/>
        </w:rPr>
        <w:t>Eggs were sourced from the John Innes</w:t>
      </w:r>
      <w:r>
        <w:rPr>
          <w:rFonts w:cstheme="majorBidi"/>
          <w:szCs w:val="24"/>
        </w:rPr>
        <w:t xml:space="preserve"> Centre </w:t>
      </w:r>
      <w:r w:rsidRPr="00B35E7B">
        <w:rPr>
          <w:rFonts w:cstheme="majorBidi"/>
          <w:szCs w:val="24"/>
        </w:rPr>
        <w:t xml:space="preserve">Insectary and used as newly hatched neonates. </w:t>
      </w:r>
    </w:p>
    <w:p w14:paraId="54AA2E31" w14:textId="77777777" w:rsidR="007C1E08" w:rsidRPr="00B35E7B" w:rsidRDefault="007C1E08" w:rsidP="007C1E08">
      <w:pPr>
        <w:spacing w:line="360" w:lineRule="auto"/>
        <w:rPr>
          <w:rFonts w:cstheme="majorBidi"/>
          <w:szCs w:val="24"/>
        </w:rPr>
      </w:pPr>
      <w:r w:rsidRPr="00B35E7B">
        <w:rPr>
          <w:rFonts w:cstheme="majorBidi"/>
          <w:szCs w:val="24"/>
        </w:rPr>
        <w:t xml:space="preserve">One leaf or flower from each plant was weighed and placed in a petri dish, with the stem pushed into damp florists’ foam to keep the tissue fresh. Leaves were placed with the abaxial surface facing downwards, and flowers were placed fully intact and still attached to the calyx. A newly hatched </w:t>
      </w:r>
      <w:r w:rsidRPr="00B35E7B">
        <w:rPr>
          <w:rFonts w:cstheme="majorBidi"/>
          <w:i/>
          <w:iCs/>
          <w:szCs w:val="24"/>
        </w:rPr>
        <w:t>M. sexta</w:t>
      </w:r>
      <w:r w:rsidRPr="00B35E7B">
        <w:rPr>
          <w:rFonts w:cstheme="majorBidi"/>
          <w:szCs w:val="24"/>
        </w:rPr>
        <w:t xml:space="preserve"> </w:t>
      </w:r>
      <w:r>
        <w:rPr>
          <w:rFonts w:cstheme="majorBidi"/>
          <w:szCs w:val="24"/>
        </w:rPr>
        <w:t>was weighed, then</w:t>
      </w:r>
      <w:r w:rsidRPr="00B35E7B">
        <w:rPr>
          <w:rFonts w:cstheme="majorBidi"/>
          <w:szCs w:val="24"/>
        </w:rPr>
        <w:t xml:space="preserve"> placed on the plant tissue in the petri dish and allowed to feed for 72 hours</w:t>
      </w:r>
      <w:r>
        <w:rPr>
          <w:rFonts w:cstheme="majorBidi"/>
          <w:szCs w:val="24"/>
        </w:rPr>
        <w:t xml:space="preserve"> (supplementary figure 1)</w:t>
      </w:r>
      <w:r w:rsidRPr="00B35E7B">
        <w:rPr>
          <w:rFonts w:cstheme="majorBidi"/>
          <w:szCs w:val="24"/>
        </w:rPr>
        <w:t xml:space="preserve">. </w:t>
      </w:r>
      <w:r>
        <w:rPr>
          <w:rFonts w:cstheme="majorBidi"/>
          <w:szCs w:val="24"/>
        </w:rPr>
        <w:t>At which point</w:t>
      </w:r>
      <w:r w:rsidRPr="00B35E7B">
        <w:rPr>
          <w:rFonts w:cstheme="majorBidi"/>
          <w:szCs w:val="24"/>
        </w:rPr>
        <w:t xml:space="preserve">, the </w:t>
      </w:r>
      <w:r w:rsidRPr="00B35E7B">
        <w:rPr>
          <w:rFonts w:cstheme="majorBidi"/>
          <w:i/>
          <w:iCs/>
          <w:szCs w:val="24"/>
        </w:rPr>
        <w:t>M. sexta</w:t>
      </w:r>
      <w:r w:rsidRPr="00B35E7B">
        <w:rPr>
          <w:rFonts w:cstheme="majorBidi"/>
          <w:szCs w:val="24"/>
        </w:rPr>
        <w:t xml:space="preserve"> neonates were removed and weighed. Larvae that did not feed were removed from the trial. </w:t>
      </w:r>
    </w:p>
    <w:p w14:paraId="1FBB00BE" w14:textId="73EB8918" w:rsidR="007C1E08" w:rsidRPr="00B35E7B" w:rsidRDefault="007C1E08" w:rsidP="007C1E08">
      <w:pPr>
        <w:spacing w:line="360" w:lineRule="auto"/>
        <w:rPr>
          <w:rFonts w:cstheme="majorBidi"/>
          <w:szCs w:val="24"/>
        </w:rPr>
      </w:pPr>
      <w:r w:rsidRPr="00B35E7B">
        <w:rPr>
          <w:rFonts w:cstheme="majorBidi"/>
          <w:szCs w:val="24"/>
        </w:rPr>
        <w:t xml:space="preserve">The relative growth rate </w:t>
      </w:r>
      <w:r>
        <w:rPr>
          <w:rFonts w:cstheme="majorBidi"/>
          <w:szCs w:val="24"/>
        </w:rPr>
        <w:t xml:space="preserve">(RGR) </w:t>
      </w:r>
      <w:r w:rsidRPr="00B35E7B">
        <w:rPr>
          <w:rFonts w:cstheme="majorBidi"/>
          <w:szCs w:val="24"/>
        </w:rPr>
        <w:t>of the caterpillars was calculated using the formula (final weight – initial weight)</w:t>
      </w:r>
      <w:proofErr w:type="gramStart"/>
      <w:r w:rsidRPr="00B35E7B">
        <w:rPr>
          <w:rFonts w:cstheme="majorBidi"/>
          <w:szCs w:val="24"/>
        </w:rPr>
        <w:t>/(</w:t>
      </w:r>
      <w:proofErr w:type="gramEnd"/>
      <w:r w:rsidRPr="00B35E7B">
        <w:rPr>
          <w:rFonts w:cstheme="majorBidi"/>
          <w:szCs w:val="24"/>
        </w:rPr>
        <w:t xml:space="preserve">initial weight x number of days). </w:t>
      </w:r>
      <w:r>
        <w:rPr>
          <w:rFonts w:cstheme="majorBidi"/>
          <w:szCs w:val="24"/>
        </w:rPr>
        <w:t>Growth rates of the two replicate larvae per plant tissue were averaged.</w:t>
      </w:r>
      <w:r w:rsidRPr="00B35E7B">
        <w:rPr>
          <w:rFonts w:cstheme="majorBidi"/>
          <w:szCs w:val="24"/>
        </w:rPr>
        <w:t xml:space="preserve"> </w:t>
      </w:r>
    </w:p>
    <w:p w14:paraId="641844ED" w14:textId="77777777" w:rsidR="007C1E08" w:rsidRPr="00B35E7B" w:rsidRDefault="007C1E08" w:rsidP="005906DA">
      <w:pPr>
        <w:pStyle w:val="Heading3"/>
      </w:pPr>
      <w:bookmarkStart w:id="28" w:name="_Toc175044893"/>
      <w:r w:rsidRPr="00B35E7B">
        <w:t>2.3.</w:t>
      </w:r>
      <w:r>
        <w:t>5</w:t>
      </w:r>
      <w:r w:rsidRPr="00B35E7B">
        <w:t xml:space="preserve"> Data analysis</w:t>
      </w:r>
      <w:bookmarkEnd w:id="28"/>
    </w:p>
    <w:p w14:paraId="12191204" w14:textId="49619F0C" w:rsidR="007C1E08" w:rsidRDefault="007C1E08" w:rsidP="0083087A">
      <w:pPr>
        <w:spacing w:line="360" w:lineRule="auto"/>
        <w:rPr>
          <w:rFonts w:cstheme="majorBidi"/>
          <w:szCs w:val="24"/>
        </w:rPr>
      </w:pPr>
      <w:r w:rsidRPr="00B35E7B">
        <w:rPr>
          <w:rFonts w:cstheme="majorBidi"/>
          <w:szCs w:val="24"/>
        </w:rPr>
        <w:t xml:space="preserve">Data analysis was carried out using R Studio version 4.2.3 </w:t>
      </w:r>
      <w:r w:rsidRPr="00EA171A">
        <w:rPr>
          <w:rFonts w:ascii="Times New Roman" w:hAnsi="Times New Roman" w:cs="Times New Roman"/>
          <w:szCs w:val="24"/>
        </w:rPr>
        <w:t>(R Core Team,</w:t>
      </w:r>
      <w:r>
        <w:rPr>
          <w:rFonts w:ascii="Times New Roman" w:hAnsi="Times New Roman" w:cs="Times New Roman"/>
          <w:szCs w:val="24"/>
        </w:rPr>
        <w:t xml:space="preserve"> </w:t>
      </w:r>
      <w:r w:rsidRPr="00EA171A">
        <w:rPr>
          <w:rFonts w:ascii="Times New Roman" w:hAnsi="Times New Roman" w:cs="Times New Roman"/>
          <w:szCs w:val="24"/>
        </w:rPr>
        <w:t>2023)</w:t>
      </w:r>
      <w:r w:rsidRPr="00B35E7B">
        <w:rPr>
          <w:rFonts w:cstheme="majorBidi"/>
          <w:szCs w:val="24"/>
        </w:rPr>
        <w:t xml:space="preserve"> </w:t>
      </w:r>
      <w:r>
        <w:rPr>
          <w:rFonts w:cstheme="majorBidi"/>
          <w:szCs w:val="24"/>
        </w:rPr>
        <w:t>and used a significance threshold of</w:t>
      </w:r>
      <w:r w:rsidRPr="00B35E7B">
        <w:rPr>
          <w:rFonts w:cstheme="majorBidi"/>
          <w:szCs w:val="24"/>
        </w:rPr>
        <w:t xml:space="preserve"> P </w:t>
      </w:r>
      <w:r w:rsidRPr="00B35E7B">
        <w:rPr>
          <w:rFonts w:cstheme="majorBidi"/>
          <w:szCs w:val="24"/>
          <w:u w:val="single"/>
        </w:rPr>
        <w:t>&lt;</w:t>
      </w:r>
      <w:r w:rsidRPr="00B35E7B">
        <w:rPr>
          <w:rFonts w:cstheme="majorBidi"/>
          <w:szCs w:val="24"/>
        </w:rPr>
        <w:t xml:space="preserve"> 0.05.</w:t>
      </w:r>
      <w:r>
        <w:rPr>
          <w:rFonts w:cstheme="majorBidi"/>
          <w:szCs w:val="24"/>
        </w:rPr>
        <w:t xml:space="preserve"> Phenolic content and herbivore growth were compared across treatments, mating systems and their interaction using general linear mixed models (LMMs) using the </w:t>
      </w:r>
      <w:proofErr w:type="spellStart"/>
      <w:r>
        <w:rPr>
          <w:rFonts w:cstheme="majorBidi"/>
          <w:szCs w:val="24"/>
        </w:rPr>
        <w:t>lmerTest</w:t>
      </w:r>
      <w:proofErr w:type="spellEnd"/>
      <w:r>
        <w:rPr>
          <w:rFonts w:cstheme="majorBidi"/>
          <w:szCs w:val="24"/>
        </w:rPr>
        <w:t xml:space="preserve"> package </w:t>
      </w:r>
      <w:r w:rsidR="0083087A" w:rsidRPr="0083087A">
        <w:rPr>
          <w:rFonts w:ascii="Times New Roman" w:hAnsi="Times New Roman" w:cs="Times New Roman"/>
          <w:szCs w:val="24"/>
        </w:rPr>
        <w:t xml:space="preserve">(Bates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2015)</w:t>
      </w:r>
      <w:r>
        <w:rPr>
          <w:rFonts w:cstheme="majorBidi"/>
          <w:szCs w:val="24"/>
        </w:rPr>
        <w:t xml:space="preserve"> using the residual maximum likelihood (REML) method to estimate variance. Model terms included tissue, mating system and treatment and their interaction as fixed effects. Random effects included accession nested with mating system to account for population variation, and experimental block to account for spatial greenhouse variation. If random factors explained less than 5% of the variation or were not statistically significant (p &gt; 0.05), they were removed from the model. LMMs were tested with Type III Analysis of Variance (ANOVA) with </w:t>
      </w:r>
      <w:proofErr w:type="spellStart"/>
      <w:r>
        <w:rPr>
          <w:rFonts w:cstheme="majorBidi"/>
          <w:szCs w:val="24"/>
        </w:rPr>
        <w:t>lmerTest</w:t>
      </w:r>
      <w:proofErr w:type="spellEnd"/>
      <w:r>
        <w:rPr>
          <w:rFonts w:cstheme="majorBidi"/>
          <w:szCs w:val="24"/>
        </w:rPr>
        <w:t xml:space="preserve"> package </w:t>
      </w:r>
      <w:r w:rsidR="0083087A" w:rsidRPr="0083087A">
        <w:rPr>
          <w:rFonts w:ascii="Times New Roman" w:hAnsi="Times New Roman" w:cs="Times New Roman"/>
        </w:rPr>
        <w:t>(Kuznetsova, Brockhoff and Christensen, 2017)</w:t>
      </w:r>
      <w:r>
        <w:rPr>
          <w:rFonts w:cstheme="majorBidi"/>
          <w:szCs w:val="24"/>
        </w:rPr>
        <w:t xml:space="preserve"> using the Satterthwaite’s method to scale F values. Tukey post-hoc tests were conducted in </w:t>
      </w:r>
      <w:proofErr w:type="spellStart"/>
      <w:r>
        <w:rPr>
          <w:rFonts w:cstheme="majorBidi"/>
          <w:szCs w:val="24"/>
        </w:rPr>
        <w:t>emmeans</w:t>
      </w:r>
      <w:proofErr w:type="spellEnd"/>
      <w:r>
        <w:rPr>
          <w:rFonts w:cstheme="majorBidi"/>
          <w:szCs w:val="24"/>
        </w:rPr>
        <w:t xml:space="preserve"> to determine groups which were significantly different. Data were checked for error normality and heteroscedasticity and log-transformed to fit normality assumptions prior to fitting the model. </w:t>
      </w:r>
    </w:p>
    <w:p w14:paraId="66D4D5BA" w14:textId="77777777" w:rsidR="007C1E08" w:rsidRDefault="007C1E08" w:rsidP="007C1E08">
      <w:pPr>
        <w:spacing w:line="360" w:lineRule="auto"/>
        <w:rPr>
          <w:rFonts w:cstheme="majorBidi"/>
          <w:szCs w:val="24"/>
        </w:rPr>
      </w:pPr>
      <w:r>
        <w:rPr>
          <w:rFonts w:cstheme="majorBidi"/>
          <w:szCs w:val="24"/>
        </w:rPr>
        <w:lastRenderedPageBreak/>
        <w:t>A heatmap was produced using fold change of phenolic compounds obtained from the discriminative variable function in partial least squares discriminant analysis (PLS-DA)</w:t>
      </w:r>
      <w:r w:rsidRPr="00D746F7">
        <w:rPr>
          <w:rFonts w:cstheme="majorBidi"/>
          <w:szCs w:val="24"/>
        </w:rPr>
        <w:t xml:space="preserve"> </w:t>
      </w:r>
      <w:r>
        <w:rPr>
          <w:rFonts w:cstheme="majorBidi"/>
          <w:szCs w:val="24"/>
        </w:rPr>
        <w:t xml:space="preserve">in </w:t>
      </w:r>
      <w:proofErr w:type="spellStart"/>
      <w:r>
        <w:rPr>
          <w:rFonts w:cstheme="majorBidi"/>
          <w:szCs w:val="24"/>
        </w:rPr>
        <w:t>MetaboAnalyst</w:t>
      </w:r>
      <w:proofErr w:type="spellEnd"/>
      <w:r>
        <w:rPr>
          <w:rFonts w:cstheme="majorBidi"/>
          <w:szCs w:val="24"/>
        </w:rPr>
        <w:t xml:space="preserve"> 5.0. Data were log-transformed and auto-scaled. PERMANOVA was conducted on the data and a p-value obtained based on 999 permutations.</w:t>
      </w:r>
    </w:p>
    <w:p w14:paraId="52CA657D" w14:textId="0BFD6BBE" w:rsidR="007C1E08" w:rsidRPr="00B35E7B" w:rsidRDefault="007C1E08" w:rsidP="00E90E00">
      <w:pPr>
        <w:spacing w:line="360" w:lineRule="auto"/>
        <w:rPr>
          <w:rFonts w:cstheme="majorBidi"/>
          <w:szCs w:val="24"/>
        </w:rPr>
      </w:pPr>
      <w:r>
        <w:rPr>
          <w:rFonts w:cstheme="majorBidi"/>
          <w:szCs w:val="24"/>
        </w:rPr>
        <w:t xml:space="preserve">T-tests to compare phenolic content of control flowers and leaves were carried out in base R. Linear regression analysis was conducted to test the association between phenolic content in different tissues or treatments, </w:t>
      </w:r>
      <w:proofErr w:type="gramStart"/>
      <w:r>
        <w:rPr>
          <w:rFonts w:cstheme="majorBidi"/>
          <w:szCs w:val="24"/>
        </w:rPr>
        <w:t>and also</w:t>
      </w:r>
      <w:proofErr w:type="gramEnd"/>
      <w:r>
        <w:rPr>
          <w:rFonts w:cstheme="majorBidi"/>
          <w:szCs w:val="24"/>
        </w:rPr>
        <w:t xml:space="preserve"> between phenolic content and larval growth. Pearson correlation coefficient (R) and scatter plots were used to show these data. </w:t>
      </w:r>
    </w:p>
    <w:p w14:paraId="1F331865" w14:textId="77777777" w:rsidR="0083087A" w:rsidRDefault="0083087A" w:rsidP="007C1E08">
      <w:pPr>
        <w:spacing w:line="360" w:lineRule="auto"/>
        <w:rPr>
          <w:rFonts w:cstheme="majorBidi"/>
          <w:b/>
          <w:bCs/>
          <w:sz w:val="28"/>
          <w:szCs w:val="28"/>
        </w:rPr>
      </w:pPr>
    </w:p>
    <w:p w14:paraId="39A45B01" w14:textId="5C9390F2" w:rsidR="007C1E08" w:rsidRPr="00B35E7B" w:rsidRDefault="007C1E08" w:rsidP="005906DA">
      <w:pPr>
        <w:pStyle w:val="Heading2"/>
      </w:pPr>
      <w:bookmarkStart w:id="29" w:name="_Toc175044894"/>
      <w:r w:rsidRPr="00B35E7B">
        <w:t xml:space="preserve">2.4 </w:t>
      </w:r>
      <w:r w:rsidR="0083087A">
        <w:t>Results</w:t>
      </w:r>
      <w:bookmarkEnd w:id="29"/>
    </w:p>
    <w:p w14:paraId="71441319" w14:textId="77777777" w:rsidR="007C1E08" w:rsidRDefault="007C1E08" w:rsidP="005906DA">
      <w:pPr>
        <w:pStyle w:val="Heading3"/>
      </w:pPr>
      <w:bookmarkStart w:id="30" w:name="_Toc175044895"/>
      <w:r w:rsidRPr="00B35E7B">
        <w:t xml:space="preserve">2.4.1 </w:t>
      </w:r>
      <w:r>
        <w:t>Secondary metabolite analysis of flower and leaf tissue</w:t>
      </w:r>
      <w:bookmarkEnd w:id="30"/>
    </w:p>
    <w:p w14:paraId="5B9D88D6" w14:textId="0C274B02" w:rsidR="007C1E08" w:rsidRPr="00976403" w:rsidRDefault="007C1E08" w:rsidP="007C1E08">
      <w:pPr>
        <w:spacing w:line="360" w:lineRule="auto"/>
        <w:rPr>
          <w:rFonts w:cstheme="majorBidi"/>
          <w:sz w:val="28"/>
          <w:szCs w:val="28"/>
        </w:rPr>
      </w:pPr>
      <w:r w:rsidRPr="00B35E7B">
        <w:rPr>
          <w:rFonts w:cstheme="majorBidi"/>
          <w:szCs w:val="24"/>
        </w:rPr>
        <w:t xml:space="preserve">Flowers </w:t>
      </w:r>
      <w:r>
        <w:rPr>
          <w:rFonts w:cstheme="majorBidi"/>
          <w:szCs w:val="24"/>
        </w:rPr>
        <w:t>had</w:t>
      </w:r>
      <w:r w:rsidRPr="00B35E7B">
        <w:rPr>
          <w:rFonts w:cstheme="majorBidi"/>
          <w:szCs w:val="24"/>
        </w:rPr>
        <w:t xml:space="preserve"> a significantly higher phenolic content than leaves in both control and treated groups (Figure </w:t>
      </w:r>
      <w:r w:rsidR="00516C8A">
        <w:rPr>
          <w:rFonts w:cstheme="majorBidi"/>
          <w:szCs w:val="24"/>
        </w:rPr>
        <w:t>2</w:t>
      </w:r>
      <w:r w:rsidR="00516C8A" w:rsidRPr="00B35E7B">
        <w:rPr>
          <w:rFonts w:cstheme="majorBidi"/>
          <w:szCs w:val="24"/>
        </w:rPr>
        <w:t>A</w:t>
      </w:r>
      <w:r w:rsidRPr="00B35E7B">
        <w:rPr>
          <w:rFonts w:cstheme="majorBidi"/>
          <w:szCs w:val="24"/>
        </w:rPr>
        <w:t>)</w:t>
      </w:r>
      <w:r>
        <w:rPr>
          <w:rFonts w:cstheme="majorBidi"/>
          <w:szCs w:val="24"/>
        </w:rPr>
        <w:t>, with significant effects of tissue (F</w:t>
      </w:r>
      <w:r>
        <w:rPr>
          <w:rFonts w:cstheme="majorBidi"/>
          <w:szCs w:val="24"/>
          <w:vertAlign w:val="subscript"/>
        </w:rPr>
        <w:t>1,15</w:t>
      </w:r>
      <w:r w:rsidR="009E1486">
        <w:rPr>
          <w:rFonts w:cstheme="majorBidi"/>
          <w:szCs w:val="24"/>
          <w:vertAlign w:val="subscript"/>
        </w:rPr>
        <w:t>0</w:t>
      </w:r>
      <w:r>
        <w:rPr>
          <w:rFonts w:cstheme="majorBidi"/>
          <w:szCs w:val="24"/>
        </w:rPr>
        <w:t xml:space="preserve"> = 96.8133, P &lt; 0.001). While there was no overall treatment effect</w:t>
      </w:r>
      <w:r w:rsidR="009E1486">
        <w:rPr>
          <w:rFonts w:cstheme="majorBidi"/>
          <w:szCs w:val="24"/>
        </w:rPr>
        <w:t xml:space="preserve"> (</w:t>
      </w:r>
      <w:r w:rsidR="009E1486" w:rsidRPr="009E1486">
        <w:rPr>
          <w:rFonts w:cstheme="majorBidi"/>
          <w:szCs w:val="24"/>
        </w:rPr>
        <w:t>F</w:t>
      </w:r>
      <w:r w:rsidR="009E1486" w:rsidRPr="009E1486">
        <w:rPr>
          <w:rFonts w:cstheme="majorBidi"/>
          <w:szCs w:val="24"/>
          <w:vertAlign w:val="subscript"/>
        </w:rPr>
        <w:t>1,150</w:t>
      </w:r>
      <w:r w:rsidR="009E1486" w:rsidRPr="009E1486">
        <w:rPr>
          <w:rFonts w:cstheme="majorBidi"/>
          <w:szCs w:val="24"/>
        </w:rPr>
        <w:t xml:space="preserve"> = 2.0501, P = 0.1543)</w:t>
      </w:r>
      <w:r w:rsidR="00C77778" w:rsidRPr="009E1486">
        <w:rPr>
          <w:rFonts w:cstheme="majorBidi"/>
          <w:szCs w:val="24"/>
        </w:rPr>
        <w:t>,</w:t>
      </w:r>
      <w:r w:rsidR="00C77778">
        <w:rPr>
          <w:rFonts w:cstheme="majorBidi"/>
          <w:szCs w:val="24"/>
        </w:rPr>
        <w:t xml:space="preserve"> </w:t>
      </w:r>
      <w:r>
        <w:rPr>
          <w:rFonts w:cstheme="majorBidi"/>
          <w:szCs w:val="24"/>
        </w:rPr>
        <w:t xml:space="preserve">there was </w:t>
      </w:r>
      <w:proofErr w:type="gramStart"/>
      <w:r>
        <w:rPr>
          <w:rFonts w:cstheme="majorBidi"/>
          <w:szCs w:val="24"/>
        </w:rPr>
        <w:t>an</w:t>
      </w:r>
      <w:proofErr w:type="gramEnd"/>
      <w:r w:rsidR="009E1486">
        <w:rPr>
          <w:rFonts w:cstheme="majorBidi"/>
          <w:szCs w:val="24"/>
        </w:rPr>
        <w:t xml:space="preserve"> marginally significant</w:t>
      </w:r>
      <w:r>
        <w:rPr>
          <w:rFonts w:cstheme="majorBidi"/>
          <w:szCs w:val="24"/>
        </w:rPr>
        <w:t xml:space="preserve"> interaction effect between treatment and tissue (F</w:t>
      </w:r>
      <w:r>
        <w:rPr>
          <w:rFonts w:cstheme="majorBidi"/>
          <w:szCs w:val="24"/>
          <w:vertAlign w:val="subscript"/>
        </w:rPr>
        <w:t>1,15</w:t>
      </w:r>
      <w:r w:rsidR="009E1486">
        <w:rPr>
          <w:rFonts w:cstheme="majorBidi"/>
          <w:szCs w:val="24"/>
          <w:vertAlign w:val="subscript"/>
        </w:rPr>
        <w:t>0</w:t>
      </w:r>
      <w:r>
        <w:rPr>
          <w:rFonts w:cstheme="majorBidi"/>
          <w:szCs w:val="24"/>
        </w:rPr>
        <w:t xml:space="preserve"> = </w:t>
      </w:r>
      <w:r w:rsidR="009E1486">
        <w:rPr>
          <w:rFonts w:cstheme="majorBidi"/>
          <w:szCs w:val="24"/>
        </w:rPr>
        <w:t>3.0551</w:t>
      </w:r>
      <w:r>
        <w:rPr>
          <w:rFonts w:cstheme="majorBidi"/>
          <w:szCs w:val="24"/>
        </w:rPr>
        <w:t>, P = 0.0</w:t>
      </w:r>
      <w:r w:rsidR="009E1486">
        <w:rPr>
          <w:rFonts w:cstheme="majorBidi"/>
          <w:szCs w:val="24"/>
        </w:rPr>
        <w:t>8254</w:t>
      </w:r>
      <w:r>
        <w:rPr>
          <w:rFonts w:cstheme="majorBidi"/>
          <w:szCs w:val="24"/>
        </w:rPr>
        <w:t xml:space="preserve">), with MeJA induced leaves having higher phenolic content. </w:t>
      </w:r>
      <w:r w:rsidRPr="00B35E7B">
        <w:rPr>
          <w:rFonts w:cstheme="majorBidi"/>
          <w:szCs w:val="24"/>
        </w:rPr>
        <w:t xml:space="preserve">The </w:t>
      </w:r>
      <w:r>
        <w:rPr>
          <w:rFonts w:cstheme="majorBidi"/>
          <w:szCs w:val="24"/>
        </w:rPr>
        <w:t xml:space="preserve">2D-scores plot </w:t>
      </w:r>
      <w:r w:rsidRPr="00B35E7B">
        <w:rPr>
          <w:rFonts w:cstheme="majorBidi"/>
          <w:szCs w:val="24"/>
        </w:rPr>
        <w:t>demonstrates that leaves and flowers are differentially defended, and the outgroup cluster of samples in the PCA is likely to be due to within-accession variation</w:t>
      </w:r>
      <w:r>
        <w:rPr>
          <w:rFonts w:cstheme="majorBidi"/>
          <w:szCs w:val="24"/>
        </w:rPr>
        <w:t xml:space="preserve"> (Figure </w:t>
      </w:r>
      <w:r w:rsidR="00516C8A">
        <w:rPr>
          <w:rFonts w:cstheme="majorBidi"/>
          <w:szCs w:val="24"/>
        </w:rPr>
        <w:t>2b</w:t>
      </w:r>
      <w:r>
        <w:rPr>
          <w:rFonts w:cstheme="majorBidi"/>
          <w:szCs w:val="24"/>
        </w:rPr>
        <w:t>) and PERMANOVA indicated that there is a significant difference between the clusters (F = 8.7206, R</w:t>
      </w:r>
      <w:r>
        <w:rPr>
          <w:rFonts w:cstheme="majorBidi"/>
          <w:szCs w:val="24"/>
          <w:vertAlign w:val="superscript"/>
        </w:rPr>
        <w:t>2</w:t>
      </w:r>
      <w:r>
        <w:rPr>
          <w:rFonts w:cstheme="majorBidi"/>
          <w:szCs w:val="24"/>
        </w:rPr>
        <w:t xml:space="preserve"> = 0.2865, p = 0.001)</w:t>
      </w:r>
      <w:r w:rsidRPr="00B35E7B">
        <w:rPr>
          <w:rFonts w:cstheme="majorBidi"/>
          <w:szCs w:val="24"/>
        </w:rPr>
        <w:t xml:space="preserve">. </w:t>
      </w:r>
      <w:r>
        <w:rPr>
          <w:rFonts w:cstheme="majorBidi"/>
          <w:szCs w:val="24"/>
        </w:rPr>
        <w:t xml:space="preserve">PC1 is responsible for 41.3% of the variance, </w:t>
      </w:r>
      <w:r w:rsidRPr="00B35E7B">
        <w:rPr>
          <w:rFonts w:cstheme="majorBidi"/>
          <w:szCs w:val="24"/>
        </w:rPr>
        <w:t xml:space="preserve">however some of this separation may be due </w:t>
      </w:r>
      <w:r>
        <w:rPr>
          <w:rFonts w:cstheme="majorBidi"/>
          <w:szCs w:val="24"/>
        </w:rPr>
        <w:t>to the outgroup, which contains a mix of samples across treatment combinations</w:t>
      </w:r>
      <w:r w:rsidRPr="00B35E7B">
        <w:rPr>
          <w:rFonts w:cstheme="majorBidi"/>
          <w:szCs w:val="24"/>
        </w:rPr>
        <w:t>. PC2 accounts for 11.8% of the separation and represents tissue-specific differences in metabolite composition.</w:t>
      </w:r>
      <w:r>
        <w:rPr>
          <w:rFonts w:cstheme="majorBidi"/>
          <w:szCs w:val="24"/>
        </w:rPr>
        <w:t xml:space="preserve"> </w:t>
      </w:r>
      <w:r w:rsidRPr="00B35E7B">
        <w:rPr>
          <w:rFonts w:cstheme="majorBidi"/>
          <w:szCs w:val="24"/>
        </w:rPr>
        <w:t xml:space="preserve"> Flowers contain higher concentrations of phenolic acids compared to leaves, with different compounds being induced in response to MeJA treatment in the two different tissues (Figure </w:t>
      </w:r>
      <w:r w:rsidR="00516C8A">
        <w:rPr>
          <w:rFonts w:cstheme="majorBidi"/>
          <w:szCs w:val="24"/>
        </w:rPr>
        <w:t>2</w:t>
      </w:r>
      <w:r w:rsidR="00516C8A" w:rsidRPr="00B35E7B">
        <w:rPr>
          <w:rFonts w:cstheme="majorBidi"/>
          <w:szCs w:val="24"/>
        </w:rPr>
        <w:t>B</w:t>
      </w:r>
      <w:r w:rsidRPr="00B35E7B">
        <w:rPr>
          <w:rFonts w:cstheme="majorBidi"/>
          <w:szCs w:val="24"/>
        </w:rPr>
        <w:t xml:space="preserve">). Many compounds present in leaves were also present in flowers, but the concentration and proportional composition of phenolics differ across the two tissues. A heatmap was produced to visualise patterns in secondary metabolite concentrations across treatment, mating system and tissue. Firstly, flowers have many more </w:t>
      </w:r>
      <w:r>
        <w:rPr>
          <w:rFonts w:cstheme="majorBidi"/>
          <w:szCs w:val="24"/>
        </w:rPr>
        <w:t xml:space="preserve">concentrated phenolic </w:t>
      </w:r>
      <w:proofErr w:type="gramStart"/>
      <w:r>
        <w:rPr>
          <w:rFonts w:cstheme="majorBidi"/>
          <w:szCs w:val="24"/>
        </w:rPr>
        <w:t>content</w:t>
      </w:r>
      <w:proofErr w:type="gramEnd"/>
      <w:r>
        <w:rPr>
          <w:rFonts w:cstheme="majorBidi"/>
          <w:szCs w:val="24"/>
        </w:rPr>
        <w:t xml:space="preserve"> than</w:t>
      </w:r>
      <w:r w:rsidRPr="00B35E7B">
        <w:rPr>
          <w:rFonts w:cstheme="majorBidi"/>
          <w:szCs w:val="24"/>
        </w:rPr>
        <w:t xml:space="preserve"> leaves. Secondly, the phenolic compounds present in the highest concentrations in leaves were different to those most concentrated in flowers (Figure </w:t>
      </w:r>
      <w:r w:rsidR="00516C8A">
        <w:rPr>
          <w:rFonts w:cstheme="majorBidi"/>
          <w:szCs w:val="24"/>
        </w:rPr>
        <w:t>2</w:t>
      </w:r>
      <w:r w:rsidR="00516C8A" w:rsidRPr="00B35E7B">
        <w:rPr>
          <w:rFonts w:cstheme="majorBidi"/>
          <w:szCs w:val="24"/>
        </w:rPr>
        <w:t>C</w:t>
      </w:r>
      <w:r w:rsidRPr="00B35E7B">
        <w:rPr>
          <w:rFonts w:cstheme="majorBidi"/>
          <w:szCs w:val="24"/>
        </w:rPr>
        <w:t xml:space="preserve">). Thirdly, within the flowers, the concentration of several phenolic compounds is higher </w:t>
      </w:r>
      <w:r w:rsidRPr="00B35E7B">
        <w:rPr>
          <w:rFonts w:cstheme="majorBidi"/>
          <w:szCs w:val="24"/>
        </w:rPr>
        <w:lastRenderedPageBreak/>
        <w:t xml:space="preserve">in treated than control plants. And finally, more compounds are highly concentrated in treated </w:t>
      </w:r>
      <w:r w:rsidR="00516C8A">
        <w:rPr>
          <w:rFonts w:cstheme="majorBidi"/>
          <w:szCs w:val="24"/>
        </w:rPr>
        <w:t>selfing (</w:t>
      </w:r>
      <w:r w:rsidRPr="00B35E7B">
        <w:rPr>
          <w:rFonts w:cstheme="majorBidi"/>
          <w:szCs w:val="24"/>
        </w:rPr>
        <w:t>SC</w:t>
      </w:r>
      <w:r w:rsidR="00516C8A">
        <w:rPr>
          <w:rFonts w:cstheme="majorBidi"/>
          <w:szCs w:val="24"/>
        </w:rPr>
        <w:t>)</w:t>
      </w:r>
      <w:r w:rsidRPr="00B35E7B">
        <w:rPr>
          <w:rFonts w:cstheme="majorBidi"/>
          <w:szCs w:val="24"/>
        </w:rPr>
        <w:t xml:space="preserve"> flowers than in treated </w:t>
      </w:r>
      <w:r w:rsidR="00516C8A">
        <w:rPr>
          <w:rFonts w:cstheme="majorBidi"/>
          <w:szCs w:val="24"/>
        </w:rPr>
        <w:t>outcrossing (</w:t>
      </w:r>
      <w:r w:rsidRPr="00B35E7B">
        <w:rPr>
          <w:rFonts w:cstheme="majorBidi"/>
          <w:szCs w:val="24"/>
        </w:rPr>
        <w:t>SI</w:t>
      </w:r>
      <w:r w:rsidR="00516C8A">
        <w:rPr>
          <w:rFonts w:cstheme="majorBidi"/>
          <w:szCs w:val="24"/>
        </w:rPr>
        <w:t>)</w:t>
      </w:r>
      <w:r w:rsidRPr="00B35E7B">
        <w:rPr>
          <w:rFonts w:cstheme="majorBidi"/>
          <w:szCs w:val="24"/>
        </w:rPr>
        <w:t xml:space="preserve"> flowers (Figure </w:t>
      </w:r>
      <w:r w:rsidR="00516C8A">
        <w:rPr>
          <w:rFonts w:cstheme="majorBidi"/>
          <w:szCs w:val="24"/>
        </w:rPr>
        <w:t>2</w:t>
      </w:r>
      <w:r w:rsidR="00516C8A" w:rsidRPr="00B35E7B">
        <w:rPr>
          <w:rFonts w:cstheme="majorBidi"/>
          <w:szCs w:val="24"/>
        </w:rPr>
        <w:t>C</w:t>
      </w:r>
      <w:r w:rsidRPr="00B35E7B">
        <w:rPr>
          <w:rFonts w:cstheme="majorBidi"/>
          <w:szCs w:val="24"/>
        </w:rPr>
        <w:t xml:space="preserve">). </w:t>
      </w:r>
    </w:p>
    <w:p w14:paraId="4597632B" w14:textId="64204CD5" w:rsidR="007C1E08" w:rsidRPr="00B35E7B" w:rsidRDefault="007C1E08" w:rsidP="007C1E08">
      <w:pPr>
        <w:spacing w:line="360" w:lineRule="auto"/>
        <w:rPr>
          <w:rFonts w:cstheme="majorBidi"/>
          <w:szCs w:val="24"/>
        </w:rPr>
      </w:pPr>
      <w:r w:rsidRPr="00B35E7B">
        <w:rPr>
          <w:rFonts w:cstheme="majorBidi"/>
          <w:szCs w:val="24"/>
        </w:rPr>
        <w:t xml:space="preserve"> </w:t>
      </w:r>
    </w:p>
    <w:p w14:paraId="5BC431E6" w14:textId="07207A09" w:rsidR="007C1E08" w:rsidRDefault="007C1E08" w:rsidP="007C1E08">
      <w:pPr>
        <w:spacing w:line="360" w:lineRule="auto"/>
        <w:rPr>
          <w:rFonts w:cstheme="majorBidi"/>
          <w:szCs w:val="24"/>
        </w:rPr>
      </w:pPr>
    </w:p>
    <w:p w14:paraId="10BB3720" w14:textId="1FFB0977" w:rsidR="007C1E08" w:rsidRDefault="007C1E08" w:rsidP="007C1E08">
      <w:pPr>
        <w:spacing w:line="360" w:lineRule="auto"/>
        <w:rPr>
          <w:rFonts w:cstheme="majorBidi"/>
          <w:szCs w:val="24"/>
        </w:rPr>
      </w:pPr>
    </w:p>
    <w:p w14:paraId="5C55EBF0" w14:textId="6AA5A004" w:rsidR="00C40B1F" w:rsidRDefault="002F3291" w:rsidP="007C1E08">
      <w:pPr>
        <w:spacing w:line="360" w:lineRule="auto"/>
        <w:rPr>
          <w:rFonts w:cstheme="majorBidi"/>
          <w:sz w:val="28"/>
          <w:szCs w:val="28"/>
        </w:rPr>
      </w:pPr>
      <w:r>
        <w:rPr>
          <w:noProof/>
        </w:rPr>
        <w:lastRenderedPageBreak/>
        <mc:AlternateContent>
          <mc:Choice Requires="wps">
            <w:drawing>
              <wp:anchor distT="0" distB="0" distL="114300" distR="114300" simplePos="0" relativeHeight="251841536" behindDoc="0" locked="0" layoutInCell="1" allowOverlap="1" wp14:anchorId="0A2016F8" wp14:editId="090F3517">
                <wp:simplePos x="0" y="0"/>
                <wp:positionH relativeFrom="column">
                  <wp:posOffset>5122288</wp:posOffset>
                </wp:positionH>
                <wp:positionV relativeFrom="paragraph">
                  <wp:posOffset>4047435</wp:posOffset>
                </wp:positionV>
                <wp:extent cx="230588" cy="222637"/>
                <wp:effectExtent l="0" t="0" r="0" b="6350"/>
                <wp:wrapNone/>
                <wp:docPr id="2132399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88" cy="222637"/>
                        </a:xfrm>
                        <a:prstGeom prst="rect">
                          <a:avLst/>
                        </a:prstGeom>
                        <a:noFill/>
                        <a:ln w="9525">
                          <a:noFill/>
                          <a:miter lim="800000"/>
                          <a:headEnd/>
                          <a:tailEnd/>
                        </a:ln>
                      </wps:spPr>
                      <wps:txbx>
                        <w:txbxContent>
                          <w:p w14:paraId="1E424894" w14:textId="77777777" w:rsidR="002F3291" w:rsidRPr="002F3291" w:rsidRDefault="002F3291" w:rsidP="002F3291">
                            <w:pPr>
                              <w:rPr>
                                <w:sz w:val="22"/>
                                <w:szCs w:val="21"/>
                              </w:rPr>
                            </w:pPr>
                            <w:r w:rsidRPr="002F3291">
                              <w:rPr>
                                <w:sz w:val="22"/>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016F8" id="_x0000_s1054" type="#_x0000_t202" style="position:absolute;margin-left:403.35pt;margin-top:318.7pt;width:18.15pt;height:17.5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" filled="f" stroked="f">
                <v:textbox>
                  <w:txbxContent>
                    <w:p w14:paraId="1E424894" w14:textId="77777777" w:rsidR="002F3291" w:rsidRPr="002F3291" w:rsidRDefault="002F3291" w:rsidP="002F3291">
                      <w:pPr>
                        <w:rPr>
                          <w:sz w:val="22"/>
                          <w:szCs w:val="21"/>
                        </w:rPr>
                      </w:pPr>
                      <w:r w:rsidRPr="002F3291">
                        <w:rPr>
                          <w:sz w:val="22"/>
                          <w:szCs w:val="21"/>
                        </w:rPr>
                        <w:t>*</w:t>
                      </w:r>
                    </w:p>
                  </w:txbxContent>
                </v:textbox>
              </v:shape>
            </w:pict>
          </mc:Fallback>
        </mc:AlternateContent>
      </w:r>
      <w:r>
        <w:rPr>
          <w:noProof/>
        </w:rPr>
        <mc:AlternateContent>
          <mc:Choice Requires="wps">
            <w:drawing>
              <wp:anchor distT="0" distB="0" distL="114300" distR="114300" simplePos="0" relativeHeight="251839488" behindDoc="0" locked="0" layoutInCell="1" allowOverlap="1" wp14:anchorId="4A5A682B" wp14:editId="4378B6F2">
                <wp:simplePos x="0" y="0"/>
                <wp:positionH relativeFrom="column">
                  <wp:posOffset>4277802</wp:posOffset>
                </wp:positionH>
                <wp:positionV relativeFrom="paragraph">
                  <wp:posOffset>3665551</wp:posOffset>
                </wp:positionV>
                <wp:extent cx="230588" cy="222637"/>
                <wp:effectExtent l="0" t="0" r="0" b="6350"/>
                <wp:wrapNone/>
                <wp:docPr id="1621599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88" cy="222637"/>
                        </a:xfrm>
                        <a:prstGeom prst="rect">
                          <a:avLst/>
                        </a:prstGeom>
                        <a:noFill/>
                        <a:ln w="9525">
                          <a:noFill/>
                          <a:miter lim="800000"/>
                          <a:headEnd/>
                          <a:tailEnd/>
                        </a:ln>
                      </wps:spPr>
                      <wps:txbx>
                        <w:txbxContent>
                          <w:p w14:paraId="2EBA365A" w14:textId="4F2B5804" w:rsidR="002F3291" w:rsidRPr="002F3291" w:rsidRDefault="002F3291" w:rsidP="002F3291">
                            <w:pPr>
                              <w:rPr>
                                <w:sz w:val="22"/>
                                <w:szCs w:val="21"/>
                              </w:rPr>
                            </w:pPr>
                            <w:r w:rsidRPr="002F3291">
                              <w:rPr>
                                <w:sz w:val="22"/>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A682B" id="_x0000_s1055" type="#_x0000_t202" style="position:absolute;margin-left:336.85pt;margin-top:288.65pt;width:18.15pt;height:17.5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" filled="f" stroked="f">
                <v:textbox>
                  <w:txbxContent>
                    <w:p w14:paraId="2EBA365A" w14:textId="4F2B5804" w:rsidR="002F3291" w:rsidRPr="002F3291" w:rsidRDefault="002F3291" w:rsidP="002F3291">
                      <w:pPr>
                        <w:rPr>
                          <w:sz w:val="22"/>
                          <w:szCs w:val="21"/>
                        </w:rPr>
                      </w:pPr>
                      <w:r w:rsidRPr="002F3291">
                        <w:rPr>
                          <w:sz w:val="22"/>
                          <w:szCs w:val="21"/>
                        </w:rPr>
                        <w:t>*</w:t>
                      </w:r>
                    </w:p>
                  </w:txbxContent>
                </v:textbox>
              </v:shape>
            </w:pict>
          </mc:Fallback>
        </mc:AlternateContent>
      </w:r>
      <w:r>
        <w:rPr>
          <w:rFonts w:cstheme="majorBidi"/>
          <w:noProof/>
          <w:sz w:val="28"/>
          <w:szCs w:val="28"/>
        </w:rPr>
        <mc:AlternateContent>
          <mc:Choice Requires="wpg">
            <w:drawing>
              <wp:anchor distT="0" distB="0" distL="114300" distR="114300" simplePos="0" relativeHeight="251837440" behindDoc="0" locked="0" layoutInCell="1" allowOverlap="1" wp14:anchorId="2AA956D4" wp14:editId="221CBC83">
                <wp:simplePos x="0" y="0"/>
                <wp:positionH relativeFrom="column">
                  <wp:posOffset>-87878</wp:posOffset>
                </wp:positionH>
                <wp:positionV relativeFrom="paragraph">
                  <wp:posOffset>150468</wp:posOffset>
                </wp:positionV>
                <wp:extent cx="5963285" cy="7508240"/>
                <wp:effectExtent l="0" t="0" r="0" b="0"/>
                <wp:wrapTopAndBottom/>
                <wp:docPr id="1911598050" name="Group 1"/>
                <wp:cNvGraphicFramePr/>
                <a:graphic xmlns:a="http://schemas.openxmlformats.org/drawingml/2006/main">
                  <a:graphicData uri="http://schemas.microsoft.com/office/word/2010/wordprocessingGroup">
                    <wpg:wgp>
                      <wpg:cNvGrpSpPr/>
                      <wpg:grpSpPr>
                        <a:xfrm>
                          <a:off x="0" y="0"/>
                          <a:ext cx="5963285" cy="7508240"/>
                          <a:chOff x="0" y="0"/>
                          <a:chExt cx="5963285" cy="7508240"/>
                        </a:xfrm>
                      </wpg:grpSpPr>
                      <wpg:grpSp>
                        <wpg:cNvPr id="2040762031" name="Group 1"/>
                        <wpg:cNvGrpSpPr/>
                        <wpg:grpSpPr>
                          <a:xfrm>
                            <a:off x="0" y="0"/>
                            <a:ext cx="5963285" cy="7508240"/>
                            <a:chOff x="0" y="0"/>
                            <a:chExt cx="5963285" cy="7508240"/>
                          </a:xfrm>
                        </wpg:grpSpPr>
                        <wpg:grpSp>
                          <wpg:cNvPr id="8" name="Group 8"/>
                          <wpg:cNvGrpSpPr/>
                          <wpg:grpSpPr>
                            <a:xfrm>
                              <a:off x="0" y="0"/>
                              <a:ext cx="5963285" cy="7508240"/>
                              <a:chOff x="0" y="202399"/>
                              <a:chExt cx="5964294" cy="7156512"/>
                            </a:xfrm>
                          </wpg:grpSpPr>
                          <wps:wsp>
                            <wps:cNvPr id="9" name="Text Box 9"/>
                            <wps:cNvSpPr txBox="1"/>
                            <wps:spPr>
                              <a:xfrm>
                                <a:off x="276225" y="5591173"/>
                                <a:ext cx="5688069" cy="1767738"/>
                              </a:xfrm>
                              <a:prstGeom prst="rect">
                                <a:avLst/>
                              </a:prstGeom>
                              <a:solidFill>
                                <a:prstClr val="white"/>
                              </a:solidFill>
                              <a:ln>
                                <a:noFill/>
                              </a:ln>
                            </wps:spPr>
                            <wps:txbx>
                              <w:txbxContent>
                                <w:p w14:paraId="212F6222" w14:textId="0A30027B" w:rsidR="002F3291" w:rsidRPr="00B139A7" w:rsidRDefault="002F3291" w:rsidP="002F3291">
                                  <w:pPr>
                                    <w:spacing w:after="200"/>
                                    <w:rPr>
                                      <w:rFonts w:eastAsia="DengXian" w:cstheme="majorBidi"/>
                                      <w:kern w:val="24"/>
                                    </w:rPr>
                                  </w:pPr>
                                  <w:r w:rsidRPr="00B139A7">
                                    <w:rPr>
                                      <w:rFonts w:eastAsia="DengXian" w:cstheme="majorBidi"/>
                                      <w:kern w:val="24"/>
                                    </w:rPr>
                                    <w:t xml:space="preserve">Figure </w:t>
                                  </w:r>
                                  <w:r>
                                    <w:rPr>
                                      <w:rFonts w:eastAsia="DengXian" w:cstheme="majorBidi"/>
                                      <w:kern w:val="24"/>
                                    </w:rPr>
                                    <w:t>2</w:t>
                                  </w:r>
                                  <w:r w:rsidRPr="00B139A7">
                                    <w:rPr>
                                      <w:rFonts w:eastAsia="DengXian" w:cstheme="majorBidi"/>
                                      <w:kern w:val="24"/>
                                    </w:rPr>
                                    <w:t>.</w:t>
                                  </w:r>
                                  <w:r>
                                    <w:rPr>
                                      <w:rFonts w:eastAsia="DengXian" w:cstheme="majorBidi"/>
                                      <w:kern w:val="24"/>
                                    </w:rPr>
                                    <w:t xml:space="preserve"> </w:t>
                                  </w:r>
                                  <w:bookmarkStart w:id="31" w:name="_Hlk175037851"/>
                                  <w:r>
                                    <w:rPr>
                                      <w:rFonts w:eastAsia="DengXian" w:cstheme="majorBidi"/>
                                      <w:kern w:val="24"/>
                                    </w:rPr>
                                    <w:t>Patterns in phenolic compound expression in control and treated leaves and flowers</w:t>
                                  </w:r>
                                  <w:bookmarkEnd w:id="31"/>
                                  <w:r>
                                    <w:rPr>
                                      <w:rFonts w:eastAsia="DengXian" w:cstheme="majorBidi"/>
                                      <w:kern w:val="24"/>
                                    </w:rPr>
                                    <w:t>. a)</w:t>
                                  </w:r>
                                  <w:r w:rsidRPr="00B139A7">
                                    <w:rPr>
                                      <w:rFonts w:eastAsia="DengXian" w:cstheme="majorBidi"/>
                                      <w:kern w:val="24"/>
                                    </w:rPr>
                                    <w:t xml:space="preserve"> Phenolic concentration </w:t>
                                  </w:r>
                                  <w:r>
                                    <w:rPr>
                                      <w:rFonts w:eastAsia="DengXian" w:cstheme="majorBidi"/>
                                      <w:kern w:val="24"/>
                                    </w:rPr>
                                    <w:t>wa</w:t>
                                  </w:r>
                                  <w:r w:rsidRPr="00B139A7">
                                    <w:rPr>
                                      <w:rFonts w:eastAsia="DengXian" w:cstheme="majorBidi"/>
                                      <w:kern w:val="24"/>
                                    </w:rPr>
                                    <w:t xml:space="preserve">s significantly higher in flowers than in leaves (mixed effects model, tissue p &lt; 0.001). </w:t>
                                  </w:r>
                                  <w:r>
                                    <w:rPr>
                                      <w:rFonts w:eastAsia="DengXian" w:cstheme="majorBidi"/>
                                      <w:kern w:val="24"/>
                                    </w:rPr>
                                    <w:t>b) 2-dimensional scores plot showing main clustering was by tissue.</w:t>
                                  </w:r>
                                  <w:r w:rsidRPr="00C77E98">
                                    <w:rPr>
                                      <w:rFonts w:eastAsia="DengXian" w:cstheme="majorBidi"/>
                                      <w:kern w:val="24"/>
                                    </w:rPr>
                                    <w:t xml:space="preserve">  c) Heatmap comparing total phenolic concentration in damaged and undamaged leaves and flowers.</w:t>
                                  </w:r>
                                  <w:r>
                                    <w:rPr>
                                      <w:rFonts w:eastAsia="DengXian" w:cstheme="majorBidi"/>
                                      <w:kern w:val="24"/>
                                    </w:rPr>
                                    <w:t xml:space="preserve"> Groupings are by class, which is a compound group of plant mating system, tissue, and treatment. Each row represents an individual compound identified in samples, calculated as peak area / mass sample.</w:t>
                                  </w:r>
                                  <w:r w:rsidRPr="00C77E98">
                                    <w:rPr>
                                      <w:rFonts w:cstheme="majorBidi"/>
                                    </w:rPr>
                                    <w:t xml:space="preserve"> Colour variation represents concentration differences, high concentration is dark red (+2), and low concentration is dark blue (-2). Several patterns are evident in the heatmap</w:t>
                                  </w:r>
                                  <w:r>
                                    <w:rPr>
                                      <w:rFonts w:cstheme="majorBidi"/>
                                    </w:rPr>
                                    <w:t>, including pattern for greater concentration of phenolic compounds in flowers compared to leaves.</w:t>
                                  </w:r>
                                </w:p>
                              </w:txbxContent>
                            </wps:txbx>
                            <wps:bodyPr rot="0" spcFirstLastPara="0" vert="horz" wrap="square" lIns="0" tIns="0" rIns="0" bIns="0" numCol="1" spcCol="0" rtlCol="0" fromWordArt="0" anchor="t" anchorCtr="0" forceAA="0" compatLnSpc="1">
                              <a:prstTxWarp prst="textNoShape">
                                <a:avLst/>
                              </a:prstTxWarp>
                              <a:noAutofit/>
                            </wps:bodyPr>
                          </wps:wsp>
                          <wpg:grpSp>
                            <wpg:cNvPr id="11" name="Group 383"/>
                            <wpg:cNvGrpSpPr/>
                            <wpg:grpSpPr>
                              <a:xfrm>
                                <a:off x="0" y="202399"/>
                                <a:ext cx="5962116" cy="5391745"/>
                                <a:chOff x="0" y="202399"/>
                                <a:chExt cx="5962116" cy="5391745"/>
                              </a:xfrm>
                            </wpg:grpSpPr>
                            <pic:pic xmlns:pic="http://schemas.openxmlformats.org/drawingml/2006/picture">
                              <pic:nvPicPr>
                                <pic:cNvPr id="12" name="Picture 12"/>
                                <pic:cNvPicPr>
                                  <a:picLocks noChangeAspect="1"/>
                                </pic:cNvPicPr>
                              </pic:nvPicPr>
                              <pic:blipFill rotWithShape="1">
                                <a:blip r:embed="rId22"/>
                                <a:srcRect l="1" r="65672"/>
                                <a:stretch/>
                              </pic:blipFill>
                              <pic:spPr>
                                <a:xfrm>
                                  <a:off x="0" y="202399"/>
                                  <a:ext cx="2803939" cy="5391745"/>
                                </a:xfrm>
                                <a:prstGeom prst="rect">
                                  <a:avLst/>
                                </a:prstGeom>
                              </pic:spPr>
                            </pic:pic>
                            <pic:pic xmlns:pic="http://schemas.openxmlformats.org/drawingml/2006/picture">
                              <pic:nvPicPr>
                                <pic:cNvPr id="14" name="Picture 14"/>
                                <pic:cNvPicPr>
                                  <a:picLocks noChangeAspect="1"/>
                                </pic:cNvPicPr>
                              </pic:nvPicPr>
                              <pic:blipFill rotWithShape="1">
                                <a:blip r:embed="rId23"/>
                                <a:srcRect r="16547"/>
                                <a:stretch/>
                              </pic:blipFill>
                              <pic:spPr>
                                <a:xfrm>
                                  <a:off x="3740591" y="784084"/>
                                  <a:ext cx="2159019" cy="2288585"/>
                                </a:xfrm>
                                <a:prstGeom prst="rect">
                                  <a:avLst/>
                                </a:prstGeom>
                              </pic:spPr>
                            </pic:pic>
                            <pic:pic xmlns:pic="http://schemas.openxmlformats.org/drawingml/2006/picture">
                              <pic:nvPicPr>
                                <pic:cNvPr id="15" name="Picture 15"/>
                                <pic:cNvPicPr>
                                  <a:picLocks noChangeAspect="1"/>
                                </pic:cNvPicPr>
                              </pic:nvPicPr>
                              <pic:blipFill rotWithShape="1">
                                <a:blip r:embed="rId24"/>
                                <a:srcRect t="11490"/>
                                <a:stretch/>
                              </pic:blipFill>
                              <pic:spPr>
                                <a:xfrm>
                                  <a:off x="5289651" y="966333"/>
                                  <a:ext cx="544405" cy="766405"/>
                                </a:xfrm>
                                <a:prstGeom prst="rect">
                                  <a:avLst/>
                                </a:prstGeom>
                              </pic:spPr>
                            </pic:pic>
                            <pic:pic xmlns:pic="http://schemas.openxmlformats.org/drawingml/2006/picture">
                              <pic:nvPicPr>
                                <pic:cNvPr id="16" name="Picture 16" descr="Chart, box and whisker chart&#10;&#10;Description automatically generated"/>
                                <pic:cNvPicPr>
                                  <a:picLocks noChangeAspect="1"/>
                                </pic:cNvPicPr>
                              </pic:nvPicPr>
                              <pic:blipFill rotWithShape="1">
                                <a:blip r:embed="rId25" cstate="print">
                                  <a:extLst>
                                    <a:ext uri="{28A0092B-C50C-407E-A947-70E740481C1C}">
                                      <a14:useLocalDpi xmlns:a14="http://schemas.microsoft.com/office/drawing/2010/main" val="0"/>
                                    </a:ext>
                                  </a:extLst>
                                </a:blip>
                                <a:srcRect r="19048"/>
                                <a:stretch/>
                              </pic:blipFill>
                              <pic:spPr>
                                <a:xfrm>
                                  <a:off x="3624861" y="3147228"/>
                                  <a:ext cx="2274749" cy="2044479"/>
                                </a:xfrm>
                                <a:prstGeom prst="rect">
                                  <a:avLst/>
                                </a:prstGeom>
                              </pic:spPr>
                            </pic:pic>
                            <wpg:grpSp>
                              <wpg:cNvPr id="17" name="Group 17"/>
                              <wpg:cNvGrpSpPr/>
                              <wpg:grpSpPr>
                                <a:xfrm>
                                  <a:off x="5289651" y="3221063"/>
                                  <a:ext cx="672465" cy="727075"/>
                                  <a:chOff x="5289651" y="3221063"/>
                                  <a:chExt cx="672465" cy="727075"/>
                                </a:xfrm>
                              </wpg:grpSpPr>
                              <wps:wsp>
                                <wps:cNvPr id="21" name="TextBox 379"/>
                                <wps:cNvSpPr txBox="1"/>
                                <wps:spPr>
                                  <a:xfrm>
                                    <a:off x="5289651" y="3221063"/>
                                    <a:ext cx="672465" cy="727075"/>
                                  </a:xfrm>
                                  <a:prstGeom prst="rect">
                                    <a:avLst/>
                                  </a:prstGeom>
                                  <a:noFill/>
                                </wps:spPr>
                                <wps:txbx>
                                  <w:txbxContent>
                                    <w:p w14:paraId="31D46A19" w14:textId="77777777" w:rsidR="002F3291" w:rsidRDefault="002F3291" w:rsidP="002F3291">
                                      <w:pPr>
                                        <w:rPr>
                                          <w:rFonts w:ascii="Arial" w:hAnsi="Arial" w:cs="Arial"/>
                                          <w:color w:val="000000" w:themeColor="text1"/>
                                          <w:kern w:val="24"/>
                                          <w:sz w:val="14"/>
                                          <w:szCs w:val="14"/>
                                        </w:rPr>
                                      </w:pPr>
                                      <w:r>
                                        <w:rPr>
                                          <w:rFonts w:ascii="Arial" w:hAnsi="Arial" w:cs="Arial"/>
                                          <w:color w:val="000000" w:themeColor="text1"/>
                                          <w:kern w:val="24"/>
                                          <w:sz w:val="14"/>
                                          <w:szCs w:val="14"/>
                                        </w:rPr>
                                        <w:t>Treatment</w:t>
                                      </w:r>
                                    </w:p>
                                    <w:p w14:paraId="3CF72051" w14:textId="77777777" w:rsidR="002F3291" w:rsidRDefault="002F3291" w:rsidP="002F3291">
                                      <w:pPr>
                                        <w:rPr>
                                          <w:rFonts w:ascii="Arial" w:hAnsi="Arial" w:cs="Arial"/>
                                          <w:color w:val="000000" w:themeColor="text1"/>
                                          <w:kern w:val="24"/>
                                          <w:sz w:val="14"/>
                                          <w:szCs w:val="14"/>
                                        </w:rPr>
                                      </w:pPr>
                                      <w:r>
                                        <w:rPr>
                                          <w:rFonts w:ascii="Arial" w:hAnsi="Arial" w:cs="Arial"/>
                                          <w:color w:val="000000" w:themeColor="text1"/>
                                          <w:kern w:val="24"/>
                                          <w:sz w:val="14"/>
                                          <w:szCs w:val="14"/>
                                        </w:rPr>
                                        <w:t xml:space="preserve">    Control</w:t>
                                      </w:r>
                                    </w:p>
                                    <w:p w14:paraId="6F9F9818" w14:textId="77777777" w:rsidR="002F3291" w:rsidRDefault="002F3291" w:rsidP="002F3291">
                                      <w:pPr>
                                        <w:rPr>
                                          <w:rFonts w:ascii="Arial" w:hAnsi="Arial" w:cs="Arial"/>
                                          <w:color w:val="000000" w:themeColor="text1"/>
                                          <w:kern w:val="24"/>
                                          <w:sz w:val="14"/>
                                          <w:szCs w:val="14"/>
                                        </w:rPr>
                                      </w:pPr>
                                      <w:r>
                                        <w:rPr>
                                          <w:rFonts w:ascii="Arial" w:hAnsi="Arial" w:cs="Arial"/>
                                          <w:color w:val="000000" w:themeColor="text1"/>
                                          <w:kern w:val="24"/>
                                          <w:sz w:val="14"/>
                                          <w:szCs w:val="14"/>
                                        </w:rPr>
                                        <w:t xml:space="preserve">    MeJA</w:t>
                                      </w:r>
                                    </w:p>
                                  </w:txbxContent>
                                </wps:txbx>
                                <wps:bodyPr wrap="square" rtlCol="0">
                                  <a:noAutofit/>
                                </wps:bodyPr>
                              </wps:wsp>
                              <wps:wsp>
                                <wps:cNvPr id="28" name="Rectangle 28"/>
                                <wps:cNvSpPr/>
                                <wps:spPr>
                                  <a:xfrm>
                                    <a:off x="5388902" y="3404340"/>
                                    <a:ext cx="51393" cy="45719"/>
                                  </a:xfrm>
                                  <a:prstGeom prst="rect">
                                    <a:avLst/>
                                  </a:prstGeom>
                                  <a:solidFill>
                                    <a:srgbClr val="FACFD7"/>
                                  </a:solidFill>
                                  <a:ln>
                                    <a:solidFill>
                                      <a:srgbClr val="FACFD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9AB44C" w14:textId="77777777" w:rsidR="002F3291" w:rsidRDefault="002F3291" w:rsidP="002F3291">
                                      <w:pPr>
                                        <w:jc w:val="center"/>
                                        <w:rPr>
                                          <w:rFonts w:hAnsi="Calibri"/>
                                          <w:color w:val="FFFFFF" w:themeColor="light1"/>
                                          <w:kern w:val="24"/>
                                          <w:sz w:val="36"/>
                                          <w:szCs w:val="36"/>
                                        </w:rPr>
                                      </w:pPr>
                                      <w:r>
                                        <w:rPr>
                                          <w:rFonts w:hAnsi="Calibri"/>
                                          <w:color w:val="FFFFFF" w:themeColor="light1"/>
                                          <w:kern w:val="24"/>
                                          <w:sz w:val="36"/>
                                          <w:szCs w:val="36"/>
                                        </w:rPr>
                                        <w:t xml:space="preserve"> </w:t>
                                      </w:r>
                                    </w:p>
                                  </w:txbxContent>
                                </wps:txbx>
                                <wps:bodyPr rtlCol="0" anchor="ctr"/>
                              </wps:wsp>
                              <wps:wsp>
                                <wps:cNvPr id="29" name="Rectangle 29"/>
                                <wps:cNvSpPr/>
                                <wps:spPr>
                                  <a:xfrm>
                                    <a:off x="5388902" y="3504455"/>
                                    <a:ext cx="51393" cy="45719"/>
                                  </a:xfrm>
                                  <a:prstGeom prst="rect">
                                    <a:avLst/>
                                  </a:prstGeom>
                                  <a:solidFill>
                                    <a:srgbClr val="A34E77"/>
                                  </a:solidFill>
                                  <a:ln>
                                    <a:solidFill>
                                      <a:srgbClr val="A34E77"/>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grpSp>
                        <pic:pic xmlns:pic="http://schemas.openxmlformats.org/drawingml/2006/picture">
                          <pic:nvPicPr>
                            <pic:cNvPr id="2016841517" name="Picture 1"/>
                            <pic:cNvPicPr>
                              <a:picLocks noChangeAspect="1"/>
                            </pic:cNvPicPr>
                          </pic:nvPicPr>
                          <pic:blipFill rotWithShape="1">
                            <a:blip r:embed="rId22"/>
                            <a:srcRect l="41674" r="48662" b="66911"/>
                            <a:stretch/>
                          </pic:blipFill>
                          <pic:spPr bwMode="auto">
                            <a:xfrm>
                              <a:off x="2806811" y="397565"/>
                              <a:ext cx="786765" cy="1866900"/>
                            </a:xfrm>
                            <a:prstGeom prst="rect">
                              <a:avLst/>
                            </a:prstGeom>
                            <a:ln>
                              <a:noFill/>
                            </a:ln>
                            <a:extLst>
                              <a:ext uri="{53640926-AAD7-44D8-BBD7-CCE9431645EC}">
                                <a14:shadowObscured xmlns:a14="http://schemas.microsoft.com/office/drawing/2010/main"/>
                              </a:ext>
                            </a:extLst>
                          </pic:spPr>
                        </pic:pic>
                      </wpg:grpSp>
                      <wps:wsp>
                        <wps:cNvPr id="447524337" name="Text Box 2"/>
                        <wps:cNvSpPr txBox="1">
                          <a:spLocks noChangeArrowheads="1"/>
                        </wps:cNvSpPr>
                        <wps:spPr bwMode="auto">
                          <a:xfrm>
                            <a:off x="111318" y="214686"/>
                            <a:ext cx="2292107" cy="391747"/>
                          </a:xfrm>
                          <a:prstGeom prst="rect">
                            <a:avLst/>
                          </a:prstGeom>
                          <a:noFill/>
                          <a:ln w="9525">
                            <a:noFill/>
                            <a:miter lim="800000"/>
                            <a:headEnd/>
                            <a:tailEnd/>
                          </a:ln>
                        </wps:spPr>
                        <wps:txbx>
                          <w:txbxContent>
                            <w:p w14:paraId="5A7DAC23" w14:textId="77777777" w:rsidR="002F3291" w:rsidRDefault="002F3291" w:rsidP="002F3291">
                              <w:r>
                                <w:t>a)</w:t>
                              </w:r>
                            </w:p>
                          </w:txbxContent>
                        </wps:txbx>
                        <wps:bodyPr rot="0" vert="horz" wrap="square" lIns="91440" tIns="45720" rIns="91440" bIns="45720" anchor="t" anchorCtr="0">
                          <a:spAutoFit/>
                        </wps:bodyPr>
                      </wps:wsp>
                      <wps:wsp>
                        <wps:cNvPr id="926650771" name="Text Box 2"/>
                        <wps:cNvSpPr txBox="1">
                          <a:spLocks noChangeArrowheads="1"/>
                        </wps:cNvSpPr>
                        <wps:spPr bwMode="auto">
                          <a:xfrm>
                            <a:off x="3538331" y="524786"/>
                            <a:ext cx="2292107" cy="391747"/>
                          </a:xfrm>
                          <a:prstGeom prst="rect">
                            <a:avLst/>
                          </a:prstGeom>
                          <a:noFill/>
                          <a:ln w="9525">
                            <a:noFill/>
                            <a:miter lim="800000"/>
                            <a:headEnd/>
                            <a:tailEnd/>
                          </a:ln>
                        </wps:spPr>
                        <wps:txbx>
                          <w:txbxContent>
                            <w:p w14:paraId="60D3493F" w14:textId="79BCC412" w:rsidR="002F3291" w:rsidRDefault="002F3291" w:rsidP="002F3291">
                              <w:r>
                                <w:t>b)</w:t>
                              </w:r>
                            </w:p>
                          </w:txbxContent>
                        </wps:txbx>
                        <wps:bodyPr rot="0" vert="horz" wrap="square" lIns="91440" tIns="45720" rIns="91440" bIns="45720" anchor="t" anchorCtr="0">
                          <a:spAutoFit/>
                        </wps:bodyPr>
                      </wps:wsp>
                      <wps:wsp>
                        <wps:cNvPr id="1941750978" name="Text Box 2"/>
                        <wps:cNvSpPr txBox="1">
                          <a:spLocks noChangeArrowheads="1"/>
                        </wps:cNvSpPr>
                        <wps:spPr bwMode="auto">
                          <a:xfrm>
                            <a:off x="3538331" y="2902226"/>
                            <a:ext cx="2291715" cy="391160"/>
                          </a:xfrm>
                          <a:prstGeom prst="rect">
                            <a:avLst/>
                          </a:prstGeom>
                          <a:noFill/>
                          <a:ln w="9525">
                            <a:noFill/>
                            <a:miter lim="800000"/>
                            <a:headEnd/>
                            <a:tailEnd/>
                          </a:ln>
                        </wps:spPr>
                        <wps:txbx>
                          <w:txbxContent>
                            <w:p w14:paraId="09B35C57" w14:textId="1071E119" w:rsidR="002F3291" w:rsidRDefault="002F3291" w:rsidP="002F3291">
                              <w:r>
                                <w:t>c)</w:t>
                              </w:r>
                            </w:p>
                          </w:txbxContent>
                        </wps:txbx>
                        <wps:bodyPr rot="0" vert="horz" wrap="square" lIns="91440" tIns="45720" rIns="91440" bIns="45720" anchor="t" anchorCtr="0">
                          <a:spAutoFit/>
                        </wps:bodyPr>
                      </wps:wsp>
                    </wpg:wgp>
                  </a:graphicData>
                </a:graphic>
              </wp:anchor>
            </w:drawing>
          </mc:Choice>
          <mc:Fallback>
            <w:pict>
              <v:group w14:anchorId="2AA956D4" id="Group 1" o:spid="_x0000_s1056" style="position:absolute;margin-left:-6.9pt;margin-top:11.85pt;width:469.55pt;height:591.2pt;z-index:251837440" coordsize="59632,750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">
                <v:group id="_x0000_s1057" style="position:absolute;width:59632;height:75082" coordsize="59632,75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">
                  <v:group id="Group 8" o:spid="_x0000_s1058" style="position:absolute;width:59632;height:75082" coordorigin=",2023" coordsize="59642,7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9" o:spid="_x0000_s1059" type="#_x0000_t202" style="position:absolute;left:2762;top:55911;width:56880;height:17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212F6222" w14:textId="0A30027B" w:rsidR="002F3291" w:rsidRPr="00B139A7" w:rsidRDefault="002F3291" w:rsidP="002F3291">
                            <w:pPr>
                              <w:spacing w:after="200"/>
                              <w:rPr>
                                <w:rFonts w:eastAsia="DengXian" w:cstheme="majorBidi"/>
                                <w:kern w:val="24"/>
                              </w:rPr>
                            </w:pPr>
                            <w:r w:rsidRPr="00B139A7">
                              <w:rPr>
                                <w:rFonts w:eastAsia="DengXian" w:cstheme="majorBidi"/>
                                <w:kern w:val="24"/>
                              </w:rPr>
                              <w:t xml:space="preserve">Figure </w:t>
                            </w:r>
                            <w:r>
                              <w:rPr>
                                <w:rFonts w:eastAsia="DengXian" w:cstheme="majorBidi"/>
                                <w:kern w:val="24"/>
                              </w:rPr>
                              <w:t>2</w:t>
                            </w:r>
                            <w:r w:rsidRPr="00B139A7">
                              <w:rPr>
                                <w:rFonts w:eastAsia="DengXian" w:cstheme="majorBidi"/>
                                <w:kern w:val="24"/>
                              </w:rPr>
                              <w:t>.</w:t>
                            </w:r>
                            <w:r>
                              <w:rPr>
                                <w:rFonts w:eastAsia="DengXian" w:cstheme="majorBidi"/>
                                <w:kern w:val="24"/>
                              </w:rPr>
                              <w:t xml:space="preserve"> </w:t>
                            </w:r>
                            <w:bookmarkStart w:id="32" w:name="_Hlk175037851"/>
                            <w:r>
                              <w:rPr>
                                <w:rFonts w:eastAsia="DengXian" w:cstheme="majorBidi"/>
                                <w:kern w:val="24"/>
                              </w:rPr>
                              <w:t>Patterns in phenolic compound expression in control and treated leaves and flowers</w:t>
                            </w:r>
                            <w:bookmarkEnd w:id="32"/>
                            <w:r>
                              <w:rPr>
                                <w:rFonts w:eastAsia="DengXian" w:cstheme="majorBidi"/>
                                <w:kern w:val="24"/>
                              </w:rPr>
                              <w:t>. a)</w:t>
                            </w:r>
                            <w:r w:rsidRPr="00B139A7">
                              <w:rPr>
                                <w:rFonts w:eastAsia="DengXian" w:cstheme="majorBidi"/>
                                <w:kern w:val="24"/>
                              </w:rPr>
                              <w:t xml:space="preserve"> Phenolic concentration </w:t>
                            </w:r>
                            <w:r>
                              <w:rPr>
                                <w:rFonts w:eastAsia="DengXian" w:cstheme="majorBidi"/>
                                <w:kern w:val="24"/>
                              </w:rPr>
                              <w:t>wa</w:t>
                            </w:r>
                            <w:r w:rsidRPr="00B139A7">
                              <w:rPr>
                                <w:rFonts w:eastAsia="DengXian" w:cstheme="majorBidi"/>
                                <w:kern w:val="24"/>
                              </w:rPr>
                              <w:t xml:space="preserve">s significantly higher in flowers than in leaves (mixed effects model, tissue p &lt; 0.001). </w:t>
                            </w:r>
                            <w:r>
                              <w:rPr>
                                <w:rFonts w:eastAsia="DengXian" w:cstheme="majorBidi"/>
                                <w:kern w:val="24"/>
                              </w:rPr>
                              <w:t>b) 2-dimensional scores plot showing main clustering was by tissue.</w:t>
                            </w:r>
                            <w:r w:rsidRPr="00C77E98">
                              <w:rPr>
                                <w:rFonts w:eastAsia="DengXian" w:cstheme="majorBidi"/>
                                <w:kern w:val="24"/>
                              </w:rPr>
                              <w:t xml:space="preserve">  c) Heatmap comparing total phenolic concentration in damaged and undamaged leaves and flowers.</w:t>
                            </w:r>
                            <w:r>
                              <w:rPr>
                                <w:rFonts w:eastAsia="DengXian" w:cstheme="majorBidi"/>
                                <w:kern w:val="24"/>
                              </w:rPr>
                              <w:t xml:space="preserve"> Groupings are by class, which is a compound group of plant mating system, tissue, and treatment. Each row represents an individual compound identified in samples, calculated as peak area / mass sample.</w:t>
                            </w:r>
                            <w:r w:rsidRPr="00C77E98">
                              <w:rPr>
                                <w:rFonts w:cstheme="majorBidi"/>
                              </w:rPr>
                              <w:t xml:space="preserve"> Colour variation represents concentration differences, high concentration is dark red (+2), and low concentration is dark blue (-2). Several patterns are evident in the heatmap</w:t>
                            </w:r>
                            <w:r>
                              <w:rPr>
                                <w:rFonts w:cstheme="majorBidi"/>
                              </w:rPr>
                              <w:t>, including pattern for greater concentration of phenolic compounds in flowers compared to leaves.</w:t>
                            </w:r>
                          </w:p>
                        </w:txbxContent>
                      </v:textbox>
                    </v:shape>
                    <v:group id="Group 383" o:spid="_x0000_s1060" style="position:absolute;top:2023;width:59621;height:53918" coordorigin=",2023" coordsize="59621,53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12" o:spid="_x0000_s1061" type="#_x0000_t75" style="position:absolute;top:2023;width:28039;height:53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">
                        <v:imagedata r:id="rId26" o:title="" cropleft="1f" cropright="43039f"/>
                      </v:shape>
                      <v:shape id="Picture 14" o:spid="_x0000_s1062" type="#_x0000_t75" style="position:absolute;left:37405;top:7840;width:21591;height:22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">
                        <v:imagedata r:id="rId27" o:title="" cropright="10844f"/>
                      </v:shape>
                      <v:shape id="Picture 15" o:spid="_x0000_s1063" type="#_x0000_t75" style="position:absolute;left:52896;top:9663;width:5444;height:7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">
                        <v:imagedata r:id="rId28" o:title="" croptop="7530f"/>
                      </v:shape>
                      <v:shape id="Picture 16" o:spid="_x0000_s1064" type="#_x0000_t75" alt="Chart, box and whisker chart&#10;&#10;Description automatically generated" style="position:absolute;left:36248;top:31472;width:22748;height:20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">
                        <v:imagedata r:id="rId29" o:title="Chart, box and whisker chart&#10;&#10;Description automatically generated" cropright="12483f"/>
                      </v:shape>
                      <v:group id="Group 17" o:spid="_x0000_s1065" style="position:absolute;left:52896;top:32210;width:6725;height:7271" coordorigin="52896,32210" coordsize="6724,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Box 379" o:spid="_x0000_s1066" type="#_x0000_t202" style="position:absolute;left:52896;top:32210;width:6725;height:7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31D46A19" w14:textId="77777777" w:rsidR="002F3291" w:rsidRDefault="002F3291" w:rsidP="002F3291">
                                <w:pPr>
                                  <w:rPr>
                                    <w:rFonts w:ascii="Arial" w:hAnsi="Arial" w:cs="Arial"/>
                                    <w:color w:val="000000" w:themeColor="text1"/>
                                    <w:kern w:val="24"/>
                                    <w:sz w:val="14"/>
                                    <w:szCs w:val="14"/>
                                  </w:rPr>
                                </w:pPr>
                                <w:r>
                                  <w:rPr>
                                    <w:rFonts w:ascii="Arial" w:hAnsi="Arial" w:cs="Arial"/>
                                    <w:color w:val="000000" w:themeColor="text1"/>
                                    <w:kern w:val="24"/>
                                    <w:sz w:val="14"/>
                                    <w:szCs w:val="14"/>
                                  </w:rPr>
                                  <w:t>Treatment</w:t>
                                </w:r>
                              </w:p>
                              <w:p w14:paraId="3CF72051" w14:textId="77777777" w:rsidR="002F3291" w:rsidRDefault="002F3291" w:rsidP="002F3291">
                                <w:pPr>
                                  <w:rPr>
                                    <w:rFonts w:ascii="Arial" w:hAnsi="Arial" w:cs="Arial"/>
                                    <w:color w:val="000000" w:themeColor="text1"/>
                                    <w:kern w:val="24"/>
                                    <w:sz w:val="14"/>
                                    <w:szCs w:val="14"/>
                                  </w:rPr>
                                </w:pPr>
                                <w:r>
                                  <w:rPr>
                                    <w:rFonts w:ascii="Arial" w:hAnsi="Arial" w:cs="Arial"/>
                                    <w:color w:val="000000" w:themeColor="text1"/>
                                    <w:kern w:val="24"/>
                                    <w:sz w:val="14"/>
                                    <w:szCs w:val="14"/>
                                  </w:rPr>
                                  <w:t xml:space="preserve">    Control</w:t>
                                </w:r>
                              </w:p>
                              <w:p w14:paraId="6F9F9818" w14:textId="77777777" w:rsidR="002F3291" w:rsidRDefault="002F3291" w:rsidP="002F3291">
                                <w:pPr>
                                  <w:rPr>
                                    <w:rFonts w:ascii="Arial" w:hAnsi="Arial" w:cs="Arial"/>
                                    <w:color w:val="000000" w:themeColor="text1"/>
                                    <w:kern w:val="24"/>
                                    <w:sz w:val="14"/>
                                    <w:szCs w:val="14"/>
                                  </w:rPr>
                                </w:pPr>
                                <w:r>
                                  <w:rPr>
                                    <w:rFonts w:ascii="Arial" w:hAnsi="Arial" w:cs="Arial"/>
                                    <w:color w:val="000000" w:themeColor="text1"/>
                                    <w:kern w:val="24"/>
                                    <w:sz w:val="14"/>
                                    <w:szCs w:val="14"/>
                                  </w:rPr>
                                  <w:t xml:space="preserve">    MeJA</w:t>
                                </w:r>
                              </w:p>
                            </w:txbxContent>
                          </v:textbox>
                        </v:shape>
                        <v:rect id="Rectangle 28" o:spid="_x0000_s1067" style="position:absolute;left:53889;top:34043;width:513;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" fillcolor="#facfd7" strokecolor="#facfd7" strokeweight="1pt">
                          <v:textbox>
                            <w:txbxContent>
                              <w:p w14:paraId="589AB44C" w14:textId="77777777" w:rsidR="002F3291" w:rsidRDefault="002F3291" w:rsidP="002F3291">
                                <w:pPr>
                                  <w:jc w:val="center"/>
                                  <w:rPr>
                                    <w:rFonts w:hAnsi="Calibri"/>
                                    <w:color w:val="FFFFFF" w:themeColor="light1"/>
                                    <w:kern w:val="24"/>
                                    <w:sz w:val="36"/>
                                    <w:szCs w:val="36"/>
                                  </w:rPr>
                                </w:pPr>
                                <w:r>
                                  <w:rPr>
                                    <w:rFonts w:hAnsi="Calibri"/>
                                    <w:color w:val="FFFFFF" w:themeColor="light1"/>
                                    <w:kern w:val="24"/>
                                    <w:sz w:val="36"/>
                                    <w:szCs w:val="36"/>
                                  </w:rPr>
                                  <w:t xml:space="preserve"> </w:t>
                                </w:r>
                              </w:p>
                            </w:txbxContent>
                          </v:textbox>
                        </v:rect>
                        <v:rect id="Rectangle 29" o:spid="_x0000_s1068" style="position:absolute;left:53889;top:35044;width:513;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" fillcolor="#a34e77" strokecolor="#a34e77" strokeweight="1pt"/>
                      </v:group>
                    </v:group>
                  </v:group>
                  <v:shape id="Picture 1" o:spid="_x0000_s1069" type="#_x0000_t75" style="position:absolute;left:28068;top:3975;width:7867;height:18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">
                    <v:imagedata r:id="rId26" o:title="" cropbottom="43851f" cropleft="27311f" cropright="31891f"/>
                  </v:shape>
                </v:group>
                <v:shape id="_x0000_s1070" type="#_x0000_t202" style="position:absolute;left:1113;top:2146;width:22921;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" filled="f" stroked="f">
                  <v:textbox style="mso-fit-shape-to-text:t">
                    <w:txbxContent>
                      <w:p w14:paraId="5A7DAC23" w14:textId="77777777" w:rsidR="002F3291" w:rsidRDefault="002F3291" w:rsidP="002F3291">
                        <w:r>
                          <w:t>a)</w:t>
                        </w:r>
                      </w:p>
                    </w:txbxContent>
                  </v:textbox>
                </v:shape>
                <v:shape id="_x0000_s1071" type="#_x0000_t202" style="position:absolute;left:35383;top:5247;width:22921;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" filled="f" stroked="f">
                  <v:textbox style="mso-fit-shape-to-text:t">
                    <w:txbxContent>
                      <w:p w14:paraId="60D3493F" w14:textId="79BCC412" w:rsidR="002F3291" w:rsidRDefault="002F3291" w:rsidP="002F3291">
                        <w:r>
                          <w:t>b)</w:t>
                        </w:r>
                      </w:p>
                    </w:txbxContent>
                  </v:textbox>
                </v:shape>
                <v:shape id="_x0000_s1072" type="#_x0000_t202" style="position:absolute;left:35383;top:29022;width:22917;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" filled="f" stroked="f">
                  <v:textbox style="mso-fit-shape-to-text:t">
                    <w:txbxContent>
                      <w:p w14:paraId="09B35C57" w14:textId="1071E119" w:rsidR="002F3291" w:rsidRDefault="002F3291" w:rsidP="002F3291">
                        <w:r>
                          <w:t>c)</w:t>
                        </w:r>
                      </w:p>
                    </w:txbxContent>
                  </v:textbox>
                </v:shape>
                <w10:wrap type="topAndBottom"/>
              </v:group>
            </w:pict>
          </mc:Fallback>
        </mc:AlternateContent>
      </w:r>
    </w:p>
    <w:p w14:paraId="022B1B86" w14:textId="12CBB422" w:rsidR="00C40B1F" w:rsidRDefault="00C40B1F" w:rsidP="007C1E08">
      <w:pPr>
        <w:spacing w:line="360" w:lineRule="auto"/>
        <w:rPr>
          <w:rFonts w:cstheme="majorBidi"/>
          <w:sz w:val="28"/>
          <w:szCs w:val="28"/>
        </w:rPr>
      </w:pPr>
    </w:p>
    <w:p w14:paraId="793E6FAF" w14:textId="474CE2E9" w:rsidR="007C1E08" w:rsidRPr="00E44F0A" w:rsidRDefault="007C1E08" w:rsidP="005906DA">
      <w:pPr>
        <w:pStyle w:val="Heading3"/>
      </w:pPr>
      <w:bookmarkStart w:id="33" w:name="_Toc175044896"/>
      <w:r w:rsidRPr="00E44F0A">
        <w:lastRenderedPageBreak/>
        <w:t>2.4.2 Leaves, but not flowers, have inducible defence-related secondary metabolites</w:t>
      </w:r>
      <w:bookmarkEnd w:id="33"/>
    </w:p>
    <w:p w14:paraId="6B4F7B17" w14:textId="64F92FFC" w:rsidR="007C1E08" w:rsidRDefault="007C1E08" w:rsidP="007C1E08">
      <w:pPr>
        <w:spacing w:line="360" w:lineRule="auto"/>
        <w:rPr>
          <w:rFonts w:cstheme="majorBidi"/>
          <w:szCs w:val="24"/>
        </w:rPr>
      </w:pPr>
      <w:r w:rsidRPr="00B35E7B">
        <w:rPr>
          <w:rFonts w:cstheme="majorBidi"/>
          <w:szCs w:val="24"/>
        </w:rPr>
        <w:t xml:space="preserve">Phenolic compounds in flowers </w:t>
      </w:r>
      <w:r>
        <w:rPr>
          <w:rFonts w:cstheme="majorBidi"/>
          <w:szCs w:val="24"/>
        </w:rPr>
        <w:t>we</w:t>
      </w:r>
      <w:r w:rsidRPr="00B35E7B">
        <w:rPr>
          <w:rFonts w:cstheme="majorBidi"/>
          <w:szCs w:val="24"/>
        </w:rPr>
        <w:t xml:space="preserve">re not inducible by MeJA treatment (Figure </w:t>
      </w:r>
      <w:r w:rsidR="00BA4C5D">
        <w:rPr>
          <w:rFonts w:cstheme="majorBidi"/>
          <w:szCs w:val="24"/>
        </w:rPr>
        <w:t>3</w:t>
      </w:r>
      <w:r>
        <w:rPr>
          <w:rFonts w:cstheme="majorBidi"/>
          <w:szCs w:val="24"/>
        </w:rPr>
        <w:t>a</w:t>
      </w:r>
      <w:r w:rsidRPr="00B35E7B">
        <w:rPr>
          <w:rFonts w:cstheme="majorBidi"/>
          <w:szCs w:val="24"/>
        </w:rPr>
        <w:t xml:space="preserve">), however phenolic content was significantly higher in MeJA-treated leaves than control leaves (Figure </w:t>
      </w:r>
      <w:r w:rsidR="00BA4C5D">
        <w:rPr>
          <w:rFonts w:cstheme="majorBidi"/>
          <w:szCs w:val="24"/>
        </w:rPr>
        <w:t>3</w:t>
      </w:r>
      <w:r w:rsidRPr="00B35E7B">
        <w:rPr>
          <w:rFonts w:cstheme="majorBidi"/>
          <w:szCs w:val="24"/>
        </w:rPr>
        <w:t xml:space="preserve">B). </w:t>
      </w:r>
      <w:r>
        <w:rPr>
          <w:rFonts w:cstheme="majorBidi"/>
          <w:szCs w:val="24"/>
        </w:rPr>
        <w:t>Phenolic content of flowers was higher in selfing flowers compared to outcrossing flowers, and this difference was marginally significant (F = 2.4982, P = 0.09492)</w:t>
      </w:r>
      <w:r w:rsidRPr="00B35E7B">
        <w:rPr>
          <w:rFonts w:cstheme="majorBidi"/>
          <w:szCs w:val="24"/>
        </w:rPr>
        <w:t xml:space="preserve">. </w:t>
      </w:r>
      <w:r>
        <w:rPr>
          <w:rFonts w:cstheme="majorBidi"/>
          <w:szCs w:val="24"/>
        </w:rPr>
        <w:t xml:space="preserve">Phenolic content of flowers was not significantly different between the control treatment (F = 0.4481, P = 0.5057) and there was no interaction between treatment and mating system (F = 0.6245, P = 0.4323). </w:t>
      </w:r>
    </w:p>
    <w:p w14:paraId="6525D26A" w14:textId="49D2B04E" w:rsidR="001E6791" w:rsidRDefault="001E6791" w:rsidP="001E6791">
      <w:pPr>
        <w:spacing w:line="360" w:lineRule="auto"/>
        <w:rPr>
          <w:rFonts w:cstheme="majorBidi"/>
          <w:szCs w:val="24"/>
        </w:rPr>
      </w:pPr>
      <w:r>
        <w:rPr>
          <w:rFonts w:cstheme="majorBidi"/>
          <w:szCs w:val="24"/>
        </w:rPr>
        <w:t>Phenolic content in leaves was significantly affected by treatment (F</w:t>
      </w:r>
      <w:r>
        <w:rPr>
          <w:rFonts w:cstheme="majorBidi"/>
          <w:szCs w:val="24"/>
          <w:vertAlign w:val="subscript"/>
        </w:rPr>
        <w:t>1,</w:t>
      </w:r>
      <w:r>
        <w:rPr>
          <w:rFonts w:cstheme="majorBidi"/>
          <w:szCs w:val="24"/>
        </w:rPr>
        <w:t xml:space="preserve"> =11.78, P = 0.00097), but not by mating system (F = 0.3542, P = 0.5653) or the interaction of mating system and treatment (F = 0.4419, P = 0.5082). Linear mixed effect models for CA and FA concentrations in leaves showed that treatment was the only significant effect (F = 18.7513, P = 4.52e</w:t>
      </w:r>
      <w:r>
        <w:rPr>
          <w:rFonts w:cstheme="majorBidi"/>
          <w:szCs w:val="24"/>
          <w:vertAlign w:val="superscript"/>
        </w:rPr>
        <w:t>-0.5</w:t>
      </w:r>
      <w:r>
        <w:rPr>
          <w:rFonts w:cstheme="majorBidi"/>
          <w:szCs w:val="24"/>
        </w:rPr>
        <w:t>) and (F = 4.7759, P = 0.03187) respectively. Full model outputs can be found in Supplementary Materials Appendix S2.</w:t>
      </w:r>
    </w:p>
    <w:p w14:paraId="3E95A5D7" w14:textId="05B9655B" w:rsidR="001E6791" w:rsidRDefault="001E6791" w:rsidP="001E6791">
      <w:pPr>
        <w:spacing w:line="360" w:lineRule="auto"/>
        <w:rPr>
          <w:rFonts w:cstheme="majorBidi"/>
          <w:szCs w:val="24"/>
        </w:rPr>
      </w:pPr>
    </w:p>
    <w:p w14:paraId="61E1EC8E" w14:textId="7C1BBD9D" w:rsidR="001E6791" w:rsidRDefault="001E6791" w:rsidP="001E6791">
      <w:pPr>
        <w:spacing w:line="360" w:lineRule="auto"/>
        <w:rPr>
          <w:rFonts w:cstheme="majorBidi"/>
          <w:szCs w:val="24"/>
        </w:rPr>
      </w:pPr>
    </w:p>
    <w:p w14:paraId="41522CE8" w14:textId="5504C8C9" w:rsidR="001E6791" w:rsidRDefault="001E6791" w:rsidP="001E6791">
      <w:pPr>
        <w:spacing w:line="360" w:lineRule="auto"/>
        <w:rPr>
          <w:rFonts w:cstheme="majorBidi"/>
          <w:szCs w:val="24"/>
        </w:rPr>
      </w:pPr>
    </w:p>
    <w:p w14:paraId="55F1DC00" w14:textId="32181484" w:rsidR="001E6791" w:rsidRDefault="001E6791" w:rsidP="001E6791">
      <w:pPr>
        <w:spacing w:line="360" w:lineRule="auto"/>
        <w:rPr>
          <w:rFonts w:cstheme="majorBidi"/>
          <w:szCs w:val="24"/>
        </w:rPr>
      </w:pPr>
    </w:p>
    <w:p w14:paraId="076FBBF1" w14:textId="3DA1DE14" w:rsidR="007C1E08" w:rsidRDefault="00A304A5" w:rsidP="001E6791">
      <w:pPr>
        <w:spacing w:line="360" w:lineRule="auto"/>
        <w:rPr>
          <w:rFonts w:cstheme="majorBidi"/>
          <w:szCs w:val="24"/>
        </w:rPr>
      </w:pPr>
      <w:r>
        <w:rPr>
          <w:noProof/>
        </w:rPr>
        <w:lastRenderedPageBreak/>
        <mc:AlternateContent>
          <mc:Choice Requires="wpg">
            <w:drawing>
              <wp:anchor distT="0" distB="0" distL="114300" distR="114300" simplePos="0" relativeHeight="251866112" behindDoc="0" locked="0" layoutInCell="1" allowOverlap="1" wp14:anchorId="05D1706C" wp14:editId="7BEAE058">
                <wp:simplePos x="0" y="0"/>
                <wp:positionH relativeFrom="column">
                  <wp:posOffset>4327979</wp:posOffset>
                </wp:positionH>
                <wp:positionV relativeFrom="paragraph">
                  <wp:posOffset>4434969</wp:posOffset>
                </wp:positionV>
                <wp:extent cx="373380" cy="195891"/>
                <wp:effectExtent l="0" t="0" r="26670" b="0"/>
                <wp:wrapNone/>
                <wp:docPr id="565012142" name="Group 3"/>
                <wp:cNvGraphicFramePr/>
                <a:graphic xmlns:a="http://schemas.openxmlformats.org/drawingml/2006/main">
                  <a:graphicData uri="http://schemas.microsoft.com/office/word/2010/wordprocessingGroup">
                    <wpg:wgp>
                      <wpg:cNvGrpSpPr/>
                      <wpg:grpSpPr>
                        <a:xfrm>
                          <a:off x="0" y="0"/>
                          <a:ext cx="373380" cy="195891"/>
                          <a:chOff x="-1880" y="28114"/>
                          <a:chExt cx="397013" cy="216599"/>
                        </a:xfrm>
                      </wpg:grpSpPr>
                      <wps:wsp>
                        <wps:cNvPr id="291908938" name="Text Box 2"/>
                        <wps:cNvSpPr txBox="1">
                          <a:spLocks noChangeArrowheads="1"/>
                        </wps:cNvSpPr>
                        <wps:spPr bwMode="auto">
                          <a:xfrm>
                            <a:off x="82979" y="28114"/>
                            <a:ext cx="224749" cy="216599"/>
                          </a:xfrm>
                          <a:prstGeom prst="rect">
                            <a:avLst/>
                          </a:prstGeom>
                          <a:noFill/>
                          <a:ln w="9525">
                            <a:noFill/>
                            <a:miter lim="800000"/>
                            <a:headEnd/>
                            <a:tailEnd/>
                          </a:ln>
                        </wps:spPr>
                        <wps:txbx>
                          <w:txbxContent>
                            <w:p w14:paraId="4AA1D62A" w14:textId="77777777" w:rsidR="00A304A5" w:rsidRPr="002F3291" w:rsidRDefault="00A304A5" w:rsidP="00A304A5">
                              <w:pPr>
                                <w:rPr>
                                  <w:sz w:val="22"/>
                                  <w:szCs w:val="21"/>
                                </w:rPr>
                              </w:pPr>
                              <w:r w:rsidRPr="002F3291">
                                <w:rPr>
                                  <w:sz w:val="22"/>
                                  <w:szCs w:val="21"/>
                                </w:rPr>
                                <w:t>*</w:t>
                              </w:r>
                            </w:p>
                          </w:txbxContent>
                        </wps:txbx>
                        <wps:bodyPr rot="0" vert="horz" wrap="square" lIns="91440" tIns="45720" rIns="91440" bIns="45720" anchor="t" anchorCtr="0">
                          <a:noAutofit/>
                        </wps:bodyPr>
                      </wps:wsp>
                      <wps:wsp>
                        <wps:cNvPr id="1822807140" name="Straight Connector 2"/>
                        <wps:cNvCnPr/>
                        <wps:spPr>
                          <a:xfrm>
                            <a:off x="-1880" y="185979"/>
                            <a:ext cx="397013"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5D1706C" id="_x0000_s1073" style="position:absolute;margin-left:340.8pt;margin-top:349.2pt;width:29.4pt;height:15.4pt;z-index:251866112;mso-width-relative:margin;mso-height-relative:margin" coordorigin="-1880,28114" coordsize="397013,216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">
                <v:shape id="_x0000_s1074" type="#_x0000_t202" style="position:absolute;left:82979;top:28114;width:224749;height:216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" filled="f" stroked="f">
                  <v:textbox>
                    <w:txbxContent>
                      <w:p w14:paraId="4AA1D62A" w14:textId="77777777" w:rsidR="00A304A5" w:rsidRPr="002F3291" w:rsidRDefault="00A304A5" w:rsidP="00A304A5">
                        <w:pPr>
                          <w:rPr>
                            <w:sz w:val="22"/>
                            <w:szCs w:val="21"/>
                          </w:rPr>
                        </w:pPr>
                        <w:r w:rsidRPr="002F3291">
                          <w:rPr>
                            <w:sz w:val="22"/>
                            <w:szCs w:val="21"/>
                          </w:rPr>
                          <w:t>*</w:t>
                        </w:r>
                      </w:p>
                    </w:txbxContent>
                  </v:textbox>
                </v:shape>
                <v:line id="Straight Connector 2" o:spid="_x0000_s1075" style="position:absolute;visibility:visible;mso-wrap-style:square" from="-1880,185979" to="395133,18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" strokecolor="black [3200]" strokeweight=".5pt">
                  <v:stroke joinstyle="miter"/>
                </v:line>
              </v:group>
            </w:pict>
          </mc:Fallback>
        </mc:AlternateContent>
      </w:r>
      <w:r>
        <w:rPr>
          <w:noProof/>
        </w:rPr>
        <mc:AlternateContent>
          <mc:Choice Requires="wpg">
            <w:drawing>
              <wp:anchor distT="0" distB="0" distL="114300" distR="114300" simplePos="0" relativeHeight="251864064" behindDoc="0" locked="0" layoutInCell="1" allowOverlap="1" wp14:anchorId="3B43D75D" wp14:editId="62F8C001">
                <wp:simplePos x="0" y="0"/>
                <wp:positionH relativeFrom="column">
                  <wp:posOffset>4346231</wp:posOffset>
                </wp:positionH>
                <wp:positionV relativeFrom="paragraph">
                  <wp:posOffset>2226945</wp:posOffset>
                </wp:positionV>
                <wp:extent cx="373380" cy="195891"/>
                <wp:effectExtent l="0" t="0" r="26670" b="0"/>
                <wp:wrapNone/>
                <wp:docPr id="2040693817" name="Group 3"/>
                <wp:cNvGraphicFramePr/>
                <a:graphic xmlns:a="http://schemas.openxmlformats.org/drawingml/2006/main">
                  <a:graphicData uri="http://schemas.microsoft.com/office/word/2010/wordprocessingGroup">
                    <wpg:wgp>
                      <wpg:cNvGrpSpPr/>
                      <wpg:grpSpPr>
                        <a:xfrm>
                          <a:off x="0" y="0"/>
                          <a:ext cx="373380" cy="195891"/>
                          <a:chOff x="-1880" y="28114"/>
                          <a:chExt cx="397013" cy="216599"/>
                        </a:xfrm>
                      </wpg:grpSpPr>
                      <wps:wsp>
                        <wps:cNvPr id="1600240022" name="Text Box 2"/>
                        <wps:cNvSpPr txBox="1">
                          <a:spLocks noChangeArrowheads="1"/>
                        </wps:cNvSpPr>
                        <wps:spPr bwMode="auto">
                          <a:xfrm>
                            <a:off x="82979" y="28114"/>
                            <a:ext cx="224749" cy="216599"/>
                          </a:xfrm>
                          <a:prstGeom prst="rect">
                            <a:avLst/>
                          </a:prstGeom>
                          <a:noFill/>
                          <a:ln w="9525">
                            <a:noFill/>
                            <a:miter lim="800000"/>
                            <a:headEnd/>
                            <a:tailEnd/>
                          </a:ln>
                        </wps:spPr>
                        <wps:txbx>
                          <w:txbxContent>
                            <w:p w14:paraId="0F221978" w14:textId="77777777" w:rsidR="00A304A5" w:rsidRPr="002F3291" w:rsidRDefault="00A304A5" w:rsidP="00A304A5">
                              <w:pPr>
                                <w:rPr>
                                  <w:sz w:val="22"/>
                                  <w:szCs w:val="21"/>
                                </w:rPr>
                              </w:pPr>
                              <w:r w:rsidRPr="002F3291">
                                <w:rPr>
                                  <w:sz w:val="22"/>
                                  <w:szCs w:val="21"/>
                                </w:rPr>
                                <w:t>*</w:t>
                              </w:r>
                            </w:p>
                          </w:txbxContent>
                        </wps:txbx>
                        <wps:bodyPr rot="0" vert="horz" wrap="square" lIns="91440" tIns="45720" rIns="91440" bIns="45720" anchor="t" anchorCtr="0">
                          <a:noAutofit/>
                        </wps:bodyPr>
                      </wps:wsp>
                      <wps:wsp>
                        <wps:cNvPr id="1216911391" name="Straight Connector 2"/>
                        <wps:cNvCnPr/>
                        <wps:spPr>
                          <a:xfrm>
                            <a:off x="-1880" y="185979"/>
                            <a:ext cx="397013"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B43D75D" id="_x0000_s1076" style="position:absolute;margin-left:342.2pt;margin-top:175.35pt;width:29.4pt;height:15.4pt;z-index:251864064;mso-width-relative:margin;mso-height-relative:margin" coordorigin="-1880,28114" coordsize="397013,216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">
                <v:shape id="_x0000_s1077" type="#_x0000_t202" style="position:absolute;left:82979;top:28114;width:224749;height:216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" filled="f" stroked="f">
                  <v:textbox>
                    <w:txbxContent>
                      <w:p w14:paraId="0F221978" w14:textId="77777777" w:rsidR="00A304A5" w:rsidRPr="002F3291" w:rsidRDefault="00A304A5" w:rsidP="00A304A5">
                        <w:pPr>
                          <w:rPr>
                            <w:sz w:val="22"/>
                            <w:szCs w:val="21"/>
                          </w:rPr>
                        </w:pPr>
                        <w:r w:rsidRPr="002F3291">
                          <w:rPr>
                            <w:sz w:val="22"/>
                            <w:szCs w:val="21"/>
                          </w:rPr>
                          <w:t>*</w:t>
                        </w:r>
                      </w:p>
                    </w:txbxContent>
                  </v:textbox>
                </v:shape>
                <v:line id="Straight Connector 2" o:spid="_x0000_s1078" style="position:absolute;visibility:visible;mso-wrap-style:square" from="-1880,185979" to="395133,18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" strokecolor="black [3200]" strokeweight=".5pt">
                  <v:stroke joinstyle="miter"/>
                </v:line>
              </v:group>
            </w:pict>
          </mc:Fallback>
        </mc:AlternateContent>
      </w:r>
      <w:r>
        <w:rPr>
          <w:noProof/>
        </w:rPr>
        <mc:AlternateContent>
          <mc:Choice Requires="wpg">
            <w:drawing>
              <wp:anchor distT="0" distB="0" distL="114300" distR="114300" simplePos="0" relativeHeight="251862016" behindDoc="0" locked="0" layoutInCell="1" allowOverlap="1" wp14:anchorId="7542E936" wp14:editId="4983DE6C">
                <wp:simplePos x="0" y="0"/>
                <wp:positionH relativeFrom="column">
                  <wp:posOffset>3533387</wp:posOffset>
                </wp:positionH>
                <wp:positionV relativeFrom="paragraph">
                  <wp:posOffset>2268945</wp:posOffset>
                </wp:positionV>
                <wp:extent cx="373380" cy="195891"/>
                <wp:effectExtent l="0" t="0" r="26670" b="0"/>
                <wp:wrapNone/>
                <wp:docPr id="271351191" name="Group 3"/>
                <wp:cNvGraphicFramePr/>
                <a:graphic xmlns:a="http://schemas.openxmlformats.org/drawingml/2006/main">
                  <a:graphicData uri="http://schemas.microsoft.com/office/word/2010/wordprocessingGroup">
                    <wpg:wgp>
                      <wpg:cNvGrpSpPr/>
                      <wpg:grpSpPr>
                        <a:xfrm>
                          <a:off x="0" y="0"/>
                          <a:ext cx="373380" cy="195891"/>
                          <a:chOff x="-1880" y="28114"/>
                          <a:chExt cx="397013" cy="216599"/>
                        </a:xfrm>
                      </wpg:grpSpPr>
                      <wps:wsp>
                        <wps:cNvPr id="1982337292" name="Text Box 2"/>
                        <wps:cNvSpPr txBox="1">
                          <a:spLocks noChangeArrowheads="1"/>
                        </wps:cNvSpPr>
                        <wps:spPr bwMode="auto">
                          <a:xfrm>
                            <a:off x="82979" y="28114"/>
                            <a:ext cx="224749" cy="216599"/>
                          </a:xfrm>
                          <a:prstGeom prst="rect">
                            <a:avLst/>
                          </a:prstGeom>
                          <a:noFill/>
                          <a:ln w="9525">
                            <a:noFill/>
                            <a:miter lim="800000"/>
                            <a:headEnd/>
                            <a:tailEnd/>
                          </a:ln>
                        </wps:spPr>
                        <wps:txbx>
                          <w:txbxContent>
                            <w:p w14:paraId="6803E89A" w14:textId="77777777" w:rsidR="00A304A5" w:rsidRPr="002F3291" w:rsidRDefault="00A304A5" w:rsidP="00A304A5">
                              <w:pPr>
                                <w:rPr>
                                  <w:sz w:val="22"/>
                                  <w:szCs w:val="21"/>
                                </w:rPr>
                              </w:pPr>
                              <w:r w:rsidRPr="002F3291">
                                <w:rPr>
                                  <w:sz w:val="22"/>
                                  <w:szCs w:val="21"/>
                                </w:rPr>
                                <w:t>*</w:t>
                              </w:r>
                            </w:p>
                          </w:txbxContent>
                        </wps:txbx>
                        <wps:bodyPr rot="0" vert="horz" wrap="square" lIns="91440" tIns="45720" rIns="91440" bIns="45720" anchor="t" anchorCtr="0">
                          <a:noAutofit/>
                        </wps:bodyPr>
                      </wps:wsp>
                      <wps:wsp>
                        <wps:cNvPr id="1186356397" name="Straight Connector 2"/>
                        <wps:cNvCnPr/>
                        <wps:spPr>
                          <a:xfrm>
                            <a:off x="-1880" y="185979"/>
                            <a:ext cx="397013"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542E936" id="_x0000_s1079" style="position:absolute;margin-left:278.2pt;margin-top:178.65pt;width:29.4pt;height:15.4pt;z-index:251862016;mso-width-relative:margin;mso-height-relative:margin" coordorigin="-1880,28114" coordsize="397013,216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">
                <v:shape id="_x0000_s1080" type="#_x0000_t202" style="position:absolute;left:82979;top:28114;width:224749;height:216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" filled="f" stroked="f">
                  <v:textbox>
                    <w:txbxContent>
                      <w:p w14:paraId="6803E89A" w14:textId="77777777" w:rsidR="00A304A5" w:rsidRPr="002F3291" w:rsidRDefault="00A304A5" w:rsidP="00A304A5">
                        <w:pPr>
                          <w:rPr>
                            <w:sz w:val="22"/>
                            <w:szCs w:val="21"/>
                          </w:rPr>
                        </w:pPr>
                        <w:r w:rsidRPr="002F3291">
                          <w:rPr>
                            <w:sz w:val="22"/>
                            <w:szCs w:val="21"/>
                          </w:rPr>
                          <w:t>*</w:t>
                        </w:r>
                      </w:p>
                    </w:txbxContent>
                  </v:textbox>
                </v:shape>
                <v:line id="Straight Connector 2" o:spid="_x0000_s1081" style="position:absolute;visibility:visible;mso-wrap-style:square" from="-1880,185979" to="395133,18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" strokecolor="black [3200]" strokeweight=".5pt">
                  <v:stroke joinstyle="miter"/>
                </v:line>
              </v:group>
            </w:pict>
          </mc:Fallback>
        </mc:AlternateContent>
      </w:r>
      <w:r>
        <w:rPr>
          <w:noProof/>
        </w:rPr>
        <mc:AlternateContent>
          <mc:Choice Requires="wpg">
            <w:drawing>
              <wp:anchor distT="0" distB="0" distL="114300" distR="114300" simplePos="0" relativeHeight="251857920" behindDoc="0" locked="0" layoutInCell="1" allowOverlap="1" wp14:anchorId="7D553397" wp14:editId="356C2424">
                <wp:simplePos x="0" y="0"/>
                <wp:positionH relativeFrom="column">
                  <wp:posOffset>3534862</wp:posOffset>
                </wp:positionH>
                <wp:positionV relativeFrom="paragraph">
                  <wp:posOffset>67506</wp:posOffset>
                </wp:positionV>
                <wp:extent cx="373380" cy="195891"/>
                <wp:effectExtent l="0" t="0" r="26670" b="0"/>
                <wp:wrapNone/>
                <wp:docPr id="1467440300" name="Group 3"/>
                <wp:cNvGraphicFramePr/>
                <a:graphic xmlns:a="http://schemas.openxmlformats.org/drawingml/2006/main">
                  <a:graphicData uri="http://schemas.microsoft.com/office/word/2010/wordprocessingGroup">
                    <wpg:wgp>
                      <wpg:cNvGrpSpPr/>
                      <wpg:grpSpPr>
                        <a:xfrm>
                          <a:off x="0" y="0"/>
                          <a:ext cx="373380" cy="195891"/>
                          <a:chOff x="-1880" y="28114"/>
                          <a:chExt cx="397013" cy="216599"/>
                        </a:xfrm>
                      </wpg:grpSpPr>
                      <wps:wsp>
                        <wps:cNvPr id="1007980740" name="Text Box 2"/>
                        <wps:cNvSpPr txBox="1">
                          <a:spLocks noChangeArrowheads="1"/>
                        </wps:cNvSpPr>
                        <wps:spPr bwMode="auto">
                          <a:xfrm>
                            <a:off x="82979" y="28114"/>
                            <a:ext cx="224749" cy="216599"/>
                          </a:xfrm>
                          <a:prstGeom prst="rect">
                            <a:avLst/>
                          </a:prstGeom>
                          <a:noFill/>
                          <a:ln w="9525">
                            <a:noFill/>
                            <a:miter lim="800000"/>
                            <a:headEnd/>
                            <a:tailEnd/>
                          </a:ln>
                        </wps:spPr>
                        <wps:txbx>
                          <w:txbxContent>
                            <w:p w14:paraId="3D057277" w14:textId="77777777" w:rsidR="00A304A5" w:rsidRPr="002F3291" w:rsidRDefault="00A304A5" w:rsidP="00A304A5">
                              <w:pPr>
                                <w:rPr>
                                  <w:sz w:val="22"/>
                                  <w:szCs w:val="21"/>
                                </w:rPr>
                              </w:pPr>
                              <w:r w:rsidRPr="002F3291">
                                <w:rPr>
                                  <w:sz w:val="22"/>
                                  <w:szCs w:val="21"/>
                                </w:rPr>
                                <w:t>*</w:t>
                              </w:r>
                            </w:p>
                          </w:txbxContent>
                        </wps:txbx>
                        <wps:bodyPr rot="0" vert="horz" wrap="square" lIns="91440" tIns="45720" rIns="91440" bIns="45720" anchor="t" anchorCtr="0">
                          <a:noAutofit/>
                        </wps:bodyPr>
                      </wps:wsp>
                      <wps:wsp>
                        <wps:cNvPr id="144703691" name="Straight Connector 2"/>
                        <wps:cNvCnPr/>
                        <wps:spPr>
                          <a:xfrm>
                            <a:off x="-1880" y="185979"/>
                            <a:ext cx="397013"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D553397" id="_x0000_s1082" style="position:absolute;margin-left:278.35pt;margin-top:5.3pt;width:29.4pt;height:15.4pt;z-index:251857920;mso-width-relative:margin;mso-height-relative:margin" coordorigin="-1880,28114" coordsize="397013,216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">
                <v:shape id="_x0000_s1083" type="#_x0000_t202" style="position:absolute;left:82979;top:28114;width:224749;height:216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" filled="f" stroked="f">
                  <v:textbox>
                    <w:txbxContent>
                      <w:p w14:paraId="3D057277" w14:textId="77777777" w:rsidR="00A304A5" w:rsidRPr="002F3291" w:rsidRDefault="00A304A5" w:rsidP="00A304A5">
                        <w:pPr>
                          <w:rPr>
                            <w:sz w:val="22"/>
                            <w:szCs w:val="21"/>
                          </w:rPr>
                        </w:pPr>
                        <w:r w:rsidRPr="002F3291">
                          <w:rPr>
                            <w:sz w:val="22"/>
                            <w:szCs w:val="21"/>
                          </w:rPr>
                          <w:t>*</w:t>
                        </w:r>
                      </w:p>
                    </w:txbxContent>
                  </v:textbox>
                </v:shape>
                <v:line id="Straight Connector 2" o:spid="_x0000_s1084" style="position:absolute;visibility:visible;mso-wrap-style:square" from="-1880,185979" to="395133,18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" strokecolor="black [3200]" strokeweight=".5pt">
                  <v:stroke joinstyle="miter"/>
                </v:line>
              </v:group>
            </w:pict>
          </mc:Fallback>
        </mc:AlternateContent>
      </w:r>
      <w:r>
        <w:rPr>
          <w:noProof/>
        </w:rPr>
        <mc:AlternateContent>
          <mc:Choice Requires="wpg">
            <w:drawing>
              <wp:anchor distT="0" distB="0" distL="114300" distR="114300" simplePos="0" relativeHeight="251859968" behindDoc="0" locked="0" layoutInCell="1" allowOverlap="1" wp14:anchorId="6A1B5EBE" wp14:editId="10B34C54">
                <wp:simplePos x="0" y="0"/>
                <wp:positionH relativeFrom="column">
                  <wp:posOffset>4289702</wp:posOffset>
                </wp:positionH>
                <wp:positionV relativeFrom="paragraph">
                  <wp:posOffset>67506</wp:posOffset>
                </wp:positionV>
                <wp:extent cx="373876" cy="196197"/>
                <wp:effectExtent l="0" t="0" r="26670" b="0"/>
                <wp:wrapNone/>
                <wp:docPr id="1211948461" name="Group 3"/>
                <wp:cNvGraphicFramePr/>
                <a:graphic xmlns:a="http://schemas.openxmlformats.org/drawingml/2006/main">
                  <a:graphicData uri="http://schemas.microsoft.com/office/word/2010/wordprocessingGroup">
                    <wpg:wgp>
                      <wpg:cNvGrpSpPr/>
                      <wpg:grpSpPr>
                        <a:xfrm>
                          <a:off x="0" y="0"/>
                          <a:ext cx="373876" cy="196197"/>
                          <a:chOff x="-1880" y="28114"/>
                          <a:chExt cx="397013" cy="216599"/>
                        </a:xfrm>
                      </wpg:grpSpPr>
                      <wps:wsp>
                        <wps:cNvPr id="781615292" name="Text Box 2"/>
                        <wps:cNvSpPr txBox="1">
                          <a:spLocks noChangeArrowheads="1"/>
                        </wps:cNvSpPr>
                        <wps:spPr bwMode="auto">
                          <a:xfrm>
                            <a:off x="82979" y="28114"/>
                            <a:ext cx="224749" cy="216599"/>
                          </a:xfrm>
                          <a:prstGeom prst="rect">
                            <a:avLst/>
                          </a:prstGeom>
                          <a:noFill/>
                          <a:ln w="9525">
                            <a:noFill/>
                            <a:miter lim="800000"/>
                            <a:headEnd/>
                            <a:tailEnd/>
                          </a:ln>
                        </wps:spPr>
                        <wps:txbx>
                          <w:txbxContent>
                            <w:p w14:paraId="447CBA83" w14:textId="77777777" w:rsidR="00A304A5" w:rsidRPr="002F3291" w:rsidRDefault="00A304A5" w:rsidP="00A304A5">
                              <w:pPr>
                                <w:rPr>
                                  <w:sz w:val="22"/>
                                  <w:szCs w:val="21"/>
                                </w:rPr>
                              </w:pPr>
                              <w:r w:rsidRPr="002F3291">
                                <w:rPr>
                                  <w:sz w:val="22"/>
                                  <w:szCs w:val="21"/>
                                </w:rPr>
                                <w:t>*</w:t>
                              </w:r>
                            </w:p>
                          </w:txbxContent>
                        </wps:txbx>
                        <wps:bodyPr rot="0" vert="horz" wrap="square" lIns="91440" tIns="45720" rIns="91440" bIns="45720" anchor="t" anchorCtr="0">
                          <a:noAutofit/>
                        </wps:bodyPr>
                      </wps:wsp>
                      <wps:wsp>
                        <wps:cNvPr id="803259374" name="Straight Connector 2"/>
                        <wps:cNvCnPr/>
                        <wps:spPr>
                          <a:xfrm>
                            <a:off x="-1880" y="185979"/>
                            <a:ext cx="397013"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A1B5EBE" id="_x0000_s1085" style="position:absolute;margin-left:337.75pt;margin-top:5.3pt;width:29.45pt;height:15.45pt;z-index:251859968;mso-width-relative:margin;mso-height-relative:margin" coordorigin="-1880,28114" coordsize="397013,216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">
                <v:shape id="_x0000_s1086" type="#_x0000_t202" style="position:absolute;left:82979;top:28114;width:224749;height:216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" filled="f" stroked="f">
                  <v:textbox>
                    <w:txbxContent>
                      <w:p w14:paraId="447CBA83" w14:textId="77777777" w:rsidR="00A304A5" w:rsidRPr="002F3291" w:rsidRDefault="00A304A5" w:rsidP="00A304A5">
                        <w:pPr>
                          <w:rPr>
                            <w:sz w:val="22"/>
                            <w:szCs w:val="21"/>
                          </w:rPr>
                        </w:pPr>
                        <w:r w:rsidRPr="002F3291">
                          <w:rPr>
                            <w:sz w:val="22"/>
                            <w:szCs w:val="21"/>
                          </w:rPr>
                          <w:t>*</w:t>
                        </w:r>
                      </w:p>
                    </w:txbxContent>
                  </v:textbox>
                </v:shape>
                <v:line id="Straight Connector 2" o:spid="_x0000_s1087" style="position:absolute;visibility:visible;mso-wrap-style:square" from="-1880,185979" to="395133,18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" strokecolor="black [3200]" strokeweight=".5pt">
                  <v:stroke joinstyle="miter"/>
                </v:line>
              </v:group>
            </w:pict>
          </mc:Fallback>
        </mc:AlternateContent>
      </w:r>
      <w:r w:rsidR="002F3291">
        <w:rPr>
          <w:noProof/>
        </w:rPr>
        <mc:AlternateContent>
          <mc:Choice Requires="wpg">
            <w:drawing>
              <wp:anchor distT="0" distB="0" distL="114300" distR="114300" simplePos="0" relativeHeight="251855872" behindDoc="0" locked="0" layoutInCell="1" allowOverlap="1" wp14:anchorId="54B922E5" wp14:editId="2774584C">
                <wp:simplePos x="0" y="0"/>
                <wp:positionH relativeFrom="column">
                  <wp:posOffset>1092679</wp:posOffset>
                </wp:positionH>
                <wp:positionV relativeFrom="paragraph">
                  <wp:posOffset>54634</wp:posOffset>
                </wp:positionV>
                <wp:extent cx="830735" cy="250118"/>
                <wp:effectExtent l="0" t="0" r="26670" b="36195"/>
                <wp:wrapNone/>
                <wp:docPr id="1373030051" name="Group 3"/>
                <wp:cNvGraphicFramePr/>
                <a:graphic xmlns:a="http://schemas.openxmlformats.org/drawingml/2006/main">
                  <a:graphicData uri="http://schemas.microsoft.com/office/word/2010/wordprocessingGroup">
                    <wpg:wgp>
                      <wpg:cNvGrpSpPr/>
                      <wpg:grpSpPr>
                        <a:xfrm>
                          <a:off x="0" y="0"/>
                          <a:ext cx="830735" cy="250118"/>
                          <a:chOff x="-1880" y="54634"/>
                          <a:chExt cx="397013" cy="250118"/>
                        </a:xfrm>
                      </wpg:grpSpPr>
                      <wps:wsp>
                        <wps:cNvPr id="1487168535" name="Text Box 2"/>
                        <wps:cNvSpPr txBox="1">
                          <a:spLocks noChangeArrowheads="1"/>
                        </wps:cNvSpPr>
                        <wps:spPr bwMode="auto">
                          <a:xfrm>
                            <a:off x="149035" y="54634"/>
                            <a:ext cx="224749" cy="216599"/>
                          </a:xfrm>
                          <a:prstGeom prst="rect">
                            <a:avLst/>
                          </a:prstGeom>
                          <a:noFill/>
                          <a:ln w="9525">
                            <a:noFill/>
                            <a:miter lim="800000"/>
                            <a:headEnd/>
                            <a:tailEnd/>
                          </a:ln>
                        </wps:spPr>
                        <wps:txbx>
                          <w:txbxContent>
                            <w:p w14:paraId="50CA2841" w14:textId="77777777" w:rsidR="002F3291" w:rsidRPr="002F3291" w:rsidRDefault="002F3291" w:rsidP="002F3291">
                              <w:pPr>
                                <w:rPr>
                                  <w:sz w:val="22"/>
                                  <w:szCs w:val="21"/>
                                </w:rPr>
                              </w:pPr>
                              <w:r w:rsidRPr="002F3291">
                                <w:rPr>
                                  <w:sz w:val="22"/>
                                  <w:szCs w:val="21"/>
                                </w:rPr>
                                <w:t>*</w:t>
                              </w:r>
                            </w:p>
                          </w:txbxContent>
                        </wps:txbx>
                        <wps:bodyPr rot="0" vert="horz" wrap="square" lIns="91440" tIns="45720" rIns="91440" bIns="45720" anchor="t" anchorCtr="0">
                          <a:noAutofit/>
                        </wps:bodyPr>
                      </wps:wsp>
                      <wps:wsp>
                        <wps:cNvPr id="77492995" name="Straight Connector 2"/>
                        <wps:cNvCnPr/>
                        <wps:spPr>
                          <a:xfrm>
                            <a:off x="393404" y="185968"/>
                            <a:ext cx="0" cy="118784"/>
                          </a:xfrm>
                          <a:prstGeom prst="line">
                            <a:avLst/>
                          </a:prstGeom>
                        </wps:spPr>
                        <wps:style>
                          <a:lnRef idx="1">
                            <a:schemeClr val="dk1"/>
                          </a:lnRef>
                          <a:fillRef idx="0">
                            <a:schemeClr val="dk1"/>
                          </a:fillRef>
                          <a:effectRef idx="0">
                            <a:schemeClr val="dk1"/>
                          </a:effectRef>
                          <a:fontRef idx="minor">
                            <a:schemeClr val="tx1"/>
                          </a:fontRef>
                        </wps:style>
                        <wps:bodyPr/>
                      </wps:wsp>
                      <wps:wsp>
                        <wps:cNvPr id="1010486864" name="Straight Connector 2"/>
                        <wps:cNvCnPr/>
                        <wps:spPr>
                          <a:xfrm>
                            <a:off x="0" y="185979"/>
                            <a:ext cx="0" cy="110957"/>
                          </a:xfrm>
                          <a:prstGeom prst="line">
                            <a:avLst/>
                          </a:prstGeom>
                        </wps:spPr>
                        <wps:style>
                          <a:lnRef idx="1">
                            <a:schemeClr val="dk1"/>
                          </a:lnRef>
                          <a:fillRef idx="0">
                            <a:schemeClr val="dk1"/>
                          </a:fillRef>
                          <a:effectRef idx="0">
                            <a:schemeClr val="dk1"/>
                          </a:effectRef>
                          <a:fontRef idx="minor">
                            <a:schemeClr val="tx1"/>
                          </a:fontRef>
                        </wps:style>
                        <wps:bodyPr/>
                      </wps:wsp>
                      <wps:wsp>
                        <wps:cNvPr id="2047627247" name="Straight Connector 2"/>
                        <wps:cNvCnPr/>
                        <wps:spPr>
                          <a:xfrm>
                            <a:off x="-1880" y="185979"/>
                            <a:ext cx="397013"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4B922E5" id="_x0000_s1088" style="position:absolute;margin-left:86.05pt;margin-top:4.3pt;width:65.4pt;height:19.7pt;z-index:251855872;mso-width-relative:margin;mso-height-relative:margin" coordorigin="-1880,54634" coordsize="397013,250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">
                <v:shape id="_x0000_s1089" type="#_x0000_t202" style="position:absolute;left:149035;top:54634;width:224749;height:216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" filled="f" stroked="f">
                  <v:textbox>
                    <w:txbxContent>
                      <w:p w14:paraId="50CA2841" w14:textId="77777777" w:rsidR="002F3291" w:rsidRPr="002F3291" w:rsidRDefault="002F3291" w:rsidP="002F3291">
                        <w:pPr>
                          <w:rPr>
                            <w:sz w:val="22"/>
                            <w:szCs w:val="21"/>
                          </w:rPr>
                        </w:pPr>
                        <w:r w:rsidRPr="002F3291">
                          <w:rPr>
                            <w:sz w:val="22"/>
                            <w:szCs w:val="21"/>
                          </w:rPr>
                          <w:t>*</w:t>
                        </w:r>
                      </w:p>
                    </w:txbxContent>
                  </v:textbox>
                </v:shape>
                <v:line id="Straight Connector 2" o:spid="_x0000_s1090" style="position:absolute;visibility:visible;mso-wrap-style:square" from="393404,185968" to="393404,30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" strokecolor="black [3200]" strokeweight=".5pt">
                  <v:stroke joinstyle="miter"/>
                </v:line>
                <v:line id="Straight Connector 2" o:spid="_x0000_s1091" style="position:absolute;visibility:visible;mso-wrap-style:square" from="0,185979" to="0,296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" strokecolor="black [3200]" strokeweight=".5pt">
                  <v:stroke joinstyle="miter"/>
                </v:line>
                <v:line id="Straight Connector 2" o:spid="_x0000_s1092" style="position:absolute;visibility:visible;mso-wrap-style:square" from="-1880,185979" to="395133,18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" strokecolor="black [3200]" strokeweight=".5pt">
                  <v:stroke joinstyle="miter"/>
                </v:line>
              </v:group>
            </w:pict>
          </mc:Fallback>
        </mc:AlternateContent>
      </w:r>
      <w:r w:rsidR="001E6791">
        <w:rPr>
          <w:rFonts w:cstheme="majorBidi"/>
          <w:noProof/>
          <w:szCs w:val="24"/>
        </w:rPr>
        <mc:AlternateContent>
          <mc:Choice Requires="wpg">
            <w:drawing>
              <wp:anchor distT="0" distB="0" distL="114300" distR="114300" simplePos="0" relativeHeight="251749376" behindDoc="0" locked="0" layoutInCell="1" allowOverlap="1" wp14:anchorId="64B80F8F" wp14:editId="5F108F7F">
                <wp:simplePos x="0" y="0"/>
                <wp:positionH relativeFrom="column">
                  <wp:posOffset>0</wp:posOffset>
                </wp:positionH>
                <wp:positionV relativeFrom="paragraph">
                  <wp:posOffset>0</wp:posOffset>
                </wp:positionV>
                <wp:extent cx="5786120" cy="8682990"/>
                <wp:effectExtent l="0" t="0" r="5080" b="3810"/>
                <wp:wrapTopAndBottom/>
                <wp:docPr id="1133759701" name="Group 1"/>
                <wp:cNvGraphicFramePr/>
                <a:graphic xmlns:a="http://schemas.openxmlformats.org/drawingml/2006/main">
                  <a:graphicData uri="http://schemas.microsoft.com/office/word/2010/wordprocessingGroup">
                    <wpg:wgp>
                      <wpg:cNvGrpSpPr/>
                      <wpg:grpSpPr>
                        <a:xfrm>
                          <a:off x="0" y="0"/>
                          <a:ext cx="5786120" cy="8682990"/>
                          <a:chOff x="-1" y="0"/>
                          <a:chExt cx="5802837" cy="8799122"/>
                        </a:xfrm>
                      </wpg:grpSpPr>
                      <wps:wsp>
                        <wps:cNvPr id="1619092067" name="Text Box 2"/>
                        <wps:cNvSpPr txBox="1">
                          <a:spLocks noChangeArrowheads="1"/>
                        </wps:cNvSpPr>
                        <wps:spPr bwMode="auto">
                          <a:xfrm>
                            <a:off x="-1" y="6690360"/>
                            <a:ext cx="5802837" cy="2108762"/>
                          </a:xfrm>
                          <a:prstGeom prst="rect">
                            <a:avLst/>
                          </a:prstGeom>
                          <a:solidFill>
                            <a:srgbClr val="FFFFFF"/>
                          </a:solidFill>
                          <a:ln w="9525">
                            <a:noFill/>
                            <a:miter lim="800000"/>
                            <a:headEnd/>
                            <a:tailEnd/>
                          </a:ln>
                        </wps:spPr>
                        <wps:txbx>
                          <w:txbxContent>
                            <w:p w14:paraId="29D4E0CA" w14:textId="1C3D07FA" w:rsidR="001E6791" w:rsidRPr="00212C89" w:rsidRDefault="001E6791" w:rsidP="001E6791">
                              <w:pPr>
                                <w:rPr>
                                  <w:rFonts w:cstheme="majorBidi"/>
                                  <w:szCs w:val="24"/>
                                </w:rPr>
                              </w:pPr>
                              <w:r w:rsidRPr="00212C89">
                                <w:rPr>
                                  <w:rFonts w:cstheme="majorBidi"/>
                                </w:rPr>
                                <w:t>Fig</w:t>
                              </w:r>
                              <w:r>
                                <w:rPr>
                                  <w:rFonts w:cstheme="majorBidi"/>
                                </w:rPr>
                                <w:t>ure</w:t>
                              </w:r>
                              <w:r w:rsidRPr="00212C89">
                                <w:rPr>
                                  <w:rFonts w:cstheme="majorBidi"/>
                                </w:rPr>
                                <w:t xml:space="preserve"> </w:t>
                              </w:r>
                              <w:r w:rsidR="00BA4C5D">
                                <w:rPr>
                                  <w:rFonts w:cstheme="majorBidi"/>
                                </w:rPr>
                                <w:t>3</w:t>
                              </w:r>
                              <w:r w:rsidR="0028192F">
                                <w:rPr>
                                  <w:rFonts w:cstheme="majorBidi"/>
                                </w:rPr>
                                <w:t>:</w:t>
                              </w:r>
                              <w:r>
                                <w:rPr>
                                  <w:rFonts w:cstheme="majorBidi"/>
                                </w:rPr>
                                <w:t xml:space="preserve"> Phenolic concentration in flowers and leaves of selfing and outcrossing </w:t>
                              </w:r>
                              <w:r>
                                <w:rPr>
                                  <w:rFonts w:cstheme="majorBidi"/>
                                  <w:i/>
                                  <w:iCs/>
                                </w:rPr>
                                <w:t>Solanum pennellii</w:t>
                              </w:r>
                              <w:r>
                                <w:rPr>
                                  <w:rFonts w:cstheme="majorBidi"/>
                                </w:rPr>
                                <w:t xml:space="preserve"> plants that were either control or treated with methyl jasmonate.  a) Total phenolic content in s</w:t>
                              </w:r>
                              <w:r w:rsidRPr="00212C89">
                                <w:rPr>
                                  <w:rFonts w:cstheme="majorBidi"/>
                                </w:rPr>
                                <w:t xml:space="preserve">elfing flowers </w:t>
                              </w:r>
                              <w:r>
                                <w:rPr>
                                  <w:rFonts w:cstheme="majorBidi"/>
                                </w:rPr>
                                <w:t>was higher than in outcrossing flowers but does not differ between control and MeJA-treated plants</w:t>
                              </w:r>
                              <w:r w:rsidRPr="00212C89">
                                <w:rPr>
                                  <w:rFonts w:cstheme="majorBidi"/>
                                </w:rPr>
                                <w:t>.</w:t>
                              </w:r>
                              <w:r>
                                <w:rPr>
                                  <w:rFonts w:cstheme="majorBidi"/>
                                </w:rPr>
                                <w:t xml:space="preserve"> b) Total phenolic content in MeJA-treated leaves was higher than in control </w:t>
                              </w:r>
                              <w:proofErr w:type="gramStart"/>
                              <w:r>
                                <w:rPr>
                                  <w:rFonts w:cstheme="majorBidi"/>
                                </w:rPr>
                                <w:t>leaves, but</w:t>
                              </w:r>
                              <w:proofErr w:type="gramEnd"/>
                              <w:r>
                                <w:rPr>
                                  <w:rFonts w:cstheme="majorBidi"/>
                                </w:rPr>
                                <w:t xml:space="preserve"> does not significantly differ between selfing and outcrossing leaves. c)</w:t>
                              </w:r>
                              <w:r w:rsidRPr="00212C89">
                                <w:rPr>
                                  <w:rFonts w:cstheme="majorBidi"/>
                                </w:rPr>
                                <w:t xml:space="preserve"> </w:t>
                              </w:r>
                              <w:r>
                                <w:rPr>
                                  <w:rFonts w:cstheme="majorBidi"/>
                                </w:rPr>
                                <w:t>Total chlorogenic acid content was higher in selfing flowers than outcrossing flowers and is not different between control and MeJA-treated flowers. d) Total chlorogenic acid content was higher in MeJA-treated leaves than in control leaves. e) Total flavonoid content was slightly higher in selfing flowers than outcrossing flowers. f) Total flavonoid content was higher in MeJA-treated leaves than control leaves.</w:t>
                              </w:r>
                            </w:p>
                          </w:txbxContent>
                        </wps:txbx>
                        <wps:bodyPr rot="0" vert="horz" wrap="square" lIns="91440" tIns="45720" rIns="91440" bIns="45720" anchor="t" anchorCtr="0">
                          <a:noAutofit/>
                        </wps:bodyPr>
                      </wps:wsp>
                      <wpg:grpSp>
                        <wpg:cNvPr id="804722460" name="Group 27"/>
                        <wpg:cNvGrpSpPr/>
                        <wpg:grpSpPr>
                          <a:xfrm>
                            <a:off x="0" y="0"/>
                            <a:ext cx="5578475" cy="6690360"/>
                            <a:chOff x="0" y="0"/>
                            <a:chExt cx="4892293" cy="6389160"/>
                          </a:xfrm>
                        </wpg:grpSpPr>
                        <wpg:grpSp>
                          <wpg:cNvPr id="660035261" name="Group 660035261"/>
                          <wpg:cNvGrpSpPr/>
                          <wpg:grpSpPr>
                            <a:xfrm>
                              <a:off x="55209" y="100856"/>
                              <a:ext cx="4837084" cy="6288304"/>
                              <a:chOff x="55209" y="100856"/>
                              <a:chExt cx="4837084" cy="6288304"/>
                            </a:xfrm>
                          </wpg:grpSpPr>
                          <wpg:grpSp>
                            <wpg:cNvPr id="1944894513" name="Group 1944894513"/>
                            <wpg:cNvGrpSpPr/>
                            <wpg:grpSpPr>
                              <a:xfrm>
                                <a:off x="55209" y="100856"/>
                                <a:ext cx="4837084" cy="6288304"/>
                                <a:chOff x="55209" y="100856"/>
                                <a:chExt cx="4837084" cy="6288304"/>
                              </a:xfrm>
                            </wpg:grpSpPr>
                            <pic:pic xmlns:pic="http://schemas.openxmlformats.org/drawingml/2006/picture">
                              <pic:nvPicPr>
                                <pic:cNvPr id="1632649427" name="Picture 1632649427" descr="A graph of green and white bars&#10;&#10;Description automatically generated"/>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2244343" y="100857"/>
                                  <a:ext cx="2647950" cy="2096101"/>
                                </a:xfrm>
                                <a:prstGeom prst="rect">
                                  <a:avLst/>
                                </a:prstGeom>
                              </pic:spPr>
                            </pic:pic>
                            <pic:pic xmlns:pic="http://schemas.openxmlformats.org/drawingml/2006/picture">
                              <pic:nvPicPr>
                                <pic:cNvPr id="1119551730" name="Picture 1119551730" descr="A graph of green and white bars&#10;&#10;Description automatically generated"/>
                                <pic:cNvPicPr>
                                  <a:picLocks noChangeAspect="1"/>
                                </pic:cNvPicPr>
                              </pic:nvPicPr>
                              <pic:blipFill rotWithShape="1">
                                <a:blip r:embed="rId31">
                                  <a:extLst>
                                    <a:ext uri="{28A0092B-C50C-407E-A947-70E740481C1C}">
                                      <a14:useLocalDpi xmlns:a14="http://schemas.microsoft.com/office/drawing/2010/main" val="0"/>
                                    </a:ext>
                                  </a:extLst>
                                </a:blip>
                                <a:srcRect r="19412"/>
                                <a:stretch/>
                              </pic:blipFill>
                              <pic:spPr>
                                <a:xfrm>
                                  <a:off x="2292852" y="4293059"/>
                                  <a:ext cx="2133924" cy="2096101"/>
                                </a:xfrm>
                                <a:prstGeom prst="rect">
                                  <a:avLst/>
                                </a:prstGeom>
                              </pic:spPr>
                            </pic:pic>
                            <pic:pic xmlns:pic="http://schemas.openxmlformats.org/drawingml/2006/picture">
                              <pic:nvPicPr>
                                <pic:cNvPr id="1655427463" name="Picture 1655427463" descr="A graph of green and white bars&#10;&#10;Description automatically generated"/>
                                <pic:cNvPicPr>
                                  <a:picLocks noChangeAspect="1"/>
                                </pic:cNvPicPr>
                              </pic:nvPicPr>
                              <pic:blipFill rotWithShape="1">
                                <a:blip r:embed="rId32">
                                  <a:extLst>
                                    <a:ext uri="{28A0092B-C50C-407E-A947-70E740481C1C}">
                                      <a14:useLocalDpi xmlns:a14="http://schemas.microsoft.com/office/drawing/2010/main" val="0"/>
                                    </a:ext>
                                  </a:extLst>
                                </a:blip>
                                <a:srcRect r="19412"/>
                                <a:stretch/>
                              </pic:blipFill>
                              <pic:spPr>
                                <a:xfrm>
                                  <a:off x="2292851" y="2196958"/>
                                  <a:ext cx="2133925" cy="2096101"/>
                                </a:xfrm>
                                <a:prstGeom prst="rect">
                                  <a:avLst/>
                                </a:prstGeom>
                              </pic:spPr>
                            </pic:pic>
                            <pic:pic xmlns:pic="http://schemas.openxmlformats.org/drawingml/2006/picture">
                              <pic:nvPicPr>
                                <pic:cNvPr id="1751707679" name="Picture 1751707679" descr="A graph of a number of yellow bars&#10;&#10;Description automatically generated with medium confidence"/>
                                <pic:cNvPicPr>
                                  <a:picLocks noChangeAspect="1"/>
                                </pic:cNvPicPr>
                              </pic:nvPicPr>
                              <pic:blipFill rotWithShape="1">
                                <a:blip r:embed="rId33">
                                  <a:extLst>
                                    <a:ext uri="{28A0092B-C50C-407E-A947-70E740481C1C}">
                                      <a14:useLocalDpi xmlns:a14="http://schemas.microsoft.com/office/drawing/2010/main" val="0"/>
                                    </a:ext>
                                  </a:extLst>
                                </a:blip>
                                <a:srcRect r="19412"/>
                                <a:stretch/>
                              </pic:blipFill>
                              <pic:spPr>
                                <a:xfrm>
                                  <a:off x="55209" y="100856"/>
                                  <a:ext cx="2133925" cy="2096102"/>
                                </a:xfrm>
                                <a:prstGeom prst="rect">
                                  <a:avLst/>
                                </a:prstGeom>
                              </pic:spPr>
                            </pic:pic>
                            <pic:pic xmlns:pic="http://schemas.openxmlformats.org/drawingml/2006/picture">
                              <pic:nvPicPr>
                                <pic:cNvPr id="993383280" name="Picture 993383280" descr="A graph of a number of yellow and brown bars&#10;&#10;Description automatically generated with medium confidence"/>
                                <pic:cNvPicPr>
                                  <a:picLocks noChangeAspect="1"/>
                                </pic:cNvPicPr>
                              </pic:nvPicPr>
                              <pic:blipFill rotWithShape="1">
                                <a:blip r:embed="rId34">
                                  <a:extLst>
                                    <a:ext uri="{28A0092B-C50C-407E-A947-70E740481C1C}">
                                      <a14:useLocalDpi xmlns:a14="http://schemas.microsoft.com/office/drawing/2010/main" val="0"/>
                                    </a:ext>
                                  </a:extLst>
                                </a:blip>
                                <a:srcRect r="19412"/>
                                <a:stretch/>
                              </pic:blipFill>
                              <pic:spPr>
                                <a:xfrm>
                                  <a:off x="55210" y="2196957"/>
                                  <a:ext cx="2133924" cy="2096101"/>
                                </a:xfrm>
                                <a:prstGeom prst="rect">
                                  <a:avLst/>
                                </a:prstGeom>
                              </pic:spPr>
                            </pic:pic>
                            <pic:pic xmlns:pic="http://schemas.openxmlformats.org/drawingml/2006/picture">
                              <pic:nvPicPr>
                                <pic:cNvPr id="469476877" name="Picture 469476877" descr="A graph of a number of bars&#10;&#10;Description automatically generated with medium confidence"/>
                                <pic:cNvPicPr>
                                  <a:picLocks noChangeAspect="1"/>
                                </pic:cNvPicPr>
                              </pic:nvPicPr>
                              <pic:blipFill rotWithShape="1">
                                <a:blip r:embed="rId35">
                                  <a:extLst>
                                    <a:ext uri="{28A0092B-C50C-407E-A947-70E740481C1C}">
                                      <a14:useLocalDpi xmlns:a14="http://schemas.microsoft.com/office/drawing/2010/main" val="0"/>
                                    </a:ext>
                                  </a:extLst>
                                </a:blip>
                                <a:srcRect r="19412"/>
                                <a:stretch/>
                              </pic:blipFill>
                              <pic:spPr>
                                <a:xfrm>
                                  <a:off x="55210" y="4293058"/>
                                  <a:ext cx="2133924" cy="2096102"/>
                                </a:xfrm>
                                <a:prstGeom prst="rect">
                                  <a:avLst/>
                                </a:prstGeom>
                              </pic:spPr>
                            </pic:pic>
                          </wpg:grpSp>
                          <pic:pic xmlns:pic="http://schemas.openxmlformats.org/drawingml/2006/picture">
                            <pic:nvPicPr>
                              <pic:cNvPr id="1968988998" name="Picture 1968988998" descr="A graph of a number of yellow bars&#10;&#10;Description automatically generated with medium confidence"/>
                              <pic:cNvPicPr>
                                <a:picLocks noChangeAspect="1"/>
                              </pic:cNvPicPr>
                            </pic:nvPicPr>
                            <pic:blipFill rotWithShape="1">
                              <a:blip r:embed="rId33">
                                <a:extLst>
                                  <a:ext uri="{28A0092B-C50C-407E-A947-70E740481C1C}">
                                    <a14:useLocalDpi xmlns:a14="http://schemas.microsoft.com/office/drawing/2010/main" val="0"/>
                                  </a:ext>
                                </a:extLst>
                              </a:blip>
                              <a:srcRect l="80938" t="41743" b="42655"/>
                              <a:stretch/>
                            </pic:blipFill>
                            <pic:spPr>
                              <a:xfrm>
                                <a:off x="4387539" y="1194293"/>
                                <a:ext cx="504754" cy="327025"/>
                              </a:xfrm>
                              <a:prstGeom prst="rect">
                                <a:avLst/>
                              </a:prstGeom>
                            </pic:spPr>
                          </pic:pic>
                        </wpg:grpSp>
                        <wps:wsp>
                          <wps:cNvPr id="1669604034" name="TextBox 20"/>
                          <wps:cNvSpPr txBox="1"/>
                          <wps:spPr>
                            <a:xfrm>
                              <a:off x="0" y="2"/>
                              <a:ext cx="373380" cy="377190"/>
                            </a:xfrm>
                            <a:prstGeom prst="rect">
                              <a:avLst/>
                            </a:prstGeom>
                            <a:noFill/>
                          </wps:spPr>
                          <wps:txbx>
                            <w:txbxContent>
                              <w:p w14:paraId="3BD14C12" w14:textId="77777777" w:rsidR="001E6791" w:rsidRDefault="001E6791" w:rsidP="001E6791">
                                <w:pPr>
                                  <w:rPr>
                                    <w:rFonts w:hAnsi="Calibri"/>
                                    <w:color w:val="000000" w:themeColor="text1"/>
                                    <w:kern w:val="24"/>
                                    <w:szCs w:val="24"/>
                                  </w:rPr>
                                </w:pPr>
                                <w:r>
                                  <w:rPr>
                                    <w:rFonts w:hAnsi="Calibri"/>
                                    <w:color w:val="000000" w:themeColor="text1"/>
                                    <w:kern w:val="24"/>
                                  </w:rPr>
                                  <w:t>a)</w:t>
                                </w:r>
                              </w:p>
                            </w:txbxContent>
                          </wps:txbx>
                          <wps:bodyPr wrap="square" rtlCol="0">
                            <a:noAutofit/>
                          </wps:bodyPr>
                        </wps:wsp>
                        <wps:wsp>
                          <wps:cNvPr id="1462042933" name="TextBox 21"/>
                          <wps:cNvSpPr txBox="1"/>
                          <wps:spPr>
                            <a:xfrm>
                              <a:off x="0" y="2058322"/>
                              <a:ext cx="373380" cy="377190"/>
                            </a:xfrm>
                            <a:prstGeom prst="rect">
                              <a:avLst/>
                            </a:prstGeom>
                            <a:noFill/>
                          </wps:spPr>
                          <wps:txbx>
                            <w:txbxContent>
                              <w:p w14:paraId="67602F45" w14:textId="77777777" w:rsidR="001E6791" w:rsidRDefault="001E6791" w:rsidP="001E6791">
                                <w:pPr>
                                  <w:rPr>
                                    <w:rFonts w:hAnsi="Calibri"/>
                                    <w:color w:val="000000" w:themeColor="text1"/>
                                    <w:kern w:val="24"/>
                                    <w:szCs w:val="24"/>
                                  </w:rPr>
                                </w:pPr>
                                <w:r>
                                  <w:rPr>
                                    <w:rFonts w:hAnsi="Calibri"/>
                                    <w:color w:val="000000" w:themeColor="text1"/>
                                    <w:kern w:val="24"/>
                                  </w:rPr>
                                  <w:t>c)</w:t>
                                </w:r>
                              </w:p>
                            </w:txbxContent>
                          </wps:txbx>
                          <wps:bodyPr wrap="square" rtlCol="0">
                            <a:noAutofit/>
                          </wps:bodyPr>
                        </wps:wsp>
                        <wps:wsp>
                          <wps:cNvPr id="436708024" name="TextBox 22"/>
                          <wps:cNvSpPr txBox="1"/>
                          <wps:spPr>
                            <a:xfrm>
                              <a:off x="0" y="4259014"/>
                              <a:ext cx="373380" cy="377190"/>
                            </a:xfrm>
                            <a:prstGeom prst="rect">
                              <a:avLst/>
                            </a:prstGeom>
                            <a:noFill/>
                          </wps:spPr>
                          <wps:txbx>
                            <w:txbxContent>
                              <w:p w14:paraId="24D0EBFA" w14:textId="77777777" w:rsidR="001E6791" w:rsidRDefault="001E6791" w:rsidP="001E6791">
                                <w:pPr>
                                  <w:rPr>
                                    <w:rFonts w:hAnsi="Calibri"/>
                                    <w:color w:val="000000" w:themeColor="text1"/>
                                    <w:kern w:val="24"/>
                                    <w:szCs w:val="24"/>
                                  </w:rPr>
                                </w:pPr>
                                <w:r>
                                  <w:rPr>
                                    <w:rFonts w:hAnsi="Calibri"/>
                                    <w:color w:val="000000" w:themeColor="text1"/>
                                    <w:kern w:val="24"/>
                                  </w:rPr>
                                  <w:t>e)</w:t>
                                </w:r>
                              </w:p>
                            </w:txbxContent>
                          </wps:txbx>
                          <wps:bodyPr wrap="square" rtlCol="0">
                            <a:noAutofit/>
                          </wps:bodyPr>
                        </wps:wsp>
                        <wps:wsp>
                          <wps:cNvPr id="1567376015" name="TextBox 24"/>
                          <wps:cNvSpPr txBox="1"/>
                          <wps:spPr>
                            <a:xfrm>
                              <a:off x="2244227" y="0"/>
                              <a:ext cx="373380" cy="377190"/>
                            </a:xfrm>
                            <a:prstGeom prst="rect">
                              <a:avLst/>
                            </a:prstGeom>
                            <a:noFill/>
                          </wps:spPr>
                          <wps:txbx>
                            <w:txbxContent>
                              <w:p w14:paraId="6C8492B5" w14:textId="77777777" w:rsidR="001E6791" w:rsidRDefault="001E6791" w:rsidP="001E6791">
                                <w:pPr>
                                  <w:rPr>
                                    <w:rFonts w:hAnsi="Calibri"/>
                                    <w:color w:val="000000" w:themeColor="text1"/>
                                    <w:kern w:val="24"/>
                                    <w:szCs w:val="24"/>
                                  </w:rPr>
                                </w:pPr>
                                <w:r>
                                  <w:rPr>
                                    <w:rFonts w:hAnsi="Calibri"/>
                                    <w:color w:val="000000" w:themeColor="text1"/>
                                    <w:kern w:val="24"/>
                                  </w:rPr>
                                  <w:t>b)</w:t>
                                </w:r>
                              </w:p>
                            </w:txbxContent>
                          </wps:txbx>
                          <wps:bodyPr wrap="square" rtlCol="0">
                            <a:noAutofit/>
                          </wps:bodyPr>
                        </wps:wsp>
                        <wps:wsp>
                          <wps:cNvPr id="1146517055" name="TextBox 25"/>
                          <wps:cNvSpPr txBox="1"/>
                          <wps:spPr>
                            <a:xfrm>
                              <a:off x="2244227" y="2058320"/>
                              <a:ext cx="373380" cy="377190"/>
                            </a:xfrm>
                            <a:prstGeom prst="rect">
                              <a:avLst/>
                            </a:prstGeom>
                            <a:noFill/>
                          </wps:spPr>
                          <wps:txbx>
                            <w:txbxContent>
                              <w:p w14:paraId="6A2C2834" w14:textId="77777777" w:rsidR="001E6791" w:rsidRDefault="001E6791" w:rsidP="001E6791">
                                <w:pPr>
                                  <w:rPr>
                                    <w:rFonts w:hAnsi="Calibri"/>
                                    <w:color w:val="000000" w:themeColor="text1"/>
                                    <w:kern w:val="24"/>
                                    <w:szCs w:val="24"/>
                                  </w:rPr>
                                </w:pPr>
                                <w:r>
                                  <w:rPr>
                                    <w:rFonts w:hAnsi="Calibri"/>
                                    <w:color w:val="000000" w:themeColor="text1"/>
                                    <w:kern w:val="24"/>
                                  </w:rPr>
                                  <w:t>d)</w:t>
                                </w:r>
                              </w:p>
                            </w:txbxContent>
                          </wps:txbx>
                          <wps:bodyPr wrap="square" rtlCol="0">
                            <a:noAutofit/>
                          </wps:bodyPr>
                        </wps:wsp>
                        <wps:wsp>
                          <wps:cNvPr id="1344855742" name="TextBox 26"/>
                          <wps:cNvSpPr txBox="1"/>
                          <wps:spPr>
                            <a:xfrm>
                              <a:off x="2244227" y="4259012"/>
                              <a:ext cx="373380" cy="377190"/>
                            </a:xfrm>
                            <a:prstGeom prst="rect">
                              <a:avLst/>
                            </a:prstGeom>
                            <a:noFill/>
                          </wps:spPr>
                          <wps:txbx>
                            <w:txbxContent>
                              <w:p w14:paraId="545E43A0" w14:textId="77777777" w:rsidR="001E6791" w:rsidRDefault="001E6791" w:rsidP="001E6791">
                                <w:pPr>
                                  <w:rPr>
                                    <w:rFonts w:hAnsi="Calibri"/>
                                    <w:color w:val="000000" w:themeColor="text1"/>
                                    <w:kern w:val="24"/>
                                    <w:szCs w:val="24"/>
                                  </w:rPr>
                                </w:pPr>
                                <w:r>
                                  <w:rPr>
                                    <w:rFonts w:hAnsi="Calibri"/>
                                    <w:color w:val="000000" w:themeColor="text1"/>
                                    <w:kern w:val="24"/>
                                  </w:rPr>
                                  <w:t>f)</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64B80F8F" id="_x0000_s1093" style="position:absolute;margin-left:0;margin-top:0;width:455.6pt;height:683.7pt;z-index:251749376;mso-width-relative:margin;mso-height-relative:margin" coordorigin="" coordsize="58028,87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">
                <v:shape id="_x0000_s1094" type="#_x0000_t202" style="position:absolute;top:66903;width:58028;height:2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" stroked="f">
                  <v:textbox>
                    <w:txbxContent>
                      <w:p w14:paraId="29D4E0CA" w14:textId="1C3D07FA" w:rsidR="001E6791" w:rsidRPr="00212C89" w:rsidRDefault="001E6791" w:rsidP="001E6791">
                        <w:pPr>
                          <w:rPr>
                            <w:rFonts w:cstheme="majorBidi"/>
                            <w:szCs w:val="24"/>
                          </w:rPr>
                        </w:pPr>
                        <w:r w:rsidRPr="00212C89">
                          <w:rPr>
                            <w:rFonts w:cstheme="majorBidi"/>
                          </w:rPr>
                          <w:t>Fig</w:t>
                        </w:r>
                        <w:r>
                          <w:rPr>
                            <w:rFonts w:cstheme="majorBidi"/>
                          </w:rPr>
                          <w:t>ure</w:t>
                        </w:r>
                        <w:r w:rsidRPr="00212C89">
                          <w:rPr>
                            <w:rFonts w:cstheme="majorBidi"/>
                          </w:rPr>
                          <w:t xml:space="preserve"> </w:t>
                        </w:r>
                        <w:r w:rsidR="00BA4C5D">
                          <w:rPr>
                            <w:rFonts w:cstheme="majorBidi"/>
                          </w:rPr>
                          <w:t>3</w:t>
                        </w:r>
                        <w:r w:rsidR="0028192F">
                          <w:rPr>
                            <w:rFonts w:cstheme="majorBidi"/>
                          </w:rPr>
                          <w:t>:</w:t>
                        </w:r>
                        <w:r>
                          <w:rPr>
                            <w:rFonts w:cstheme="majorBidi"/>
                          </w:rPr>
                          <w:t xml:space="preserve"> Phenolic concentration in flowers and leaves of selfing and outcrossing </w:t>
                        </w:r>
                        <w:r>
                          <w:rPr>
                            <w:rFonts w:cstheme="majorBidi"/>
                            <w:i/>
                            <w:iCs/>
                          </w:rPr>
                          <w:t>Solanum pennellii</w:t>
                        </w:r>
                        <w:r>
                          <w:rPr>
                            <w:rFonts w:cstheme="majorBidi"/>
                          </w:rPr>
                          <w:t xml:space="preserve"> plants that were either control or treated with methyl jasmonate.  a) Total phenolic content in s</w:t>
                        </w:r>
                        <w:r w:rsidRPr="00212C89">
                          <w:rPr>
                            <w:rFonts w:cstheme="majorBidi"/>
                          </w:rPr>
                          <w:t xml:space="preserve">elfing flowers </w:t>
                        </w:r>
                        <w:r>
                          <w:rPr>
                            <w:rFonts w:cstheme="majorBidi"/>
                          </w:rPr>
                          <w:t>was higher than in outcrossing flowers but does not differ between control and MeJA-treated plants</w:t>
                        </w:r>
                        <w:r w:rsidRPr="00212C89">
                          <w:rPr>
                            <w:rFonts w:cstheme="majorBidi"/>
                          </w:rPr>
                          <w:t>.</w:t>
                        </w:r>
                        <w:r>
                          <w:rPr>
                            <w:rFonts w:cstheme="majorBidi"/>
                          </w:rPr>
                          <w:t xml:space="preserve"> b) Total phenolic content in MeJA-treated leaves was higher than in control </w:t>
                        </w:r>
                        <w:proofErr w:type="gramStart"/>
                        <w:r>
                          <w:rPr>
                            <w:rFonts w:cstheme="majorBidi"/>
                          </w:rPr>
                          <w:t>leaves, but</w:t>
                        </w:r>
                        <w:proofErr w:type="gramEnd"/>
                        <w:r>
                          <w:rPr>
                            <w:rFonts w:cstheme="majorBidi"/>
                          </w:rPr>
                          <w:t xml:space="preserve"> does not significantly differ between selfing and outcrossing leaves. c)</w:t>
                        </w:r>
                        <w:r w:rsidRPr="00212C89">
                          <w:rPr>
                            <w:rFonts w:cstheme="majorBidi"/>
                          </w:rPr>
                          <w:t xml:space="preserve"> </w:t>
                        </w:r>
                        <w:r>
                          <w:rPr>
                            <w:rFonts w:cstheme="majorBidi"/>
                          </w:rPr>
                          <w:t>Total chlorogenic acid content was higher in selfing flowers than outcrossing flowers and is not different between control and MeJA-treated flowers. d) Total chlorogenic acid content was higher in MeJA-treated leaves than in control leaves. e) Total flavonoid content was slightly higher in selfing flowers than outcrossing flowers. f) Total flavonoid content was higher in MeJA-treated leaves than control leaves.</w:t>
                        </w:r>
                      </w:p>
                    </w:txbxContent>
                  </v:textbox>
                </v:shape>
                <v:group id="_x0000_s1095" style="position:absolute;width:55784;height:66903" coordsize="48922,6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">
                  <v:group id="Group 660035261" o:spid="_x0000_s1096" style="position:absolute;left:552;top:1008;width:48370;height:62883" coordorigin="552,1008" coordsize="48370,6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">
                    <v:group id="Group 1944894513" o:spid="_x0000_s1097" style="position:absolute;left:552;top:1008;width:48370;height:62883" coordorigin="552,1008" coordsize="48370,6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">
                      <v:shape id="Picture 1632649427" o:spid="_x0000_s1098" type="#_x0000_t75" alt="A graph of green and white bars&#10;&#10;Description automatically generated" style="position:absolute;left:22443;top:1008;width:26479;height:20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">
                        <v:imagedata r:id="rId36" o:title="A graph of green and white bars&#10;&#10;Description automatically generated"/>
                      </v:shape>
                      <v:shape id="Picture 1119551730" o:spid="_x0000_s1099" type="#_x0000_t75" alt="A graph of green and white bars&#10;&#10;Description automatically generated" style="position:absolute;left:22928;top:42930;width:21339;height:20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">
                        <v:imagedata r:id="rId37" o:title="A graph of green and white bars&#10;&#10;Description automatically generated" cropright="12722f"/>
                      </v:shape>
                      <v:shape id="Picture 1655427463" o:spid="_x0000_s1100" type="#_x0000_t75" alt="A graph of green and white bars&#10;&#10;Description automatically generated" style="position:absolute;left:22928;top:21969;width:21339;height:20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">
                        <v:imagedata r:id="rId38" o:title="A graph of green and white bars&#10;&#10;Description automatically generated" cropright="12722f"/>
                      </v:shape>
                      <v:shape id="Picture 1751707679" o:spid="_x0000_s1101" type="#_x0000_t75" alt="A graph of a number of yellow bars&#10;&#10;Description automatically generated with medium confidence" style="position:absolute;left:552;top:1008;width:21339;height:20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">
                        <v:imagedata r:id="rId39" o:title="A graph of a number of yellow bars&#10;&#10;Description automatically generated with medium confidence" cropright="12722f"/>
                      </v:shape>
                      <v:shape id="Picture 993383280" o:spid="_x0000_s1102" type="#_x0000_t75" alt="A graph of a number of yellow and brown bars&#10;&#10;Description automatically generated with medium confidence" style="position:absolute;left:552;top:21969;width:21339;height:20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">
                        <v:imagedata r:id="rId40" o:title="A graph of a number of yellow and brown bars&#10;&#10;Description automatically generated with medium confidence" cropright="12722f"/>
                      </v:shape>
                      <v:shape id="Picture 469476877" o:spid="_x0000_s1103" type="#_x0000_t75" alt="A graph of a number of bars&#10;&#10;Description automatically generated with medium confidence" style="position:absolute;left:552;top:42930;width:21339;height:20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">
                        <v:imagedata r:id="rId41" o:title="A graph of a number of bars&#10;&#10;Description automatically generated with medium confidence" cropright="12722f"/>
                      </v:shape>
                    </v:group>
                    <v:shape id="Picture 1968988998" o:spid="_x0000_s1104" type="#_x0000_t75" alt="A graph of a number of yellow bars&#10;&#10;Description automatically generated with medium confidence" style="position:absolute;left:43875;top:11942;width:5047;height:3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">
                      <v:imagedata r:id="rId39" o:title="A graph of a number of yellow bars&#10;&#10;Description automatically generated with medium confidence" croptop="27357f" cropbottom="27954f" cropleft="53044f"/>
                    </v:shape>
                  </v:group>
                  <v:shape id="TextBox 20" o:spid="_x0000_s1105" type="#_x0000_t202" style="position:absolute;width:3733;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" filled="f" stroked="f">
                    <v:textbox>
                      <w:txbxContent>
                        <w:p w14:paraId="3BD14C12" w14:textId="77777777" w:rsidR="001E6791" w:rsidRDefault="001E6791" w:rsidP="001E6791">
                          <w:pPr>
                            <w:rPr>
                              <w:rFonts w:hAnsi="Calibri"/>
                              <w:color w:val="000000" w:themeColor="text1"/>
                              <w:kern w:val="24"/>
                              <w:szCs w:val="24"/>
                            </w:rPr>
                          </w:pPr>
                          <w:r>
                            <w:rPr>
                              <w:rFonts w:hAnsi="Calibri"/>
                              <w:color w:val="000000" w:themeColor="text1"/>
                              <w:kern w:val="24"/>
                            </w:rPr>
                            <w:t>a)</w:t>
                          </w:r>
                        </w:p>
                      </w:txbxContent>
                    </v:textbox>
                  </v:shape>
                  <v:shape id="TextBox 21" o:spid="_x0000_s1106" type="#_x0000_t202" style="position:absolute;top:20583;width:3733;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" filled="f" stroked="f">
                    <v:textbox>
                      <w:txbxContent>
                        <w:p w14:paraId="67602F45" w14:textId="77777777" w:rsidR="001E6791" w:rsidRDefault="001E6791" w:rsidP="001E6791">
                          <w:pPr>
                            <w:rPr>
                              <w:rFonts w:hAnsi="Calibri"/>
                              <w:color w:val="000000" w:themeColor="text1"/>
                              <w:kern w:val="24"/>
                              <w:szCs w:val="24"/>
                            </w:rPr>
                          </w:pPr>
                          <w:r>
                            <w:rPr>
                              <w:rFonts w:hAnsi="Calibri"/>
                              <w:color w:val="000000" w:themeColor="text1"/>
                              <w:kern w:val="24"/>
                            </w:rPr>
                            <w:t>c)</w:t>
                          </w:r>
                        </w:p>
                      </w:txbxContent>
                    </v:textbox>
                  </v:shape>
                  <v:shape id="TextBox 22" o:spid="_x0000_s1107" type="#_x0000_t202" style="position:absolute;top:42590;width:3733;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" filled="f" stroked="f">
                    <v:textbox>
                      <w:txbxContent>
                        <w:p w14:paraId="24D0EBFA" w14:textId="77777777" w:rsidR="001E6791" w:rsidRDefault="001E6791" w:rsidP="001E6791">
                          <w:pPr>
                            <w:rPr>
                              <w:rFonts w:hAnsi="Calibri"/>
                              <w:color w:val="000000" w:themeColor="text1"/>
                              <w:kern w:val="24"/>
                              <w:szCs w:val="24"/>
                            </w:rPr>
                          </w:pPr>
                          <w:r>
                            <w:rPr>
                              <w:rFonts w:hAnsi="Calibri"/>
                              <w:color w:val="000000" w:themeColor="text1"/>
                              <w:kern w:val="24"/>
                            </w:rPr>
                            <w:t>e)</w:t>
                          </w:r>
                        </w:p>
                      </w:txbxContent>
                    </v:textbox>
                  </v:shape>
                  <v:shape id="TextBox 24" o:spid="_x0000_s1108" type="#_x0000_t202" style="position:absolute;left:22442;width:3734;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" filled="f" stroked="f">
                    <v:textbox>
                      <w:txbxContent>
                        <w:p w14:paraId="6C8492B5" w14:textId="77777777" w:rsidR="001E6791" w:rsidRDefault="001E6791" w:rsidP="001E6791">
                          <w:pPr>
                            <w:rPr>
                              <w:rFonts w:hAnsi="Calibri"/>
                              <w:color w:val="000000" w:themeColor="text1"/>
                              <w:kern w:val="24"/>
                              <w:szCs w:val="24"/>
                            </w:rPr>
                          </w:pPr>
                          <w:r>
                            <w:rPr>
                              <w:rFonts w:hAnsi="Calibri"/>
                              <w:color w:val="000000" w:themeColor="text1"/>
                              <w:kern w:val="24"/>
                            </w:rPr>
                            <w:t>b)</w:t>
                          </w:r>
                        </w:p>
                      </w:txbxContent>
                    </v:textbox>
                  </v:shape>
                  <v:shape id="TextBox 25" o:spid="_x0000_s1109" type="#_x0000_t202" style="position:absolute;left:22442;top:20583;width:3734;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" filled="f" stroked="f">
                    <v:textbox>
                      <w:txbxContent>
                        <w:p w14:paraId="6A2C2834" w14:textId="77777777" w:rsidR="001E6791" w:rsidRDefault="001E6791" w:rsidP="001E6791">
                          <w:pPr>
                            <w:rPr>
                              <w:rFonts w:hAnsi="Calibri"/>
                              <w:color w:val="000000" w:themeColor="text1"/>
                              <w:kern w:val="24"/>
                              <w:szCs w:val="24"/>
                            </w:rPr>
                          </w:pPr>
                          <w:r>
                            <w:rPr>
                              <w:rFonts w:hAnsi="Calibri"/>
                              <w:color w:val="000000" w:themeColor="text1"/>
                              <w:kern w:val="24"/>
                            </w:rPr>
                            <w:t>d)</w:t>
                          </w:r>
                        </w:p>
                      </w:txbxContent>
                    </v:textbox>
                  </v:shape>
                  <v:shape id="TextBox 26" o:spid="_x0000_s1110" type="#_x0000_t202" style="position:absolute;left:22442;top:42590;width:3734;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" filled="f" stroked="f">
                    <v:textbox>
                      <w:txbxContent>
                        <w:p w14:paraId="545E43A0" w14:textId="77777777" w:rsidR="001E6791" w:rsidRDefault="001E6791" w:rsidP="001E6791">
                          <w:pPr>
                            <w:rPr>
                              <w:rFonts w:hAnsi="Calibri"/>
                              <w:color w:val="000000" w:themeColor="text1"/>
                              <w:kern w:val="24"/>
                              <w:szCs w:val="24"/>
                            </w:rPr>
                          </w:pPr>
                          <w:r>
                            <w:rPr>
                              <w:rFonts w:hAnsi="Calibri"/>
                              <w:color w:val="000000" w:themeColor="text1"/>
                              <w:kern w:val="24"/>
                            </w:rPr>
                            <w:t>f)</w:t>
                          </w:r>
                        </w:p>
                      </w:txbxContent>
                    </v:textbox>
                  </v:shape>
                </v:group>
                <w10:wrap type="topAndBottom"/>
              </v:group>
            </w:pict>
          </mc:Fallback>
        </mc:AlternateContent>
      </w:r>
      <w:r w:rsidR="007C1E08">
        <w:rPr>
          <w:rFonts w:cstheme="majorBidi"/>
          <w:szCs w:val="24"/>
        </w:rPr>
        <w:t xml:space="preserve"> </w:t>
      </w:r>
    </w:p>
    <w:p w14:paraId="6489CA5D" w14:textId="0A7F8A94" w:rsidR="007C1E08" w:rsidRDefault="007C1E08" w:rsidP="007C1E08">
      <w:pPr>
        <w:spacing w:line="360" w:lineRule="auto"/>
        <w:rPr>
          <w:rFonts w:cstheme="majorBidi"/>
          <w:szCs w:val="24"/>
        </w:rPr>
      </w:pPr>
      <w:r>
        <w:rPr>
          <w:rFonts w:cstheme="majorBidi"/>
          <w:szCs w:val="24"/>
        </w:rPr>
        <w:lastRenderedPageBreak/>
        <w:t>Leaf phenolic content did not predict flower phenolic content in selfing leaves and flowers (F</w:t>
      </w:r>
      <w:r>
        <w:rPr>
          <w:rFonts w:cstheme="majorBidi"/>
          <w:szCs w:val="24"/>
          <w:vertAlign w:val="subscript"/>
        </w:rPr>
        <w:t>1,</w:t>
      </w:r>
      <w:proofErr w:type="gramStart"/>
      <w:r>
        <w:rPr>
          <w:rFonts w:cstheme="majorBidi"/>
          <w:szCs w:val="24"/>
          <w:vertAlign w:val="subscript"/>
        </w:rPr>
        <w:t>32</w:t>
      </w:r>
      <w:r>
        <w:rPr>
          <w:rFonts w:cstheme="majorBidi"/>
          <w:szCs w:val="24"/>
        </w:rPr>
        <w:t xml:space="preserve">  =</w:t>
      </w:r>
      <w:proofErr w:type="gramEnd"/>
      <w:r>
        <w:rPr>
          <w:rFonts w:cstheme="majorBidi"/>
          <w:szCs w:val="24"/>
        </w:rPr>
        <w:t xml:space="preserve"> 2.506, adj-R</w:t>
      </w:r>
      <w:r>
        <w:rPr>
          <w:rFonts w:cstheme="majorBidi"/>
          <w:szCs w:val="24"/>
          <w:vertAlign w:val="superscript"/>
        </w:rPr>
        <w:t>2</w:t>
      </w:r>
      <w:r>
        <w:rPr>
          <w:rFonts w:cstheme="majorBidi"/>
          <w:szCs w:val="24"/>
        </w:rPr>
        <w:t xml:space="preserve">= 0.04365, P = 0.1232) (Figure </w:t>
      </w:r>
      <w:r w:rsidR="00BA4C5D">
        <w:rPr>
          <w:rFonts w:cstheme="majorBidi"/>
          <w:szCs w:val="24"/>
        </w:rPr>
        <w:t>4</w:t>
      </w:r>
      <w:r>
        <w:rPr>
          <w:rFonts w:cstheme="majorBidi"/>
          <w:szCs w:val="24"/>
        </w:rPr>
        <w:t>a) or in outcrossing leaves and flowers (F</w:t>
      </w:r>
      <w:r>
        <w:rPr>
          <w:rFonts w:cstheme="majorBidi"/>
          <w:szCs w:val="24"/>
          <w:vertAlign w:val="subscript"/>
        </w:rPr>
        <w:t>1,38</w:t>
      </w:r>
      <w:r>
        <w:rPr>
          <w:rFonts w:cstheme="majorBidi"/>
          <w:szCs w:val="24"/>
        </w:rPr>
        <w:t xml:space="preserve"> = 0.002983, adj-R</w:t>
      </w:r>
      <w:r>
        <w:rPr>
          <w:rFonts w:cstheme="majorBidi"/>
          <w:szCs w:val="24"/>
          <w:vertAlign w:val="superscript"/>
        </w:rPr>
        <w:t>2</w:t>
      </w:r>
      <w:r>
        <w:rPr>
          <w:rFonts w:cstheme="majorBidi"/>
          <w:szCs w:val="24"/>
        </w:rPr>
        <w:t xml:space="preserve"> = -0.02624, P = 0.9567) (Figure </w:t>
      </w:r>
      <w:r w:rsidR="00BA4C5D">
        <w:rPr>
          <w:rFonts w:cstheme="majorBidi"/>
          <w:szCs w:val="24"/>
        </w:rPr>
        <w:t>4</w:t>
      </w:r>
      <w:r>
        <w:rPr>
          <w:rFonts w:cstheme="majorBidi"/>
          <w:szCs w:val="24"/>
        </w:rPr>
        <w:t xml:space="preserve">b). </w:t>
      </w:r>
    </w:p>
    <w:p w14:paraId="52EF9248" w14:textId="70EFE99B" w:rsidR="007C1E08" w:rsidRPr="00B15826" w:rsidRDefault="00BB1D55" w:rsidP="0028192F">
      <w:pPr>
        <w:spacing w:line="360" w:lineRule="auto"/>
        <w:rPr>
          <w:rFonts w:cstheme="majorBidi"/>
          <w:szCs w:val="24"/>
        </w:rPr>
      </w:pPr>
      <w:r>
        <w:rPr>
          <w:rFonts w:cstheme="majorBidi"/>
          <w:noProof/>
          <w:szCs w:val="24"/>
        </w:rPr>
        <mc:AlternateContent>
          <mc:Choice Requires="wpg">
            <w:drawing>
              <wp:anchor distT="0" distB="0" distL="114300" distR="114300" simplePos="0" relativeHeight="251653120" behindDoc="0" locked="0" layoutInCell="1" allowOverlap="1" wp14:anchorId="465F52E8" wp14:editId="0F883E64">
                <wp:simplePos x="0" y="0"/>
                <wp:positionH relativeFrom="column">
                  <wp:posOffset>58420</wp:posOffset>
                </wp:positionH>
                <wp:positionV relativeFrom="paragraph">
                  <wp:posOffset>2306320</wp:posOffset>
                </wp:positionV>
                <wp:extent cx="5567680" cy="3496310"/>
                <wp:effectExtent l="0" t="0" r="0" b="8890"/>
                <wp:wrapTopAndBottom/>
                <wp:docPr id="41" name="Group 41"/>
                <wp:cNvGraphicFramePr/>
                <a:graphic xmlns:a="http://schemas.openxmlformats.org/drawingml/2006/main">
                  <a:graphicData uri="http://schemas.microsoft.com/office/word/2010/wordprocessingGroup">
                    <wpg:wgp>
                      <wpg:cNvGrpSpPr/>
                      <wpg:grpSpPr>
                        <a:xfrm>
                          <a:off x="0" y="0"/>
                          <a:ext cx="5567680" cy="3496310"/>
                          <a:chOff x="-89017" y="-40932"/>
                          <a:chExt cx="5569928" cy="3497832"/>
                        </a:xfrm>
                      </wpg:grpSpPr>
                      <wpg:grpSp>
                        <wpg:cNvPr id="42" name="Group 42"/>
                        <wpg:cNvGrpSpPr/>
                        <wpg:grpSpPr>
                          <a:xfrm>
                            <a:off x="1" y="0"/>
                            <a:ext cx="5379668" cy="1967865"/>
                            <a:chOff x="131436" y="137160"/>
                            <a:chExt cx="5380264" cy="1967865"/>
                          </a:xfrm>
                        </wpg:grpSpPr>
                        <pic:pic xmlns:pic="http://schemas.openxmlformats.org/drawingml/2006/picture">
                          <pic:nvPicPr>
                            <pic:cNvPr id="43" name="Picture 43"/>
                            <pic:cNvPicPr>
                              <a:picLocks noChangeAspect="1"/>
                            </pic:cNvPicPr>
                          </pic:nvPicPr>
                          <pic:blipFill rotWithShape="1">
                            <a:blip r:embed="rId42">
                              <a:extLst>
                                <a:ext uri="{28A0092B-C50C-407E-A947-70E740481C1C}">
                                  <a14:useLocalDpi xmlns:a14="http://schemas.microsoft.com/office/drawing/2010/main" val="0"/>
                                </a:ext>
                              </a:extLst>
                            </a:blip>
                            <a:srcRect t="6516"/>
                            <a:stretch/>
                          </pic:blipFill>
                          <pic:spPr>
                            <a:xfrm>
                              <a:off x="2861210" y="137160"/>
                              <a:ext cx="2650490" cy="1967865"/>
                            </a:xfrm>
                            <a:prstGeom prst="rect">
                              <a:avLst/>
                            </a:prstGeom>
                          </pic:spPr>
                        </pic:pic>
                        <pic:pic xmlns:pic="http://schemas.openxmlformats.org/drawingml/2006/picture">
                          <pic:nvPicPr>
                            <pic:cNvPr id="44" name="Picture 44"/>
                            <pic:cNvPicPr>
                              <a:picLocks noChangeAspect="1"/>
                            </pic:cNvPicPr>
                          </pic:nvPicPr>
                          <pic:blipFill rotWithShape="1">
                            <a:blip r:embed="rId43">
                              <a:extLst>
                                <a:ext uri="{28A0092B-C50C-407E-A947-70E740481C1C}">
                                  <a14:useLocalDpi xmlns:a14="http://schemas.microsoft.com/office/drawing/2010/main" val="0"/>
                                </a:ext>
                              </a:extLst>
                            </a:blip>
                            <a:srcRect t="6522"/>
                            <a:stretch/>
                          </pic:blipFill>
                          <pic:spPr>
                            <a:xfrm>
                              <a:off x="131436" y="139065"/>
                              <a:ext cx="2617420" cy="1965960"/>
                            </a:xfrm>
                            <a:prstGeom prst="rect">
                              <a:avLst/>
                            </a:prstGeom>
                          </pic:spPr>
                        </pic:pic>
                      </wpg:grpSp>
                      <wpg:grpSp>
                        <wpg:cNvPr id="49" name="Group 49"/>
                        <wpg:cNvGrpSpPr/>
                        <wpg:grpSpPr>
                          <a:xfrm>
                            <a:off x="-89017" y="-40932"/>
                            <a:ext cx="5569928" cy="3497832"/>
                            <a:chOff x="-89017" y="-2015389"/>
                            <a:chExt cx="5569928" cy="3497832"/>
                          </a:xfrm>
                        </wpg:grpSpPr>
                        <wps:wsp>
                          <wps:cNvPr id="50" name="Text Box 50"/>
                          <wps:cNvSpPr txBox="1"/>
                          <wps:spPr>
                            <a:xfrm>
                              <a:off x="51063" y="208148"/>
                              <a:ext cx="5429848" cy="1274295"/>
                            </a:xfrm>
                            <a:prstGeom prst="rect">
                              <a:avLst/>
                            </a:prstGeom>
                            <a:solidFill>
                              <a:prstClr val="white"/>
                            </a:solidFill>
                            <a:ln>
                              <a:noFill/>
                            </a:ln>
                          </wps:spPr>
                          <wps:txbx>
                            <w:txbxContent>
                              <w:p w14:paraId="41F1BD7A" w14:textId="7800F083" w:rsidR="007C1E08" w:rsidRPr="003A6399" w:rsidRDefault="007C1E08" w:rsidP="005906DA">
                                <w:pPr>
                                  <w:rPr>
                                    <w:i/>
                                    <w:iCs/>
                                    <w:noProof/>
                                    <w:sz w:val="36"/>
                                    <w:szCs w:val="36"/>
                                  </w:rPr>
                                </w:pPr>
                                <w:r w:rsidRPr="0028192F">
                                  <w:t xml:space="preserve">Figure </w:t>
                                </w:r>
                                <w:r w:rsidR="00BA4C5D">
                                  <w:t>4</w:t>
                                </w:r>
                                <w:r w:rsidRPr="003A6399">
                                  <w:t xml:space="preserve">: </w:t>
                                </w:r>
                                <w:r>
                                  <w:t xml:space="preserve">Trade-offs in plant defence between tissues and defence strategies in Solanum pennellii. a) Flower phenolic content increases with leaf phenolic content in selfing plants, but not significantly. b) Flower phenolic content is not significantly related to leaf phenolic content in outcrossing plants.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 name="Text Box 51"/>
                          <wps:cNvSpPr txBox="1"/>
                          <wps:spPr>
                            <a:xfrm>
                              <a:off x="-89017" y="-2015389"/>
                              <a:ext cx="487701" cy="457200"/>
                            </a:xfrm>
                            <a:prstGeom prst="rect">
                              <a:avLst/>
                            </a:prstGeom>
                            <a:noFill/>
                            <a:ln w="6350">
                              <a:noFill/>
                            </a:ln>
                          </wps:spPr>
                          <wps:txbx>
                            <w:txbxContent>
                              <w:p w14:paraId="54CACC54" w14:textId="77777777" w:rsidR="007C1E08" w:rsidRDefault="007C1E08" w:rsidP="007C1E0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2589043" y="-2015389"/>
                              <a:ext cx="487701" cy="457200"/>
                            </a:xfrm>
                            <a:prstGeom prst="rect">
                              <a:avLst/>
                            </a:prstGeom>
                            <a:noFill/>
                            <a:ln w="6350">
                              <a:noFill/>
                            </a:ln>
                          </wps:spPr>
                          <wps:txbx>
                            <w:txbxContent>
                              <w:p w14:paraId="3938D775" w14:textId="77777777" w:rsidR="007C1E08" w:rsidRDefault="007C1E08" w:rsidP="007C1E0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65F52E8" id="Group 41" o:spid="_x0000_s1111" style="position:absolute;margin-left:4.6pt;margin-top:181.6pt;width:438.4pt;height:275.3pt;z-index:251653120;mso-width-relative:margin;mso-height-relative:margin" coordorigin="-890,-409" coordsize="55699,34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">
                <v:group id="Group 42" o:spid="_x0000_s1112" style="position:absolute;width:53796;height:19678" coordorigin="1314,1371" coordsize="53802,19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Picture 43" o:spid="_x0000_s1113" type="#_x0000_t75" style="position:absolute;left:28612;top:1371;width:26505;height:19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">
                    <v:imagedata r:id="rId44" o:title="" croptop="4270f"/>
                  </v:shape>
                  <v:shape id="Picture 44" o:spid="_x0000_s1114" type="#_x0000_t75" style="position:absolute;left:1314;top:1390;width:26174;height:19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">
                    <v:imagedata r:id="rId45" o:title="" croptop="4274f"/>
                  </v:shape>
                </v:group>
                <v:group id="Group 49" o:spid="_x0000_s1115" style="position:absolute;left:-890;top:-409;width:55699;height:34978" coordorigin="-890,-20153" coordsize="55699,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Text Box 50" o:spid="_x0000_s1116" type="#_x0000_t202" style="position:absolute;left:510;top:2081;width:54299;height:1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2ewQAAANsAAAAPAAAAZHJzL2Rvd25yZXYueG1sRE/LasJA&#10;FN0X+g/DLbgpOlGo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A9IbZ7BAAAA2wAAAA8AAAAA&#10;AAAAAAAAAAAABwIAAGRycy9kb3ducmV2LnhtbFBLBQYAAAAAAwADALcAAAD1AgAAAAA=&#10;" stroked="f">
                    <v:textbox inset="0,0,0,0">
                      <w:txbxContent>
                        <w:p w14:paraId="41F1BD7A" w14:textId="7800F083" w:rsidR="007C1E08" w:rsidRPr="003A6399" w:rsidRDefault="007C1E08" w:rsidP="005906DA">
                          <w:pPr>
                            <w:rPr>
                              <w:i/>
                              <w:iCs/>
                              <w:noProof/>
                              <w:sz w:val="36"/>
                              <w:szCs w:val="36"/>
                            </w:rPr>
                          </w:pPr>
                          <w:r w:rsidRPr="0028192F">
                            <w:t xml:space="preserve">Figure </w:t>
                          </w:r>
                          <w:r w:rsidR="00BA4C5D">
                            <w:t>4</w:t>
                          </w:r>
                          <w:r w:rsidRPr="003A6399">
                            <w:t xml:space="preserve">: </w:t>
                          </w:r>
                          <w:r>
                            <w:t xml:space="preserve">Trade-offs in plant defence between tissues and defence strategies in Solanum pennellii. a) Flower phenolic content increases with leaf phenolic content in selfing plants, but not significantly. b) Flower phenolic content is not significantly related to leaf phenolic content in outcrossing plants.  </w:t>
                          </w:r>
                        </w:p>
                      </w:txbxContent>
                    </v:textbox>
                  </v:shape>
                  <v:shape id="Text Box 51" o:spid="_x0000_s1117" type="#_x0000_t202" style="position:absolute;left:-890;top:-20153;width:487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54CACC54" w14:textId="77777777" w:rsidR="007C1E08" w:rsidRDefault="007C1E08" w:rsidP="007C1E08">
                          <w:r>
                            <w:t>a)</w:t>
                          </w:r>
                        </w:p>
                      </w:txbxContent>
                    </v:textbox>
                  </v:shape>
                  <v:shape id="Text Box 52" o:spid="_x0000_s1118" type="#_x0000_t202" style="position:absolute;left:25890;top:-20153;width:487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3938D775" w14:textId="77777777" w:rsidR="007C1E08" w:rsidRDefault="007C1E08" w:rsidP="007C1E08">
                          <w:r>
                            <w:t>b)</w:t>
                          </w:r>
                        </w:p>
                      </w:txbxContent>
                    </v:textbox>
                  </v:shape>
                </v:group>
                <w10:wrap type="topAndBottom"/>
              </v:group>
            </w:pict>
          </mc:Fallback>
        </mc:AlternateContent>
      </w:r>
      <w:r w:rsidR="007C1E08">
        <w:rPr>
          <w:rFonts w:cstheme="majorBidi"/>
          <w:szCs w:val="24"/>
        </w:rPr>
        <w:t>Linear models were fitted for control and MeJA-induced tissue phenolic content, with data points being calculated as the mean phenolic content for each treatment and accession. Phenolic concentration in control flowers did not predict phenolic concentration in treated flowers was (F</w:t>
      </w:r>
      <w:r w:rsidR="007C1E08">
        <w:rPr>
          <w:rFonts w:cstheme="majorBidi"/>
          <w:szCs w:val="24"/>
          <w:vertAlign w:val="subscript"/>
        </w:rPr>
        <w:t>1,10</w:t>
      </w:r>
      <w:r w:rsidR="007C1E08">
        <w:rPr>
          <w:rFonts w:cstheme="majorBidi"/>
          <w:szCs w:val="24"/>
        </w:rPr>
        <w:t xml:space="preserve"> = 0.1014, adj-R</w:t>
      </w:r>
      <w:r w:rsidR="007C1E08">
        <w:rPr>
          <w:rFonts w:cstheme="majorBidi"/>
          <w:szCs w:val="24"/>
          <w:vertAlign w:val="superscript"/>
        </w:rPr>
        <w:t>2</w:t>
      </w:r>
      <w:r w:rsidR="007C1E08">
        <w:rPr>
          <w:rFonts w:cstheme="majorBidi"/>
          <w:szCs w:val="24"/>
        </w:rPr>
        <w:t xml:space="preserve"> = -0.08896, P = 0.7568). Phenolic content in control leaves did not predict phenolic content in treated leaves (F</w:t>
      </w:r>
      <w:r w:rsidR="007C1E08">
        <w:rPr>
          <w:rFonts w:cstheme="majorBidi"/>
          <w:szCs w:val="24"/>
          <w:vertAlign w:val="subscript"/>
        </w:rPr>
        <w:t>1,10</w:t>
      </w:r>
      <w:r w:rsidR="007C1E08">
        <w:rPr>
          <w:rFonts w:cstheme="majorBidi"/>
          <w:szCs w:val="24"/>
        </w:rPr>
        <w:t xml:space="preserve"> = 2.11, adj-R</w:t>
      </w:r>
      <w:r w:rsidR="007C1E08">
        <w:rPr>
          <w:rFonts w:cstheme="majorBidi"/>
          <w:szCs w:val="24"/>
          <w:vertAlign w:val="superscript"/>
        </w:rPr>
        <w:t>2</w:t>
      </w:r>
      <w:r w:rsidR="007C1E08">
        <w:rPr>
          <w:rFonts w:cstheme="majorBidi"/>
          <w:szCs w:val="24"/>
        </w:rPr>
        <w:t xml:space="preserve"> = 0.09163, P = 0.177). Inducibility of total phenolics was significantly negatively correlated in flowers (F</w:t>
      </w:r>
      <w:r w:rsidR="007C1E08">
        <w:rPr>
          <w:rFonts w:cstheme="majorBidi"/>
          <w:szCs w:val="24"/>
          <w:vertAlign w:val="subscript"/>
        </w:rPr>
        <w:t>1,10</w:t>
      </w:r>
      <w:r w:rsidR="007C1E08">
        <w:rPr>
          <w:rFonts w:cstheme="majorBidi"/>
          <w:szCs w:val="24"/>
        </w:rPr>
        <w:t xml:space="preserve"> = 14.07, adj-R</w:t>
      </w:r>
      <w:r w:rsidR="007C1E08">
        <w:rPr>
          <w:rFonts w:cstheme="majorBidi"/>
          <w:szCs w:val="24"/>
          <w:vertAlign w:val="superscript"/>
        </w:rPr>
        <w:t>2</w:t>
      </w:r>
      <w:r w:rsidR="007C1E08">
        <w:rPr>
          <w:rFonts w:cstheme="majorBidi"/>
          <w:szCs w:val="24"/>
        </w:rPr>
        <w:t xml:space="preserve"> = -0.5431, P = 0.003775) (</w:t>
      </w:r>
      <w:r>
        <w:rPr>
          <w:rFonts w:cstheme="majorBidi"/>
          <w:szCs w:val="24"/>
        </w:rPr>
        <w:t>Supplementary Figure</w:t>
      </w:r>
      <w:r w:rsidR="00BA4C5D">
        <w:rPr>
          <w:rFonts w:cstheme="majorBidi"/>
          <w:szCs w:val="24"/>
        </w:rPr>
        <w:t xml:space="preserve"> 2b</w:t>
      </w:r>
      <w:r>
        <w:rPr>
          <w:rFonts w:cstheme="majorBidi"/>
          <w:szCs w:val="24"/>
        </w:rPr>
        <w:t>)</w:t>
      </w:r>
      <w:r w:rsidR="007C1E08">
        <w:rPr>
          <w:rFonts w:cstheme="majorBidi"/>
          <w:szCs w:val="24"/>
        </w:rPr>
        <w:t xml:space="preserve"> but not significantly related in leaves (F</w:t>
      </w:r>
      <w:r w:rsidR="007C1E08">
        <w:rPr>
          <w:rFonts w:cstheme="majorBidi"/>
          <w:szCs w:val="24"/>
          <w:vertAlign w:val="subscript"/>
        </w:rPr>
        <w:t>1,10</w:t>
      </w:r>
      <w:r w:rsidR="007C1E08">
        <w:rPr>
          <w:rFonts w:cstheme="majorBidi"/>
          <w:szCs w:val="24"/>
        </w:rPr>
        <w:t xml:space="preserve"> = 2.11, adj-R</w:t>
      </w:r>
      <w:r w:rsidR="007C1E08">
        <w:rPr>
          <w:rFonts w:cstheme="majorBidi"/>
          <w:szCs w:val="24"/>
          <w:vertAlign w:val="superscript"/>
        </w:rPr>
        <w:t>2</w:t>
      </w:r>
      <w:r w:rsidR="007C1E08">
        <w:rPr>
          <w:rFonts w:cstheme="majorBidi"/>
          <w:szCs w:val="24"/>
        </w:rPr>
        <w:t xml:space="preserve"> = 0.9163, P = 0.2317) (</w:t>
      </w:r>
      <w:r>
        <w:rPr>
          <w:rFonts w:cstheme="majorBidi"/>
          <w:szCs w:val="24"/>
        </w:rPr>
        <w:t>Supplementary figure</w:t>
      </w:r>
      <w:r w:rsidR="00BA4C5D">
        <w:rPr>
          <w:rFonts w:cstheme="majorBidi"/>
          <w:szCs w:val="24"/>
        </w:rPr>
        <w:t xml:space="preserve"> 2a</w:t>
      </w:r>
      <w:r w:rsidR="007C1E08">
        <w:rPr>
          <w:rFonts w:cstheme="majorBidi"/>
          <w:szCs w:val="24"/>
        </w:rPr>
        <w:t xml:space="preserve">). </w:t>
      </w:r>
    </w:p>
    <w:p w14:paraId="6CC9F092" w14:textId="77777777" w:rsidR="007C1E08" w:rsidRPr="00B35E7B" w:rsidRDefault="007C1E08" w:rsidP="00B319DA">
      <w:pPr>
        <w:pStyle w:val="Heading3"/>
      </w:pPr>
      <w:bookmarkStart w:id="34" w:name="_Toc175044897"/>
      <w:r w:rsidRPr="00B35E7B">
        <w:t>2.4.</w:t>
      </w:r>
      <w:r>
        <w:t>3</w:t>
      </w:r>
      <w:r w:rsidRPr="00B35E7B">
        <w:t xml:space="preserve"> </w:t>
      </w:r>
      <w:r w:rsidRPr="00B35E7B">
        <w:rPr>
          <w:noProof/>
          <w:sz w:val="24"/>
          <w:szCs w:val="24"/>
        </w:rPr>
        <mc:AlternateContent>
          <mc:Choice Requires="wps">
            <w:drawing>
              <wp:anchor distT="0" distB="0" distL="114300" distR="114300" simplePos="0" relativeHeight="251652096" behindDoc="0" locked="0" layoutInCell="1" allowOverlap="1" wp14:anchorId="5BE856C9" wp14:editId="67179A53">
                <wp:simplePos x="0" y="0"/>
                <wp:positionH relativeFrom="column">
                  <wp:posOffset>1475740</wp:posOffset>
                </wp:positionH>
                <wp:positionV relativeFrom="paragraph">
                  <wp:posOffset>2379345</wp:posOffset>
                </wp:positionV>
                <wp:extent cx="440690" cy="45085"/>
                <wp:effectExtent l="0" t="0" r="0" b="0"/>
                <wp:wrapTopAndBottom/>
                <wp:docPr id="263" name="TextBox 262">
                  <a:extLst xmlns:a="http://schemas.openxmlformats.org/drawingml/2006/main">
                    <a:ext uri="{FF2B5EF4-FFF2-40B4-BE49-F238E27FC236}">
                      <a16:creationId xmlns:a16="http://schemas.microsoft.com/office/drawing/2014/main" id="{BCB9612A-B0B0-40AF-9CC7-7371CA73575F}"/>
                    </a:ext>
                  </a:extLst>
                </wp:docPr>
                <wp:cNvGraphicFramePr/>
                <a:graphic xmlns:a="http://schemas.openxmlformats.org/drawingml/2006/main">
                  <a:graphicData uri="http://schemas.microsoft.com/office/word/2010/wordprocessingShape">
                    <wps:wsp>
                      <wps:cNvSpPr txBox="1"/>
                      <wps:spPr>
                        <a:xfrm>
                          <a:off x="0" y="0"/>
                          <a:ext cx="440690" cy="45085"/>
                        </a:xfrm>
                        <a:prstGeom prst="rect">
                          <a:avLst/>
                        </a:prstGeom>
                        <a:solidFill>
                          <a:schemeClr val="bg1"/>
                        </a:solidFill>
                      </wps:spPr>
                      <wps:txbx>
                        <w:txbxContent>
                          <w:p w14:paraId="4298DDD6" w14:textId="77777777" w:rsidR="007C1E08" w:rsidRDefault="007C1E08" w:rsidP="007C1E08">
                            <w:pPr>
                              <w:rPr>
                                <w:rFonts w:hAnsi="Calibri"/>
                                <w:color w:val="000000" w:themeColor="text1"/>
                                <w:kern w:val="24"/>
                                <w:sz w:val="36"/>
                                <w:szCs w:val="36"/>
                              </w:rPr>
                            </w:pPr>
                            <w:r>
                              <w:rPr>
                                <w:rFonts w:hAnsi="Calibri"/>
                                <w:color w:val="000000" w:themeColor="text1"/>
                                <w:kern w:val="24"/>
                                <w:sz w:val="36"/>
                                <w:szCs w:val="36"/>
                              </w:rPr>
                              <w:t>Tissue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BE856C9" id="TextBox 262" o:spid="_x0000_s1119" type="#_x0000_t202" style="position:absolute;margin-left:116.2pt;margin-top:187.35pt;width:34.7pt;height:3.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" fillcolor="white [3212]" stroked="f">
                <v:textbox>
                  <w:txbxContent>
                    <w:p w14:paraId="4298DDD6" w14:textId="77777777" w:rsidR="007C1E08" w:rsidRDefault="007C1E08" w:rsidP="007C1E08">
                      <w:pPr>
                        <w:rPr>
                          <w:rFonts w:hAnsi="Calibri"/>
                          <w:color w:val="000000" w:themeColor="text1"/>
                          <w:kern w:val="24"/>
                          <w:sz w:val="36"/>
                          <w:szCs w:val="36"/>
                        </w:rPr>
                      </w:pPr>
                      <w:r>
                        <w:rPr>
                          <w:rFonts w:hAnsi="Calibri"/>
                          <w:color w:val="000000" w:themeColor="text1"/>
                          <w:kern w:val="24"/>
                          <w:sz w:val="36"/>
                          <w:szCs w:val="36"/>
                        </w:rPr>
                        <w:t>Tissue</w:t>
                      </w:r>
                    </w:p>
                  </w:txbxContent>
                </v:textbox>
                <w10:wrap type="topAndBottom"/>
              </v:shape>
            </w:pict>
          </mc:Fallback>
        </mc:AlternateContent>
      </w:r>
      <w:r>
        <w:t>Flower-fed larvae growth lower than leaf-fed larvae</w:t>
      </w:r>
      <w:bookmarkEnd w:id="34"/>
    </w:p>
    <w:p w14:paraId="1A1F0E3F" w14:textId="46AA5826" w:rsidR="007C1E08" w:rsidRPr="00B35E7B" w:rsidRDefault="007C1E08" w:rsidP="007C1E08">
      <w:pPr>
        <w:spacing w:line="360" w:lineRule="auto"/>
        <w:rPr>
          <w:rFonts w:cstheme="majorBidi"/>
          <w:szCs w:val="24"/>
        </w:rPr>
      </w:pPr>
      <w:r w:rsidRPr="00B35E7B">
        <w:rPr>
          <w:rFonts w:cstheme="majorBidi"/>
          <w:i/>
          <w:iCs/>
          <w:szCs w:val="24"/>
        </w:rPr>
        <w:t>M</w:t>
      </w:r>
      <w:r>
        <w:rPr>
          <w:rFonts w:cstheme="majorBidi"/>
          <w:i/>
          <w:iCs/>
          <w:szCs w:val="24"/>
        </w:rPr>
        <w:t>anduca</w:t>
      </w:r>
      <w:r w:rsidRPr="00B35E7B">
        <w:rPr>
          <w:rFonts w:cstheme="majorBidi"/>
          <w:i/>
          <w:iCs/>
          <w:szCs w:val="24"/>
        </w:rPr>
        <w:t xml:space="preserve"> sexta</w:t>
      </w:r>
      <w:r w:rsidRPr="00B35E7B">
        <w:rPr>
          <w:rFonts w:cstheme="majorBidi"/>
        </w:rPr>
        <w:t xml:space="preserve"> </w:t>
      </w:r>
      <w:r w:rsidRPr="00B35E7B">
        <w:rPr>
          <w:rFonts w:cstheme="majorBidi"/>
          <w:szCs w:val="24"/>
        </w:rPr>
        <w:t xml:space="preserve">larval growth was negatively correlated with phenolic concentration in leaves but not in flowers (Figure </w:t>
      </w:r>
      <w:r w:rsidR="00BA4C5D">
        <w:rPr>
          <w:rFonts w:cstheme="majorBidi"/>
          <w:szCs w:val="24"/>
        </w:rPr>
        <w:t>5</w:t>
      </w:r>
      <w:r>
        <w:rPr>
          <w:rFonts w:cstheme="majorBidi"/>
          <w:szCs w:val="24"/>
        </w:rPr>
        <w:t>a</w:t>
      </w:r>
      <w:r w:rsidRPr="00B35E7B">
        <w:rPr>
          <w:rFonts w:cstheme="majorBidi"/>
          <w:szCs w:val="24"/>
        </w:rPr>
        <w:t xml:space="preserve">). </w:t>
      </w:r>
    </w:p>
    <w:p w14:paraId="34724E72" w14:textId="77777777" w:rsidR="007C1E08" w:rsidRDefault="007C1E08" w:rsidP="007C1E08">
      <w:pPr>
        <w:spacing w:line="360" w:lineRule="auto"/>
        <w:rPr>
          <w:rFonts w:cstheme="majorBidi"/>
          <w:szCs w:val="24"/>
        </w:rPr>
      </w:pPr>
      <w:r w:rsidRPr="00B35E7B">
        <w:rPr>
          <w:rFonts w:cstheme="majorBidi"/>
          <w:szCs w:val="24"/>
        </w:rPr>
        <w:t xml:space="preserve">Larval growth was significantly lower on leaves of MeJA-treated plants than control plants (p &lt; 0.05), but mating system did not significantly affect larval growth. There was no significant treatment effect in flowers (p = 0.512). The mating system of the flower fed to a larva did not significantly affect larval growth (p &gt;0.05).  </w:t>
      </w:r>
    </w:p>
    <w:p w14:paraId="203830CD" w14:textId="77777777" w:rsidR="007C1E08" w:rsidRPr="00B35E7B" w:rsidRDefault="007C1E08" w:rsidP="007C1E08">
      <w:pPr>
        <w:spacing w:line="360" w:lineRule="auto"/>
        <w:rPr>
          <w:rFonts w:cstheme="majorBidi"/>
          <w:szCs w:val="24"/>
        </w:rPr>
      </w:pPr>
      <w:r>
        <w:rPr>
          <w:rFonts w:cstheme="majorBidi"/>
          <w:szCs w:val="24"/>
        </w:rPr>
        <w:lastRenderedPageBreak/>
        <w:t xml:space="preserve">Larval growth was significantly lower on outcrossing flowers than on outcrossing leaves (Tukey’s post-hoc test, SE = 0.1734, </w:t>
      </w:r>
      <w:proofErr w:type="spellStart"/>
      <w:r>
        <w:rPr>
          <w:rFonts w:cstheme="majorBidi"/>
          <w:szCs w:val="24"/>
        </w:rPr>
        <w:t>df</w:t>
      </w:r>
      <w:proofErr w:type="spellEnd"/>
      <w:r>
        <w:rPr>
          <w:rFonts w:cstheme="majorBidi"/>
          <w:szCs w:val="24"/>
        </w:rPr>
        <w:t xml:space="preserve"> = 44.08</w:t>
      </w:r>
      <w:proofErr w:type="gramStart"/>
      <w:r>
        <w:rPr>
          <w:rFonts w:cstheme="majorBidi"/>
          <w:szCs w:val="24"/>
        </w:rPr>
        <w:t>,  p</w:t>
      </w:r>
      <w:proofErr w:type="gramEnd"/>
      <w:r>
        <w:rPr>
          <w:rFonts w:cstheme="majorBidi"/>
          <w:szCs w:val="24"/>
        </w:rPr>
        <w:t xml:space="preserve"> = 0.0325). Larval growth was also </w:t>
      </w:r>
    </w:p>
    <w:p w14:paraId="26B4E398" w14:textId="77777777" w:rsidR="007C1E08" w:rsidRPr="00760AEE" w:rsidRDefault="007C1E08" w:rsidP="00B319DA">
      <w:pPr>
        <w:tabs>
          <w:tab w:val="left" w:pos="3969"/>
        </w:tabs>
        <w:spacing w:line="360" w:lineRule="auto"/>
        <w:rPr>
          <w:rFonts w:cstheme="majorBidi"/>
          <w:sz w:val="28"/>
          <w:szCs w:val="28"/>
        </w:rPr>
      </w:pPr>
      <w:r>
        <w:rPr>
          <w:rFonts w:cstheme="majorBidi"/>
          <w:noProof/>
        </w:rPr>
        <mc:AlternateContent>
          <mc:Choice Requires="wpg">
            <w:drawing>
              <wp:anchor distT="0" distB="0" distL="114300" distR="114300" simplePos="0" relativeHeight="251654144" behindDoc="0" locked="0" layoutInCell="1" allowOverlap="1" wp14:anchorId="36C838FB" wp14:editId="78CE4CCE">
                <wp:simplePos x="0" y="0"/>
                <wp:positionH relativeFrom="column">
                  <wp:posOffset>-104140</wp:posOffset>
                </wp:positionH>
                <wp:positionV relativeFrom="paragraph">
                  <wp:posOffset>1831975</wp:posOffset>
                </wp:positionV>
                <wp:extent cx="5726430" cy="3858895"/>
                <wp:effectExtent l="0" t="0" r="7620" b="8255"/>
                <wp:wrapTopAndBottom/>
                <wp:docPr id="53" name="Group 53"/>
                <wp:cNvGraphicFramePr/>
                <a:graphic xmlns:a="http://schemas.openxmlformats.org/drawingml/2006/main">
                  <a:graphicData uri="http://schemas.microsoft.com/office/word/2010/wordprocessingGroup">
                    <wpg:wgp>
                      <wpg:cNvGrpSpPr/>
                      <wpg:grpSpPr>
                        <a:xfrm>
                          <a:off x="0" y="0"/>
                          <a:ext cx="5726430" cy="3858895"/>
                          <a:chOff x="19050" y="152394"/>
                          <a:chExt cx="5726636" cy="3859571"/>
                        </a:xfrm>
                      </wpg:grpSpPr>
                      <wpg:grpSp>
                        <wpg:cNvPr id="54" name="Group 54"/>
                        <wpg:cNvGrpSpPr/>
                        <wpg:grpSpPr>
                          <a:xfrm>
                            <a:off x="81600" y="161924"/>
                            <a:ext cx="5664086" cy="3850041"/>
                            <a:chOff x="209548" y="250180"/>
                            <a:chExt cx="5664484" cy="3850044"/>
                          </a:xfrm>
                        </wpg:grpSpPr>
                        <wpg:grpSp>
                          <wpg:cNvPr id="55" name="Group 55"/>
                          <wpg:cNvGrpSpPr/>
                          <wpg:grpSpPr>
                            <a:xfrm>
                              <a:off x="330792" y="250180"/>
                              <a:ext cx="5543240" cy="2601730"/>
                              <a:chOff x="383604" y="250186"/>
                              <a:chExt cx="5544225" cy="2601794"/>
                            </a:xfrm>
                          </wpg:grpSpPr>
                          <pic:pic xmlns:pic="http://schemas.openxmlformats.org/drawingml/2006/picture">
                            <pic:nvPicPr>
                              <pic:cNvPr id="56" name="Content Placeholder 5"/>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2454582" y="250187"/>
                                <a:ext cx="3473247" cy="2505139"/>
                              </a:xfrm>
                              <a:prstGeom prst="rect">
                                <a:avLst/>
                              </a:prstGeom>
                            </pic:spPr>
                          </pic:pic>
                          <pic:pic xmlns:pic="http://schemas.openxmlformats.org/drawingml/2006/picture">
                            <pic:nvPicPr>
                              <pic:cNvPr id="57" name="Content Placeholder 4" descr="Chart&#10;&#10;Description automatically generated"/>
                              <pic:cNvPicPr>
                                <a:picLocks noGrp="1"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447656" y="1574146"/>
                                <a:ext cx="1774461" cy="1277834"/>
                              </a:xfrm>
                              <a:prstGeom prst="rect">
                                <a:avLst/>
                              </a:prstGeom>
                            </pic:spPr>
                          </pic:pic>
                          <pic:pic xmlns:pic="http://schemas.openxmlformats.org/drawingml/2006/picture">
                            <pic:nvPicPr>
                              <pic:cNvPr id="58" name="Picture 5" descr="Chart, box and whisker chart&#10;&#10;Description automatically generated"/>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383604" y="250186"/>
                                <a:ext cx="1838512" cy="1323960"/>
                              </a:xfrm>
                              <a:prstGeom prst="rect">
                                <a:avLst/>
                              </a:prstGeom>
                            </pic:spPr>
                          </pic:pic>
                        </wpg:grpSp>
                        <wps:wsp>
                          <wps:cNvPr id="59" name="Text Box 3"/>
                          <wps:cNvSpPr txBox="1"/>
                          <wps:spPr>
                            <a:xfrm>
                              <a:off x="209548" y="2870333"/>
                              <a:ext cx="5527109" cy="1229891"/>
                            </a:xfrm>
                            <a:prstGeom prst="rect">
                              <a:avLst/>
                            </a:prstGeom>
                            <a:solidFill>
                              <a:prstClr val="white"/>
                            </a:solidFill>
                            <a:ln>
                              <a:noFill/>
                            </a:ln>
                          </wps:spPr>
                          <wps:txbx>
                            <w:txbxContent>
                              <w:p w14:paraId="2E7F1E8D" w14:textId="161BDB0F" w:rsidR="007C1E08" w:rsidRPr="00937C72" w:rsidRDefault="007C1E08" w:rsidP="007C1E08">
                                <w:pPr>
                                  <w:rPr>
                                    <w:rFonts w:cstheme="majorBidi"/>
                                  </w:rPr>
                                </w:pPr>
                                <w:r w:rsidRPr="0028192F">
                                  <w:rPr>
                                    <w:rFonts w:cstheme="majorBidi"/>
                                  </w:rPr>
                                  <w:t xml:space="preserve">Figure </w:t>
                                </w:r>
                                <w:r w:rsidR="00BA4C5D">
                                  <w:rPr>
                                    <w:rFonts w:cstheme="majorBidi"/>
                                  </w:rPr>
                                  <w:t>5</w:t>
                                </w:r>
                                <w:r w:rsidR="0028192F">
                                  <w:rPr>
                                    <w:rFonts w:cstheme="majorBidi"/>
                                  </w:rPr>
                                  <w:t>:</w:t>
                                </w:r>
                                <w:r>
                                  <w:rPr>
                                    <w:rFonts w:cstheme="majorBidi"/>
                                  </w:rPr>
                                  <w:t xml:space="preserve"> Growth rate of </w:t>
                                </w:r>
                                <w:r>
                                  <w:rPr>
                                    <w:rFonts w:cstheme="majorBidi"/>
                                    <w:i/>
                                    <w:iCs/>
                                  </w:rPr>
                                  <w:t xml:space="preserve">Manduca sexta </w:t>
                                </w:r>
                                <w:r>
                                  <w:rPr>
                                    <w:rFonts w:cstheme="majorBidi"/>
                                  </w:rPr>
                                  <w:t xml:space="preserve">larvae fed on control and treated leaves and flowers of </w:t>
                                </w:r>
                                <w:r>
                                  <w:rPr>
                                    <w:rFonts w:cstheme="majorBidi"/>
                                    <w:i/>
                                    <w:iCs/>
                                  </w:rPr>
                                  <w:t>Solanum pennellii</w:t>
                                </w:r>
                                <w:r>
                                  <w:rPr>
                                    <w:rFonts w:cstheme="majorBidi"/>
                                  </w:rPr>
                                  <w:t xml:space="preserve">.  a) Larval growth rate from 72 hours of feeding bioassay for larvae fed on flowers. b) Larval growth rate from 72 hours of feeding bioassay for larvae fed on leaves </w:t>
                                </w:r>
                                <w:r w:rsidRPr="00937C72">
                                  <w:rPr>
                                    <w:rFonts w:cstheme="majorBidi"/>
                                  </w:rPr>
                                  <w:t>(</w:t>
                                </w:r>
                                <w:r>
                                  <w:rPr>
                                    <w:rFonts w:cstheme="majorBidi"/>
                                  </w:rPr>
                                  <w:t>c</w:t>
                                </w:r>
                                <w:r w:rsidRPr="00937C72">
                                  <w:rPr>
                                    <w:rFonts w:cstheme="majorBidi"/>
                                  </w:rPr>
                                  <w:t xml:space="preserve">) Relationship between larval growth and phenolic abundance from leaf-fed M. sexta (green, N = 27) and flower-fed M. sexta (yellow, N = 32). </w:t>
                                </w:r>
                                <w:r>
                                  <w:rPr>
                                    <w:rFonts w:cstheme="majorBidi"/>
                                  </w:rPr>
                                  <w:t>SI = outcrossing, SC = selfing</w:t>
                                </w:r>
                              </w:p>
                              <w:p w14:paraId="5DC3D36C" w14:textId="77777777" w:rsidR="007C1E08" w:rsidRPr="00937C72" w:rsidRDefault="007C1E08" w:rsidP="007C1E08">
                                <w:pPr>
                                  <w:rPr>
                                    <w:rFonts w:cstheme="majorBidi"/>
                                  </w:rPr>
                                </w:pPr>
                                <w:r w:rsidRPr="00937C72">
                                  <w:rPr>
                                    <w:rFonts w:cstheme="majorBidi"/>
                                  </w:rPr>
                                  <w:t xml:space="preserve">. </w:t>
                                </w:r>
                              </w:p>
                            </w:txbxContent>
                          </wps:txbx>
                          <wps:bodyPr rot="0" spcFirstLastPara="0" vert="horz" wrap="square" lIns="0" tIns="0" rIns="0" bIns="0" numCol="1" spcCol="0" rtlCol="0" fromWordArt="0" anchor="t" anchorCtr="0" forceAA="0" compatLnSpc="1">
                            <a:prstTxWarp prst="textNoShape">
                              <a:avLst/>
                            </a:prstTxWarp>
                            <a:noAutofit/>
                          </wps:bodyPr>
                        </wps:wsp>
                      </wpg:grpSp>
                      <wps:wsp>
                        <wps:cNvPr id="60" name="Text Box 2"/>
                        <wps:cNvSpPr txBox="1">
                          <a:spLocks noChangeArrowheads="1"/>
                        </wps:cNvSpPr>
                        <wps:spPr bwMode="auto">
                          <a:xfrm>
                            <a:off x="19050" y="161925"/>
                            <a:ext cx="2292431" cy="391863"/>
                          </a:xfrm>
                          <a:prstGeom prst="rect">
                            <a:avLst/>
                          </a:prstGeom>
                          <a:noFill/>
                          <a:ln w="9525">
                            <a:noFill/>
                            <a:miter lim="800000"/>
                            <a:headEnd/>
                            <a:tailEnd/>
                          </a:ln>
                        </wps:spPr>
                        <wps:txbx>
                          <w:txbxContent>
                            <w:p w14:paraId="66A9CA55" w14:textId="77777777" w:rsidR="007C1E08" w:rsidRDefault="007C1E08" w:rsidP="007C1E08">
                              <w:r>
                                <w:t>a)</w:t>
                              </w:r>
                            </w:p>
                          </w:txbxContent>
                        </wps:txbx>
                        <wps:bodyPr rot="0" vert="horz" wrap="square" lIns="91440" tIns="45720" rIns="91440" bIns="45720" anchor="t" anchorCtr="0">
                          <a:spAutoFit/>
                        </wps:bodyPr>
                      </wps:wsp>
                      <wps:wsp>
                        <wps:cNvPr id="61" name="Text Box 2"/>
                        <wps:cNvSpPr txBox="1">
                          <a:spLocks noChangeArrowheads="1"/>
                        </wps:cNvSpPr>
                        <wps:spPr bwMode="auto">
                          <a:xfrm>
                            <a:off x="19050" y="1390658"/>
                            <a:ext cx="2254330" cy="391863"/>
                          </a:xfrm>
                          <a:prstGeom prst="rect">
                            <a:avLst/>
                          </a:prstGeom>
                          <a:noFill/>
                          <a:ln w="9525">
                            <a:noFill/>
                            <a:miter lim="800000"/>
                            <a:headEnd/>
                            <a:tailEnd/>
                          </a:ln>
                        </wps:spPr>
                        <wps:txbx>
                          <w:txbxContent>
                            <w:p w14:paraId="70735F9A" w14:textId="77777777" w:rsidR="007C1E08" w:rsidRDefault="007C1E08" w:rsidP="007C1E08">
                              <w:r>
                                <w:t>b)</w:t>
                              </w:r>
                            </w:p>
                          </w:txbxContent>
                        </wps:txbx>
                        <wps:bodyPr rot="0" vert="horz" wrap="square" lIns="91440" tIns="45720" rIns="91440" bIns="45720" anchor="t" anchorCtr="0">
                          <a:spAutoFit/>
                        </wps:bodyPr>
                      </wps:wsp>
                      <wps:wsp>
                        <wps:cNvPr id="62" name="Text Box 2"/>
                        <wps:cNvSpPr txBox="1">
                          <a:spLocks noChangeArrowheads="1"/>
                        </wps:cNvSpPr>
                        <wps:spPr bwMode="auto">
                          <a:xfrm>
                            <a:off x="2143123" y="152394"/>
                            <a:ext cx="2292431" cy="391863"/>
                          </a:xfrm>
                          <a:prstGeom prst="rect">
                            <a:avLst/>
                          </a:prstGeom>
                          <a:noFill/>
                          <a:ln w="9525">
                            <a:noFill/>
                            <a:miter lim="800000"/>
                            <a:headEnd/>
                            <a:tailEnd/>
                          </a:ln>
                        </wps:spPr>
                        <wps:txbx>
                          <w:txbxContent>
                            <w:p w14:paraId="276066B3" w14:textId="77777777" w:rsidR="007C1E08" w:rsidRDefault="007C1E08" w:rsidP="007C1E08">
                              <w:r>
                                <w:t>c)</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6C838FB" id="Group 53" o:spid="_x0000_s1120" style="position:absolute;margin-left:-8.2pt;margin-top:144.25pt;width:450.9pt;height:303.85pt;z-index:251654144;mso-width-relative:margin;mso-height-relative:margin" coordorigin="190,1523" coordsize="57266,38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ZUEsDBAoAAAAAAAAAIQBKMFjeNUwAADVMAAAVAAAAZHJzL21lZGlhL2ltYWdlMi5qcGVn&#10;/9j/4AAQSkZJRgABAQEA3ADcAAD/2wBDAAIBAQEBAQIBAQECAgICAgQDAgICAgUEBAMEBgUGBgYF&#10;BgYGBwkIBgcJBwYGCAsICQoKCgoKBggLDAsKDAkKCgr/2wBDAQICAgICAgUDAwUKBwYHCgoKCgoK&#10;CgoKCgoKCgoKCgoKCgoKCgoKCgoKCgoKCgoKCgoKCgoKCgoKCgoKCgoKCgr/wAARCAEzAa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">
                <v:group id="Group 54" o:spid="_x0000_s1121" style="position:absolute;left:816;top:1619;width:56640;height:38500" coordorigin="2095,2501" coordsize="56644,3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55" o:spid="_x0000_s1122" style="position:absolute;left:3307;top:2501;width:55433;height:26018" coordorigin="3836,2501" coordsize="55442,2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Content Placeholder 5" o:spid="_x0000_s1123" type="#_x0000_t75" style="position:absolute;left:24545;top:2501;width:34733;height:25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">
                      <v:imagedata r:id="rId49" o:title=""/>
                    </v:shape>
                    <v:shape id="Picture 5" o:spid="_x0000_s1125" type="#_x0000_t75" alt="Chart, box and whisker chart&#10;&#10;Description automatically generated" style="position:absolute;left:3836;top:2501;width:18385;height:1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">
                      <v:imagedata r:id="rId50" o:title="Chart, box and whisker chart&#10;&#10;Description automatically generated"/>
                    </v:shape>
                  </v:group>
                  <v:shape id="Text Box 3" o:spid="_x0000_s1126" type="#_x0000_t202" style="position:absolute;left:2095;top:28703;width:55271;height:1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QDxQAAANsAAAAPAAAAZHJzL2Rvd25yZXYueG1sRI9Pa8JA&#10;FMTvBb/D8oReim4aqN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CecsQDxQAAANsAAAAP&#10;AAAAAAAAAAAAAAAAAAcCAABkcnMvZG93bnJldi54bWxQSwUGAAAAAAMAAwC3AAAA+QIAAAAA&#10;" stroked="f">
                    <v:textbox inset="0,0,0,0">
                      <w:txbxContent>
                        <w:p w14:paraId="2E7F1E8D" w14:textId="161BDB0F" w:rsidR="007C1E08" w:rsidRPr="00937C72" w:rsidRDefault="007C1E08" w:rsidP="007C1E08">
                          <w:pPr>
                            <w:rPr>
                              <w:rFonts w:cstheme="majorBidi"/>
                            </w:rPr>
                          </w:pPr>
                          <w:r w:rsidRPr="0028192F">
                            <w:rPr>
                              <w:rFonts w:cstheme="majorBidi"/>
                            </w:rPr>
                            <w:t xml:space="preserve">Figure </w:t>
                          </w:r>
                          <w:r w:rsidR="00BA4C5D">
                            <w:rPr>
                              <w:rFonts w:cstheme="majorBidi"/>
                            </w:rPr>
                            <w:t>5</w:t>
                          </w:r>
                          <w:r w:rsidR="0028192F">
                            <w:rPr>
                              <w:rFonts w:cstheme="majorBidi"/>
                            </w:rPr>
                            <w:t>:</w:t>
                          </w:r>
                          <w:r>
                            <w:rPr>
                              <w:rFonts w:cstheme="majorBidi"/>
                            </w:rPr>
                            <w:t xml:space="preserve"> Growth rate of </w:t>
                          </w:r>
                          <w:r>
                            <w:rPr>
                              <w:rFonts w:cstheme="majorBidi"/>
                              <w:i/>
                              <w:iCs/>
                            </w:rPr>
                            <w:t xml:space="preserve">Manduca sexta </w:t>
                          </w:r>
                          <w:r>
                            <w:rPr>
                              <w:rFonts w:cstheme="majorBidi"/>
                            </w:rPr>
                            <w:t xml:space="preserve">larvae fed on control and treated leaves and flowers of </w:t>
                          </w:r>
                          <w:r>
                            <w:rPr>
                              <w:rFonts w:cstheme="majorBidi"/>
                              <w:i/>
                              <w:iCs/>
                            </w:rPr>
                            <w:t>Solanum pennellii</w:t>
                          </w:r>
                          <w:r>
                            <w:rPr>
                              <w:rFonts w:cstheme="majorBidi"/>
                            </w:rPr>
                            <w:t xml:space="preserve">.  a) Larval growth rate from 72 hours of feeding bioassay for larvae fed on flowers. b) Larval growth rate from 72 hours of feeding bioassay for larvae fed on leaves </w:t>
                          </w:r>
                          <w:r w:rsidRPr="00937C72">
                            <w:rPr>
                              <w:rFonts w:cstheme="majorBidi"/>
                            </w:rPr>
                            <w:t>(</w:t>
                          </w:r>
                          <w:r>
                            <w:rPr>
                              <w:rFonts w:cstheme="majorBidi"/>
                            </w:rPr>
                            <w:t>c</w:t>
                          </w:r>
                          <w:r w:rsidRPr="00937C72">
                            <w:rPr>
                              <w:rFonts w:cstheme="majorBidi"/>
                            </w:rPr>
                            <w:t xml:space="preserve">) Relationship between larval growth and phenolic abundance from leaf-fed M. sexta (green, N = 27) and flower-fed M. sexta (yellow, N = 32). </w:t>
                          </w:r>
                          <w:r>
                            <w:rPr>
                              <w:rFonts w:cstheme="majorBidi"/>
                            </w:rPr>
                            <w:t>SI = outcrossing, SC = selfing</w:t>
                          </w:r>
                        </w:p>
                        <w:p w14:paraId="5DC3D36C" w14:textId="77777777" w:rsidR="007C1E08" w:rsidRPr="00937C72" w:rsidRDefault="007C1E08" w:rsidP="007C1E08">
                          <w:pPr>
                            <w:rPr>
                              <w:rFonts w:cstheme="majorBidi"/>
                            </w:rPr>
                          </w:pPr>
                          <w:r w:rsidRPr="00937C72">
                            <w:rPr>
                              <w:rFonts w:cstheme="majorBidi"/>
                            </w:rPr>
                            <w:t xml:space="preserve">. </w:t>
                          </w:r>
                        </w:p>
                      </w:txbxContent>
                    </v:textbox>
                  </v:shape>
                </v:group>
                <v:shape id="_x0000_s1127" type="#_x0000_t202" style="position:absolute;left:190;top:1619;width:22924;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" filled="f" stroked="f">
                  <v:textbox style="mso-fit-shape-to-text:t">
                    <w:txbxContent>
                      <w:p w14:paraId="66A9CA55" w14:textId="77777777" w:rsidR="007C1E08" w:rsidRDefault="007C1E08" w:rsidP="007C1E08">
                        <w:r>
                          <w:t>a)</w:t>
                        </w:r>
                      </w:p>
                    </w:txbxContent>
                  </v:textbox>
                </v:shape>
                <v:shape id="_x0000_s1128" type="#_x0000_t202" style="position:absolute;left:190;top:13906;width:22543;height:3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" filled="f" stroked="f">
                  <v:textbox style="mso-fit-shape-to-text:t">
                    <w:txbxContent>
                      <w:p w14:paraId="70735F9A" w14:textId="77777777" w:rsidR="007C1E08" w:rsidRDefault="007C1E08" w:rsidP="007C1E08">
                        <w:r>
                          <w:t>b)</w:t>
                        </w:r>
                      </w:p>
                    </w:txbxContent>
                  </v:textbox>
                </v:shape>
                <v:shape id="_x0000_s1129" type="#_x0000_t202" style="position:absolute;left:21431;top:1523;width:22924;height:3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276066B3" w14:textId="77777777" w:rsidR="007C1E08" w:rsidRDefault="007C1E08" w:rsidP="007C1E08">
                        <w:r>
                          <w:t>c)</w:t>
                        </w:r>
                      </w:p>
                    </w:txbxContent>
                  </v:textbox>
                </v:shape>
                <w10:wrap type="topAndBottom"/>
              </v:group>
            </w:pict>
          </mc:Fallback>
        </mc:AlternateContent>
      </w:r>
      <w:r w:rsidRPr="00760AEE">
        <w:rPr>
          <w:rFonts w:cstheme="majorBidi"/>
          <w:szCs w:val="24"/>
        </w:rPr>
        <w:t>There was a negative relationship between leaf phenolic content and larval growth. (F1,24 = 6.823, p &lt; 0.05). No significant relationship between larval growth and phenolic concentration in flowers (F1,24 = 1.011, p = 0.3247). (b) Larval growth of M. sexta larvae on control and MeJA-treated plants. There is a significant treatment effect in leaves (p &lt; 0.05)</w:t>
      </w:r>
      <w:r>
        <w:rPr>
          <w:rFonts w:cstheme="majorBidi"/>
          <w:szCs w:val="24"/>
        </w:rPr>
        <w:t xml:space="preserve"> </w:t>
      </w:r>
      <w:r w:rsidRPr="00760AEE">
        <w:rPr>
          <w:rFonts w:cstheme="majorBidi"/>
          <w:szCs w:val="24"/>
        </w:rPr>
        <w:t xml:space="preserve">but not in flowers (p = 0.512). The mating system and interaction term </w:t>
      </w:r>
      <w:r>
        <w:rPr>
          <w:rFonts w:cstheme="majorBidi"/>
          <w:szCs w:val="24"/>
        </w:rPr>
        <w:t>were</w:t>
      </w:r>
      <w:r w:rsidRPr="00760AEE">
        <w:rPr>
          <w:rFonts w:cstheme="majorBidi"/>
          <w:szCs w:val="24"/>
        </w:rPr>
        <w:t xml:space="preserve"> not significant for neither leaves nor flowers. </w:t>
      </w:r>
    </w:p>
    <w:p w14:paraId="048BFDC3" w14:textId="77777777" w:rsidR="007C1E08" w:rsidRDefault="007C1E08" w:rsidP="007C1E08">
      <w:pPr>
        <w:spacing w:line="360" w:lineRule="auto"/>
        <w:rPr>
          <w:rFonts w:cstheme="majorBidi"/>
          <w:b/>
          <w:bCs/>
          <w:szCs w:val="24"/>
        </w:rPr>
      </w:pPr>
    </w:p>
    <w:p w14:paraId="0992D685" w14:textId="77777777" w:rsidR="007C1E08" w:rsidRDefault="007C1E08" w:rsidP="007C1E08">
      <w:pPr>
        <w:spacing w:line="360" w:lineRule="auto"/>
        <w:rPr>
          <w:rFonts w:cstheme="majorBidi"/>
          <w:b/>
          <w:bCs/>
          <w:sz w:val="28"/>
          <w:szCs w:val="28"/>
        </w:rPr>
      </w:pPr>
    </w:p>
    <w:p w14:paraId="613C5407" w14:textId="77777777" w:rsidR="007C1E08" w:rsidRDefault="007C1E08" w:rsidP="00B319DA">
      <w:pPr>
        <w:pStyle w:val="Heading2"/>
      </w:pPr>
      <w:bookmarkStart w:id="35" w:name="_Toc175044898"/>
      <w:r>
        <w:t xml:space="preserve">2.5 </w:t>
      </w:r>
      <w:r w:rsidRPr="00B47CB4">
        <w:t>Discussion</w:t>
      </w:r>
      <w:bookmarkEnd w:id="35"/>
    </w:p>
    <w:p w14:paraId="627074B8" w14:textId="77777777" w:rsidR="007C1E08" w:rsidRPr="00B47CB4" w:rsidRDefault="007C1E08" w:rsidP="00B319DA">
      <w:pPr>
        <w:pStyle w:val="Heading3"/>
      </w:pPr>
      <w:bookmarkStart w:id="36" w:name="_Toc175044899"/>
      <w:r>
        <w:t>2.5.1 Flowers have higher constitutive defences than leaves</w:t>
      </w:r>
      <w:bookmarkEnd w:id="36"/>
    </w:p>
    <w:p w14:paraId="0F3AB16E" w14:textId="12ABA435" w:rsidR="007C1E08" w:rsidRPr="00703484" w:rsidRDefault="007C1E08" w:rsidP="007C1E08">
      <w:pPr>
        <w:spacing w:line="360" w:lineRule="auto"/>
        <w:rPr>
          <w:rFonts w:cstheme="majorBidi"/>
          <w:szCs w:val="24"/>
        </w:rPr>
      </w:pPr>
      <w:r>
        <w:rPr>
          <w:rFonts w:cstheme="majorBidi"/>
          <w:szCs w:val="24"/>
        </w:rPr>
        <w:t xml:space="preserve">Despite substantial genetic and compound-specific variation, </w:t>
      </w:r>
      <w:r w:rsidRPr="00901631">
        <w:rPr>
          <w:rFonts w:cstheme="majorBidi"/>
          <w:szCs w:val="24"/>
        </w:rPr>
        <w:t>flowers ha</w:t>
      </w:r>
      <w:r>
        <w:rPr>
          <w:rFonts w:cstheme="majorBidi"/>
          <w:szCs w:val="24"/>
        </w:rPr>
        <w:t>d</w:t>
      </w:r>
      <w:r w:rsidRPr="00901631">
        <w:rPr>
          <w:rFonts w:cstheme="majorBidi"/>
          <w:szCs w:val="24"/>
        </w:rPr>
        <w:t xml:space="preserve"> significantly higher </w:t>
      </w:r>
      <w:r>
        <w:rPr>
          <w:rFonts w:cstheme="majorBidi"/>
          <w:szCs w:val="24"/>
        </w:rPr>
        <w:t xml:space="preserve">levels of </w:t>
      </w:r>
      <w:r w:rsidRPr="00901631">
        <w:rPr>
          <w:rFonts w:cstheme="majorBidi"/>
          <w:szCs w:val="24"/>
        </w:rPr>
        <w:t>defence</w:t>
      </w:r>
      <w:r>
        <w:rPr>
          <w:rFonts w:cstheme="majorBidi"/>
          <w:szCs w:val="24"/>
        </w:rPr>
        <w:t>-related secondary metabolites</w:t>
      </w:r>
      <w:r w:rsidRPr="00901631">
        <w:rPr>
          <w:rFonts w:cstheme="majorBidi"/>
          <w:szCs w:val="24"/>
        </w:rPr>
        <w:t xml:space="preserve"> </w:t>
      </w:r>
      <w:r>
        <w:rPr>
          <w:rFonts w:cstheme="majorBidi"/>
          <w:szCs w:val="24"/>
        </w:rPr>
        <w:t>compared to</w:t>
      </w:r>
      <w:r w:rsidRPr="00901631">
        <w:rPr>
          <w:rFonts w:cstheme="majorBidi"/>
          <w:szCs w:val="24"/>
        </w:rPr>
        <w:t xml:space="preserve"> leaves, and additionally that </w:t>
      </w:r>
      <w:r>
        <w:rPr>
          <w:rFonts w:cstheme="majorBidi"/>
          <w:szCs w:val="24"/>
        </w:rPr>
        <w:t xml:space="preserve">mating system and pollinator reliance have driven the evolution of floral defence in </w:t>
      </w:r>
      <w:r>
        <w:rPr>
          <w:rFonts w:cstheme="majorBidi"/>
          <w:i/>
          <w:iCs/>
          <w:szCs w:val="24"/>
        </w:rPr>
        <w:t xml:space="preserve">S. </w:t>
      </w:r>
      <w:r w:rsidRPr="00703484">
        <w:rPr>
          <w:rFonts w:cstheme="majorBidi"/>
          <w:i/>
          <w:iCs/>
          <w:szCs w:val="24"/>
        </w:rPr>
        <w:lastRenderedPageBreak/>
        <w:t>pennellii</w:t>
      </w:r>
      <w:r>
        <w:rPr>
          <w:rFonts w:cstheme="majorBidi"/>
          <w:szCs w:val="24"/>
        </w:rPr>
        <w:t>.</w:t>
      </w:r>
      <w:r w:rsidRPr="00901631">
        <w:rPr>
          <w:rFonts w:cstheme="majorBidi"/>
          <w:szCs w:val="24"/>
        </w:rPr>
        <w:t xml:space="preserve">,. </w:t>
      </w:r>
      <w:r w:rsidR="008D1C36">
        <w:rPr>
          <w:rFonts w:cstheme="majorBidi"/>
          <w:szCs w:val="24"/>
        </w:rPr>
        <w:t xml:space="preserve">This study indicates that plant reliance on pollinators influences flower defence more strongly than leaf defence. </w:t>
      </w:r>
    </w:p>
    <w:p w14:paraId="59B582BB" w14:textId="742217A4" w:rsidR="007C1E08" w:rsidRDefault="007C1E08" w:rsidP="007C1E08">
      <w:pPr>
        <w:spacing w:line="360" w:lineRule="auto"/>
        <w:rPr>
          <w:rFonts w:cstheme="majorBidi"/>
          <w:szCs w:val="24"/>
        </w:rPr>
      </w:pPr>
      <w:r w:rsidRPr="00901631">
        <w:rPr>
          <w:rFonts w:cstheme="majorBidi"/>
          <w:szCs w:val="24"/>
        </w:rPr>
        <w:t xml:space="preserve">Optimal defence theory </w:t>
      </w:r>
      <w:r>
        <w:rPr>
          <w:rFonts w:cstheme="majorBidi"/>
          <w:szCs w:val="24"/>
        </w:rPr>
        <w:t>posits</w:t>
      </w:r>
      <w:r w:rsidRPr="00901631">
        <w:rPr>
          <w:rFonts w:cstheme="majorBidi"/>
          <w:szCs w:val="24"/>
        </w:rPr>
        <w:t xml:space="preserve"> that more valuable tissues will receive a greater allocation of defence resources compared to less valuable tissue</w:t>
      </w:r>
      <w:r>
        <w:rPr>
          <w:rFonts w:cstheme="majorBidi"/>
          <w:szCs w:val="24"/>
        </w:rPr>
        <w:t>:</w:t>
      </w:r>
      <w:r w:rsidRPr="00901631">
        <w:rPr>
          <w:rFonts w:cstheme="majorBidi"/>
          <w:szCs w:val="24"/>
        </w:rPr>
        <w:t xml:space="preserve"> a prediction tested in this study by comparing the concentration in defensive phenolic compounds in flowers, which are a high-value tissue, with the phenolic concentration in leaves. In line with </w:t>
      </w:r>
      <w:r>
        <w:rPr>
          <w:rFonts w:cstheme="majorBidi"/>
          <w:szCs w:val="24"/>
        </w:rPr>
        <w:t>Optimal defence theory</w:t>
      </w:r>
      <w:r w:rsidRPr="00901631">
        <w:rPr>
          <w:rFonts w:cstheme="majorBidi"/>
          <w:szCs w:val="24"/>
        </w:rPr>
        <w:t xml:space="preserve">, flowers were found to have a significantly higher concentration of </w:t>
      </w:r>
      <w:r>
        <w:rPr>
          <w:rFonts w:cstheme="majorBidi"/>
          <w:szCs w:val="24"/>
        </w:rPr>
        <w:t xml:space="preserve">defence-related </w:t>
      </w:r>
      <w:r w:rsidRPr="00901631">
        <w:rPr>
          <w:rFonts w:cstheme="majorBidi"/>
          <w:szCs w:val="24"/>
        </w:rPr>
        <w:t xml:space="preserve">phenolics compared to leaves, across both constitutive and treated plants. This pattern </w:t>
      </w:r>
      <w:proofErr w:type="gramStart"/>
      <w:r w:rsidRPr="00901631">
        <w:rPr>
          <w:rFonts w:cstheme="majorBidi"/>
          <w:szCs w:val="24"/>
        </w:rPr>
        <w:t>has been previously been</w:t>
      </w:r>
      <w:proofErr w:type="gramEnd"/>
      <w:r w:rsidRPr="00901631">
        <w:rPr>
          <w:rFonts w:cstheme="majorBidi"/>
          <w:szCs w:val="24"/>
        </w:rPr>
        <w:t xml:space="preserve"> observed, for example in </w:t>
      </w:r>
      <w:r w:rsidRPr="00901631">
        <w:rPr>
          <w:rFonts w:cstheme="majorBidi"/>
          <w:i/>
          <w:iCs/>
          <w:szCs w:val="24"/>
        </w:rPr>
        <w:t>Brassica nigra</w:t>
      </w:r>
      <w:r w:rsidRPr="00901631">
        <w:rPr>
          <w:rFonts w:cstheme="majorBidi"/>
          <w:szCs w:val="24"/>
        </w:rPr>
        <w:t xml:space="preserve">, </w:t>
      </w:r>
      <w:r>
        <w:rPr>
          <w:rFonts w:cstheme="majorBidi"/>
          <w:szCs w:val="24"/>
        </w:rPr>
        <w:t xml:space="preserve">in which glucosinolate concentrations were significantly higher in flowers compared to leaves of </w:t>
      </w:r>
      <w:r>
        <w:rPr>
          <w:rFonts w:cstheme="majorBidi"/>
          <w:i/>
          <w:iCs/>
          <w:szCs w:val="24"/>
        </w:rPr>
        <w:t xml:space="preserve">B. nigra </w:t>
      </w:r>
      <w:r w:rsidR="0083087A" w:rsidRPr="0083087A">
        <w:rPr>
          <w:rFonts w:ascii="Times New Roman" w:hAnsi="Times New Roman" w:cs="Times New Roman"/>
          <w:szCs w:val="24"/>
        </w:rPr>
        <w:t xml:space="preserve">(Chrétien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2022)</w:t>
      </w:r>
      <w:r>
        <w:rPr>
          <w:rFonts w:cstheme="majorBidi"/>
          <w:szCs w:val="24"/>
        </w:rPr>
        <w:t xml:space="preserve">. </w:t>
      </w:r>
      <w:r>
        <w:rPr>
          <w:rFonts w:cstheme="majorBidi"/>
          <w:i/>
          <w:iCs/>
          <w:szCs w:val="24"/>
        </w:rPr>
        <w:t xml:space="preserve"> </w:t>
      </w:r>
      <w:r>
        <w:rPr>
          <w:rFonts w:cstheme="majorBidi"/>
          <w:szCs w:val="24"/>
        </w:rPr>
        <w:t xml:space="preserve">Floral constitutive defences have previously been shown to be more concentrated in younger flowers </w:t>
      </w:r>
      <w:r w:rsidR="0083087A" w:rsidRPr="0083087A">
        <w:rPr>
          <w:rFonts w:ascii="Times New Roman" w:hAnsi="Times New Roman" w:cs="Times New Roman"/>
          <w:szCs w:val="24"/>
        </w:rPr>
        <w:t xml:space="preserve">(Li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2017)</w:t>
      </w:r>
      <w:r>
        <w:rPr>
          <w:rFonts w:cstheme="majorBidi"/>
          <w:szCs w:val="24"/>
        </w:rPr>
        <w:t xml:space="preserve"> which indicates defence specificity not just between tissues, but between tissue at different developmental stages, which may be explained if the degree of pollinator constraint or relative value of the tissue changes throughout flower development. </w:t>
      </w:r>
    </w:p>
    <w:p w14:paraId="23651B7F" w14:textId="48D3B039" w:rsidR="007C1E08" w:rsidRDefault="007C1E08" w:rsidP="0083087A">
      <w:pPr>
        <w:spacing w:line="360" w:lineRule="auto"/>
        <w:rPr>
          <w:rFonts w:cstheme="majorBidi"/>
          <w:szCs w:val="24"/>
        </w:rPr>
      </w:pPr>
      <w:r>
        <w:rPr>
          <w:rFonts w:cstheme="majorBidi"/>
          <w:szCs w:val="24"/>
        </w:rPr>
        <w:t xml:space="preserve">A high constitutive defence in flowers of </w:t>
      </w:r>
      <w:r>
        <w:rPr>
          <w:rFonts w:cstheme="majorBidi"/>
          <w:i/>
          <w:iCs/>
          <w:szCs w:val="24"/>
        </w:rPr>
        <w:t>S. pennellii</w:t>
      </w:r>
      <w:r>
        <w:rPr>
          <w:rFonts w:cstheme="majorBidi"/>
          <w:szCs w:val="24"/>
        </w:rPr>
        <w:t xml:space="preserve"> could suggest that flowers have been exposed to high levels of herbivory which would make constitutive defence an adaptive strategy to protect flowers from damage. The variation in phenolic concentrations between different accessions could reflect that floral defence is potentially under differing strengths of selection from florivores in different environments. A potential explanation for the lack of plasticity in floral secondary metabolic profile is that changes to floral chemistry are linked with pollinator deterrence </w:t>
      </w:r>
      <w:r w:rsidR="0083087A" w:rsidRPr="0083087A">
        <w:rPr>
          <w:rFonts w:ascii="Times New Roman" w:hAnsi="Times New Roman" w:cs="Times New Roman"/>
        </w:rPr>
        <w:t xml:space="preserve">(Kessler, </w:t>
      </w:r>
      <w:proofErr w:type="spellStart"/>
      <w:r w:rsidR="0083087A" w:rsidRPr="0083087A">
        <w:rPr>
          <w:rFonts w:ascii="Times New Roman" w:hAnsi="Times New Roman" w:cs="Times New Roman"/>
        </w:rPr>
        <w:t>Halitschke</w:t>
      </w:r>
      <w:proofErr w:type="spellEnd"/>
      <w:r w:rsidR="0083087A" w:rsidRPr="0083087A">
        <w:rPr>
          <w:rFonts w:ascii="Times New Roman" w:hAnsi="Times New Roman" w:cs="Times New Roman"/>
        </w:rPr>
        <w:t xml:space="preserve"> and Poveda, 2011b; Lucas-Barbosa, van Loon and </w:t>
      </w:r>
      <w:proofErr w:type="spellStart"/>
      <w:r w:rsidR="0083087A" w:rsidRPr="0083087A">
        <w:rPr>
          <w:rFonts w:ascii="Times New Roman" w:hAnsi="Times New Roman" w:cs="Times New Roman"/>
        </w:rPr>
        <w:t>Dicke</w:t>
      </w:r>
      <w:proofErr w:type="spellEnd"/>
      <w:r w:rsidR="0083087A" w:rsidRPr="0083087A">
        <w:rPr>
          <w:rFonts w:ascii="Times New Roman" w:hAnsi="Times New Roman" w:cs="Times New Roman"/>
        </w:rPr>
        <w:t>, 2011)</w:t>
      </w:r>
      <w:r>
        <w:rPr>
          <w:rFonts w:cstheme="majorBidi"/>
          <w:szCs w:val="24"/>
        </w:rPr>
        <w:t xml:space="preserve">, so constitutive defences may reduce the ecological cost of induced changes to floral secondary metabolites, whilst still allowing the high-value flowers to be defended. In this study, larval growth was lower for flower-fed larvae than leaf-fed larvae, however larvae did feed on the flowers, suggesting that there may be toxic compounds in the flower tissue that negatively impact larval growth, or alternatively, that flowers are of low nutritional value which in itself can be a defensive trait which was suggested as a defensive strategy by </w:t>
      </w:r>
      <w:proofErr w:type="spellStart"/>
      <w:r w:rsidRPr="005127E0">
        <w:rPr>
          <w:rFonts w:ascii="Times New Roman" w:hAnsi="Times New Roman" w:cs="Times New Roman"/>
        </w:rPr>
        <w:t>Augner</w:t>
      </w:r>
      <w:proofErr w:type="spellEnd"/>
      <w:r w:rsidRPr="005127E0">
        <w:rPr>
          <w:rFonts w:ascii="Times New Roman" w:hAnsi="Times New Roman" w:cs="Times New Roman"/>
        </w:rPr>
        <w:t xml:space="preserve">, </w:t>
      </w:r>
      <w:r>
        <w:rPr>
          <w:rFonts w:ascii="Times New Roman" w:hAnsi="Times New Roman" w:cs="Times New Roman"/>
        </w:rPr>
        <w:t>(</w:t>
      </w:r>
      <w:r w:rsidRPr="005127E0">
        <w:rPr>
          <w:rFonts w:ascii="Times New Roman" w:hAnsi="Times New Roman" w:cs="Times New Roman"/>
        </w:rPr>
        <w:t>1995)</w:t>
      </w:r>
      <w:r>
        <w:rPr>
          <w:rFonts w:cstheme="majorBidi"/>
          <w:szCs w:val="24"/>
        </w:rPr>
        <w:t>. Larval growth being lower for larvae fed on treated leaves compared to control leaves, suggesting that the phenolic compounds identified in this study are involved in defensive roles within the plant.</w:t>
      </w:r>
    </w:p>
    <w:p w14:paraId="7C13DD61" w14:textId="7E145A34" w:rsidR="00795F9C" w:rsidRPr="00F82769" w:rsidRDefault="00795F9C" w:rsidP="00795F9C">
      <w:pPr>
        <w:spacing w:line="360" w:lineRule="auto"/>
      </w:pPr>
      <w:r>
        <w:rPr>
          <w:rFonts w:cstheme="majorBidi"/>
          <w:szCs w:val="24"/>
        </w:rPr>
        <w:lastRenderedPageBreak/>
        <w:t>Flowers and leaves may also rely on distinct defence compounds (Figure 2a), as well as having different concentrations of defensive compounds (Figure 2c), and future work could focus on understanding why different compounds are present in each tissue. Principal component analysis showed that flowers and leaves have distinct phenolic profiles (Figure 2b). The outgroup of samples shown in the PCA have been investigated, and no common feature to these samples that could be driving the separation of the outgroup was found, including but not limited to features such as experimental block, watering habits and accession altitude.</w:t>
      </w:r>
    </w:p>
    <w:p w14:paraId="78DCAFA0" w14:textId="77777777" w:rsidR="007C1E08" w:rsidRPr="00B47CB4" w:rsidRDefault="007C1E08" w:rsidP="00B319DA">
      <w:pPr>
        <w:pStyle w:val="Heading3"/>
      </w:pPr>
      <w:bookmarkStart w:id="37" w:name="_Toc175044900"/>
      <w:r>
        <w:t>2.5.2 Mating system predicts defence in flowers but not in leaves</w:t>
      </w:r>
      <w:bookmarkEnd w:id="37"/>
    </w:p>
    <w:p w14:paraId="454A7AD2" w14:textId="77777777" w:rsidR="007C1E08" w:rsidRDefault="007C1E08" w:rsidP="007C1E08">
      <w:pPr>
        <w:spacing w:line="360" w:lineRule="auto"/>
        <w:rPr>
          <w:rFonts w:cstheme="majorBidi"/>
          <w:szCs w:val="24"/>
        </w:rPr>
      </w:pPr>
      <w:r w:rsidRPr="00901631">
        <w:rPr>
          <w:rFonts w:cstheme="majorBidi"/>
          <w:szCs w:val="24"/>
        </w:rPr>
        <w:t xml:space="preserve">The second </w:t>
      </w:r>
      <w:r>
        <w:rPr>
          <w:rFonts w:cstheme="majorBidi"/>
          <w:szCs w:val="24"/>
        </w:rPr>
        <w:t xml:space="preserve">hypothesis </w:t>
      </w:r>
      <w:r w:rsidRPr="00901631">
        <w:rPr>
          <w:rFonts w:cstheme="majorBidi"/>
          <w:szCs w:val="24"/>
        </w:rPr>
        <w:t xml:space="preserve">tested was that </w:t>
      </w:r>
      <w:r>
        <w:rPr>
          <w:rFonts w:cstheme="majorBidi"/>
          <w:szCs w:val="24"/>
        </w:rPr>
        <w:t>outcrossing flowers would have lower defence than selfing, due to the greater ecological costs of defence in outcrossers. A complementary explanation for selfing flowers having stronger defences, both in control and treated groups, could be that the flowers of selfers are of higher relative value to selfing plants than flowers on outcrossing plants, due to selfing taxa relying less on pollen export and having both male and female investment in reproduction. As flowers experience a stronger selection pressure for lower defence compared to leaves, the higher defences reported in floral tissue may seem counterintuitive, however the results from this study and others show that plants invest in defences in reproductive tissues.</w:t>
      </w:r>
    </w:p>
    <w:p w14:paraId="5556A121" w14:textId="1BEA6A37" w:rsidR="007C1E08" w:rsidRDefault="007C1E08" w:rsidP="007C1E08">
      <w:pPr>
        <w:spacing w:line="360" w:lineRule="auto"/>
        <w:rPr>
          <w:rFonts w:cstheme="majorBidi"/>
          <w:szCs w:val="24"/>
        </w:rPr>
      </w:pPr>
      <w:r>
        <w:rPr>
          <w:rFonts w:cstheme="majorBidi"/>
          <w:szCs w:val="24"/>
        </w:rPr>
        <w:t xml:space="preserve">Our results are partially consistent with a multispecies comparative study using 36 </w:t>
      </w:r>
      <w:r>
        <w:rPr>
          <w:rFonts w:cstheme="majorBidi"/>
          <w:i/>
          <w:iCs/>
          <w:szCs w:val="24"/>
        </w:rPr>
        <w:t>Nicotiana</w:t>
      </w:r>
      <w:r>
        <w:rPr>
          <w:rFonts w:cstheme="majorBidi"/>
          <w:szCs w:val="24"/>
        </w:rPr>
        <w:t xml:space="preserve"> species, in which outcrossing species had lower nicotine concentrations, but across all tissues, including leaves, flowers and nectar, compared to selfing species </w:t>
      </w:r>
      <w:r w:rsidR="0083087A" w:rsidRPr="0083087A">
        <w:rPr>
          <w:rFonts w:ascii="Times New Roman" w:hAnsi="Times New Roman" w:cs="Times New Roman"/>
          <w:szCs w:val="24"/>
        </w:rPr>
        <w:t xml:space="preserve">(Adler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2012)</w:t>
      </w:r>
      <w:r>
        <w:rPr>
          <w:rFonts w:cstheme="majorBidi"/>
          <w:szCs w:val="24"/>
        </w:rPr>
        <w:t xml:space="preserve">. In </w:t>
      </w:r>
      <w:r w:rsidRPr="00B87C8D">
        <w:rPr>
          <w:rFonts w:cstheme="majorBidi"/>
          <w:i/>
          <w:iCs/>
          <w:szCs w:val="24"/>
        </w:rPr>
        <w:t>Nicotiana</w:t>
      </w:r>
      <w:r>
        <w:rPr>
          <w:rFonts w:cstheme="majorBidi"/>
          <w:szCs w:val="24"/>
        </w:rPr>
        <w:t xml:space="preserve">, it was suggested that pleiotropic patterns in defence may constrain the production of </w:t>
      </w:r>
      <w:r w:rsidRPr="00B87C8D">
        <w:rPr>
          <w:rFonts w:cstheme="majorBidi"/>
          <w:szCs w:val="24"/>
        </w:rPr>
        <w:t>two</w:t>
      </w:r>
      <w:r>
        <w:rPr>
          <w:rFonts w:cstheme="majorBidi"/>
          <w:szCs w:val="24"/>
        </w:rPr>
        <w:t xml:space="preserve"> defence metabolites, nicotine and </w:t>
      </w:r>
      <w:proofErr w:type="spellStart"/>
      <w:r>
        <w:rPr>
          <w:rFonts w:cstheme="majorBidi"/>
          <w:szCs w:val="24"/>
        </w:rPr>
        <w:t>anabasine</w:t>
      </w:r>
      <w:proofErr w:type="spellEnd"/>
      <w:r>
        <w:rPr>
          <w:rFonts w:cstheme="majorBidi"/>
          <w:szCs w:val="24"/>
        </w:rPr>
        <w:t xml:space="preserve"> in the leaves and flowers </w:t>
      </w:r>
      <w:r w:rsidR="0083087A" w:rsidRPr="0083087A">
        <w:rPr>
          <w:rFonts w:ascii="Times New Roman" w:hAnsi="Times New Roman" w:cs="Times New Roman"/>
          <w:szCs w:val="24"/>
        </w:rPr>
        <w:t xml:space="preserve">(Adler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2012)</w:t>
      </w:r>
      <w:r>
        <w:rPr>
          <w:rFonts w:cstheme="majorBidi"/>
          <w:szCs w:val="24"/>
        </w:rPr>
        <w:t xml:space="preserve">. The results of this study with </w:t>
      </w:r>
      <w:r>
        <w:rPr>
          <w:rFonts w:cstheme="majorBidi"/>
          <w:i/>
          <w:iCs/>
          <w:szCs w:val="24"/>
        </w:rPr>
        <w:t>S. pennellii</w:t>
      </w:r>
      <w:r>
        <w:rPr>
          <w:rFonts w:cstheme="majorBidi"/>
          <w:szCs w:val="24"/>
        </w:rPr>
        <w:t xml:space="preserve"> do not suggest strong pleiotropic patterns between flower and leaf phenolic profiles. In contrast, differences between mating systems in our study were restricted to flowers rather than leaves (Figure 2), suggesting that flower and leaf defences are differentially regulated in </w:t>
      </w:r>
      <w:r>
        <w:rPr>
          <w:rFonts w:cstheme="majorBidi"/>
          <w:i/>
          <w:iCs/>
          <w:szCs w:val="24"/>
        </w:rPr>
        <w:t>S. pennellii</w:t>
      </w:r>
      <w:r>
        <w:rPr>
          <w:rFonts w:cstheme="majorBidi"/>
          <w:szCs w:val="24"/>
        </w:rPr>
        <w:t>. This could be due to different taxa experience different selective pressures on floral and leaf defence.</w:t>
      </w:r>
    </w:p>
    <w:p w14:paraId="77705CD5" w14:textId="77777777" w:rsidR="007C1E08" w:rsidRPr="00685C1F" w:rsidRDefault="007C1E08" w:rsidP="007C1E08">
      <w:pPr>
        <w:spacing w:line="360" w:lineRule="auto"/>
        <w:rPr>
          <w:rFonts w:cstheme="majorBidi"/>
          <w:szCs w:val="24"/>
        </w:rPr>
      </w:pPr>
      <w:r>
        <w:rPr>
          <w:rFonts w:cstheme="majorBidi"/>
          <w:szCs w:val="24"/>
        </w:rPr>
        <w:t xml:space="preserve">One consideration is that non-volatile compounds commonly associated with defence may not act as pollinator deterrents unless present in the reward tissues (nectar and pollen) and therefore pollinator constraints do not act on these compounds. Future studies in </w:t>
      </w:r>
      <w:r>
        <w:rPr>
          <w:rFonts w:cstheme="majorBidi"/>
          <w:i/>
          <w:iCs/>
          <w:szCs w:val="24"/>
        </w:rPr>
        <w:t>Solanum</w:t>
      </w:r>
      <w:r>
        <w:rPr>
          <w:rFonts w:cstheme="majorBidi"/>
          <w:szCs w:val="24"/>
        </w:rPr>
        <w:t xml:space="preserve"> species to better understand how floral defence allocation may vary within flower tissues. </w:t>
      </w:r>
      <w:r>
        <w:rPr>
          <w:rFonts w:cstheme="majorBidi"/>
          <w:szCs w:val="24"/>
        </w:rPr>
        <w:lastRenderedPageBreak/>
        <w:t>Alternatively, greater metabolite production in floral tissue may also reflect source-sink dynamics, if metabolites are produced in leaves and transported to flowers, which could lead to higher accumulation within flower tissue. Experiments using isotopic tracers could determine the validity of this suggestion.</w:t>
      </w:r>
    </w:p>
    <w:p w14:paraId="2CA63C29" w14:textId="77777777" w:rsidR="007C1E08" w:rsidRPr="00B47CB4" w:rsidRDefault="007C1E08" w:rsidP="00B319DA">
      <w:pPr>
        <w:pStyle w:val="Heading3"/>
      </w:pPr>
      <w:bookmarkStart w:id="38" w:name="_Toc175044901"/>
      <w:r>
        <w:t xml:space="preserve">2.5.3 </w:t>
      </w:r>
      <w:r w:rsidRPr="00B47CB4">
        <w:t>No induced response to MeJA in flowers</w:t>
      </w:r>
      <w:bookmarkEnd w:id="38"/>
    </w:p>
    <w:p w14:paraId="005EB037" w14:textId="5DC73F2C" w:rsidR="007C1E08" w:rsidRDefault="007C1E08" w:rsidP="0083087A">
      <w:pPr>
        <w:spacing w:line="360" w:lineRule="auto"/>
        <w:rPr>
          <w:rFonts w:cstheme="majorBidi"/>
          <w:szCs w:val="24"/>
        </w:rPr>
      </w:pPr>
      <w:r>
        <w:rPr>
          <w:rFonts w:cstheme="majorBidi"/>
          <w:szCs w:val="24"/>
        </w:rPr>
        <w:t xml:space="preserve">We hypothesised that flowers are more inducible than leaves </w:t>
      </w:r>
      <w:proofErr w:type="gramStart"/>
      <w:r>
        <w:rPr>
          <w:rFonts w:cstheme="majorBidi"/>
          <w:szCs w:val="24"/>
        </w:rPr>
        <w:t>in order to</w:t>
      </w:r>
      <w:proofErr w:type="gramEnd"/>
      <w:r>
        <w:rPr>
          <w:rFonts w:cstheme="majorBidi"/>
          <w:szCs w:val="24"/>
        </w:rPr>
        <w:t xml:space="preserve"> reduce the ecological cost of pollinator deterrence associated with rapid changes in floral defensive metabolites. Our findings that leaves showed a greater plasticity in their metabolome response to MeJA treatment compared with non-inducible flowers (Figure 1</w:t>
      </w:r>
      <w:proofErr w:type="gramStart"/>
      <w:r>
        <w:rPr>
          <w:rFonts w:cstheme="majorBidi"/>
          <w:szCs w:val="24"/>
        </w:rPr>
        <w:t xml:space="preserve">) </w:t>
      </w:r>
      <w:r w:rsidR="008D1C36">
        <w:rPr>
          <w:rFonts w:cstheme="majorBidi"/>
          <w:szCs w:val="24"/>
        </w:rPr>
        <w:t xml:space="preserve"> leading</w:t>
      </w:r>
      <w:proofErr w:type="gramEnd"/>
      <w:r w:rsidR="008D1C36">
        <w:rPr>
          <w:rFonts w:cstheme="majorBidi"/>
          <w:szCs w:val="24"/>
        </w:rPr>
        <w:t xml:space="preserve"> us to reject the hypothesis</w:t>
      </w:r>
      <w:r>
        <w:rPr>
          <w:rFonts w:cstheme="majorBidi"/>
          <w:szCs w:val="24"/>
        </w:rPr>
        <w:t xml:space="preserve">. This pattern was also reflected in the bioassay data; larval growth was significantly lower when larvae were fed on treated leaves compared to control leaves, and there was no significant treatment effect on flower-fed larvae (Figure 4). While there have been surprisingly few studies of induced floral resistance, our results are consistent with the lack of floral inducibility found in glucosinolates of </w:t>
      </w:r>
      <w:r>
        <w:rPr>
          <w:rFonts w:cstheme="majorBidi"/>
          <w:i/>
          <w:iCs/>
          <w:szCs w:val="24"/>
        </w:rPr>
        <w:t>B. nigra</w:t>
      </w:r>
      <w:r>
        <w:rPr>
          <w:rFonts w:cstheme="majorBidi"/>
          <w:szCs w:val="24"/>
        </w:rPr>
        <w:t xml:space="preserve"> </w:t>
      </w:r>
      <w:r w:rsidR="0083087A" w:rsidRPr="0083087A">
        <w:rPr>
          <w:rFonts w:ascii="Times New Roman" w:hAnsi="Times New Roman" w:cs="Times New Roman"/>
          <w:szCs w:val="24"/>
        </w:rPr>
        <w:t xml:space="preserve">(Chrétien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2022)</w:t>
      </w:r>
      <w:r>
        <w:rPr>
          <w:rFonts w:cstheme="majorBidi"/>
          <w:szCs w:val="24"/>
        </w:rPr>
        <w:t xml:space="preserve">. One explanation for lack of floral inducibility is that flowers rely on constitutive, rather than inducible defences. Constitutive and inducible defences have previously been shown to be alternative strategies for defences </w:t>
      </w:r>
      <w:r w:rsidR="0083087A" w:rsidRPr="0083087A">
        <w:rPr>
          <w:rFonts w:ascii="Times New Roman" w:hAnsi="Times New Roman" w:cs="Times New Roman"/>
        </w:rPr>
        <w:t xml:space="preserve">(Stamp, 2003; Agrawal, Conner and </w:t>
      </w:r>
      <w:proofErr w:type="spellStart"/>
      <w:r w:rsidR="0083087A" w:rsidRPr="0083087A">
        <w:rPr>
          <w:rFonts w:ascii="Times New Roman" w:hAnsi="Times New Roman" w:cs="Times New Roman"/>
        </w:rPr>
        <w:t>Rasmann</w:t>
      </w:r>
      <w:proofErr w:type="spellEnd"/>
      <w:r w:rsidR="0083087A" w:rsidRPr="0083087A">
        <w:rPr>
          <w:rFonts w:ascii="Times New Roman" w:hAnsi="Times New Roman" w:cs="Times New Roman"/>
        </w:rPr>
        <w:t>, 2010)</w:t>
      </w:r>
      <w:r>
        <w:rPr>
          <w:rFonts w:cstheme="majorBidi"/>
          <w:szCs w:val="24"/>
        </w:rPr>
        <w:t xml:space="preserve">. In this study, as flowers have stronger constitutive defences than leaves, it could be that flowers rely on constitutive rather than induced defences. </w:t>
      </w:r>
    </w:p>
    <w:p w14:paraId="4B9ACDC0" w14:textId="6D0FA206" w:rsidR="007C1E08" w:rsidRDefault="007C1E08" w:rsidP="007C1E08">
      <w:pPr>
        <w:spacing w:line="360" w:lineRule="auto"/>
        <w:rPr>
          <w:rFonts w:cstheme="majorBidi"/>
          <w:szCs w:val="24"/>
        </w:rPr>
      </w:pPr>
      <w:r>
        <w:rPr>
          <w:rFonts w:cstheme="majorBidi"/>
          <w:szCs w:val="24"/>
        </w:rPr>
        <w:t xml:space="preserve">The lack of inducibility in flowers could also be a cost-saving strategy: induced defence may result in higher pollinator deterrence, reducing the costs arising from high defence production in plants. Chlorogenic acids were significantly induced in leaves, whilst flavonoids were not significantly different between control and treated leaves, suggesting that the chlorogenic acids detected in this study are more strongly implicated in defence than flavonoids. Compounds which have the strongest deterrent effect on pollinators will be under greater selection by pollinators, so theorised mating system-driven constraints on defence may not act on all compounds. It is likely that specific compounds, rather than </w:t>
      </w:r>
      <w:proofErr w:type="gramStart"/>
      <w:r>
        <w:rPr>
          <w:rFonts w:cstheme="majorBidi"/>
          <w:szCs w:val="24"/>
        </w:rPr>
        <w:t>all of</w:t>
      </w:r>
      <w:proofErr w:type="gramEnd"/>
      <w:r>
        <w:rPr>
          <w:rFonts w:cstheme="majorBidi"/>
          <w:szCs w:val="24"/>
        </w:rPr>
        <w:t xml:space="preserve"> the polyphenols identified in this study are responsible for protection against herbivores </w:t>
      </w:r>
      <w:r w:rsidR="0083087A" w:rsidRPr="0083087A">
        <w:rPr>
          <w:rFonts w:ascii="Times New Roman" w:hAnsi="Times New Roman" w:cs="Times New Roman"/>
          <w:szCs w:val="24"/>
        </w:rPr>
        <w:t xml:space="preserve">(Moctezuma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2014)</w:t>
      </w:r>
      <w:r>
        <w:rPr>
          <w:rFonts w:cstheme="majorBidi"/>
          <w:szCs w:val="24"/>
          <w:lang w:eastAsia="ko-KR"/>
        </w:rPr>
        <w:t>.</w:t>
      </w:r>
    </w:p>
    <w:p w14:paraId="0CD41932" w14:textId="00C6E0B4" w:rsidR="007C1E08" w:rsidRDefault="007C1E08" w:rsidP="007C1E08">
      <w:pPr>
        <w:spacing w:line="360" w:lineRule="auto"/>
        <w:rPr>
          <w:rFonts w:cstheme="majorBidi"/>
          <w:szCs w:val="24"/>
          <w:lang w:eastAsia="ko-KR"/>
        </w:rPr>
      </w:pPr>
      <w:r>
        <w:rPr>
          <w:rFonts w:cstheme="majorBidi"/>
          <w:szCs w:val="24"/>
          <w:lang w:eastAsia="ko-KR"/>
        </w:rPr>
        <w:t xml:space="preserve">Constitutive and induced defences have long been posited to represent evolutionary alternatives, and consequently are negatively correlated across the Solanaceae, </w:t>
      </w:r>
      <w:r w:rsidRPr="001E4F26">
        <w:rPr>
          <w:rFonts w:ascii="Times New Roman" w:hAnsi="Times New Roman" w:cs="Times New Roman"/>
        </w:rPr>
        <w:t>(Campbell and Kessler, 2013)</w:t>
      </w:r>
      <w:r>
        <w:rPr>
          <w:rFonts w:cstheme="majorBidi"/>
          <w:szCs w:val="24"/>
          <w:lang w:eastAsia="ko-KR"/>
        </w:rPr>
        <w:t xml:space="preserve">; </w:t>
      </w:r>
      <w:proofErr w:type="gramStart"/>
      <w:r>
        <w:rPr>
          <w:rFonts w:cstheme="majorBidi"/>
          <w:szCs w:val="24"/>
          <w:lang w:eastAsia="ko-KR"/>
        </w:rPr>
        <w:t>however</w:t>
      </w:r>
      <w:proofErr w:type="gramEnd"/>
      <w:r>
        <w:rPr>
          <w:rFonts w:cstheme="majorBidi"/>
          <w:szCs w:val="24"/>
          <w:lang w:eastAsia="ko-KR"/>
        </w:rPr>
        <w:t xml:space="preserve"> whether flowers exhibit similar trade-offs to leaves has rarely been </w:t>
      </w:r>
      <w:r>
        <w:rPr>
          <w:rFonts w:cstheme="majorBidi"/>
          <w:szCs w:val="24"/>
          <w:lang w:eastAsia="ko-KR"/>
        </w:rPr>
        <w:lastRenderedPageBreak/>
        <w:t xml:space="preserve">tested. In this study a negative relationship between constitutive phenolic content and plasticity in phenolic production was found in flowers, but not leaves. This may be explained by flowers experiencing stronger constraints on defence production, with flowers that have high constitutive defences being much less likely to produce strong induced defences due to the pollinator constraint hypothesis. Conversely, leaves do not experience the direct constraint of pollinator attraction and therefore leaves which have high constitutive defences may not be constrained in their inducibility. </w:t>
      </w:r>
    </w:p>
    <w:p w14:paraId="3FD737E1" w14:textId="77777777" w:rsidR="007C1E08" w:rsidRPr="0083087A" w:rsidRDefault="007C1E08" w:rsidP="00B319DA">
      <w:pPr>
        <w:pStyle w:val="Heading2"/>
        <w:rPr>
          <w:lang w:eastAsia="ko-KR"/>
        </w:rPr>
      </w:pPr>
      <w:bookmarkStart w:id="39" w:name="_Toc175044902"/>
      <w:r w:rsidRPr="0083087A">
        <w:rPr>
          <w:lang w:eastAsia="ko-KR"/>
        </w:rPr>
        <w:t>2.6 Conclusions</w:t>
      </w:r>
      <w:bookmarkEnd w:id="39"/>
    </w:p>
    <w:p w14:paraId="3E878CBA" w14:textId="77777777" w:rsidR="007C1E08" w:rsidRDefault="007C1E08" w:rsidP="007C1E08">
      <w:pPr>
        <w:spacing w:line="360" w:lineRule="auto"/>
        <w:rPr>
          <w:rFonts w:cstheme="majorBidi"/>
          <w:szCs w:val="24"/>
          <w:lang w:eastAsia="ko-KR"/>
        </w:rPr>
      </w:pPr>
      <w:r>
        <w:rPr>
          <w:rFonts w:cstheme="majorBidi"/>
          <w:szCs w:val="24"/>
          <w:lang w:eastAsia="ko-KR"/>
        </w:rPr>
        <w:t>A general pattern in our results that secondary metabolite production is differentially regulated in leaves and flowers, with plant mating system and pollinator reliance constraints acting most strongly on floral rather than foliar defences. These data highlight the importance of considering multiple ecological interactions when assessing evolutionary drivers for patterns in plant defence, and show, for the first time, that the complexity of these interactions may drive within-plant tissue-specificity in defence expression. Understanding plant-herbivore-pollinator interactions has broad implications, including in food security and crop protection, as well as for improving on existing frameworks predicting plant defence allocation. While this study focuses on non-volatile phenolic compounds, it is likely that there are a range of volatile and non-volatile compounds, that also play key roles in plant ecological interactions. In this study, non-volatile defences were focused on due to their importance in plant-herbivore interactions. Further to this, whilst this study has identified tissue- and mating system-specific differences in phenolic concentration, the mechanisms responsible for these differences are yet to be determined, providing interesting future lines of enquiry.</w:t>
      </w:r>
    </w:p>
    <w:p w14:paraId="712E9B2D" w14:textId="77777777" w:rsidR="007C1E08" w:rsidRPr="00B35E7B" w:rsidRDefault="007C1E08" w:rsidP="007C1E08">
      <w:pPr>
        <w:spacing w:line="360" w:lineRule="auto"/>
        <w:rPr>
          <w:rFonts w:cstheme="majorBidi"/>
          <w:szCs w:val="24"/>
        </w:rPr>
      </w:pPr>
    </w:p>
    <w:p w14:paraId="240404DC" w14:textId="77777777" w:rsidR="007C1E08" w:rsidRDefault="007C1E08" w:rsidP="007C1E08">
      <w:pPr>
        <w:spacing w:line="360" w:lineRule="auto"/>
        <w:rPr>
          <w:rFonts w:cstheme="majorBidi"/>
          <w:szCs w:val="24"/>
        </w:rPr>
      </w:pPr>
    </w:p>
    <w:p w14:paraId="493B3AF9" w14:textId="77777777" w:rsidR="007C1E08" w:rsidRPr="00B35E7B" w:rsidRDefault="007C1E08" w:rsidP="007C1E08">
      <w:pPr>
        <w:spacing w:line="360" w:lineRule="auto"/>
        <w:rPr>
          <w:rFonts w:cstheme="majorBidi"/>
          <w:szCs w:val="24"/>
        </w:rPr>
      </w:pPr>
    </w:p>
    <w:p w14:paraId="4ED77234" w14:textId="77777777" w:rsidR="00E60ED8" w:rsidRDefault="00E60ED8" w:rsidP="00B319DA">
      <w:pPr>
        <w:pStyle w:val="Heading2"/>
      </w:pPr>
      <w:bookmarkStart w:id="40" w:name="_Toc175044903"/>
    </w:p>
    <w:p w14:paraId="04562480" w14:textId="77777777" w:rsidR="00E60ED8" w:rsidRDefault="00E60ED8" w:rsidP="00B319DA">
      <w:pPr>
        <w:pStyle w:val="Heading2"/>
      </w:pPr>
    </w:p>
    <w:p w14:paraId="7B9ECFD2" w14:textId="3A450178" w:rsidR="0083087A" w:rsidRPr="00FC623E" w:rsidRDefault="007C1E08" w:rsidP="00B319DA">
      <w:pPr>
        <w:pStyle w:val="Heading2"/>
      </w:pPr>
      <w:r w:rsidRPr="0083087A">
        <w:t>2.7 References</w:t>
      </w:r>
      <w:bookmarkEnd w:id="40"/>
    </w:p>
    <w:p w14:paraId="169793D1" w14:textId="6720DC0C"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Adler, L.S., Seifert, M.G., Wink, M., Morse, G.E., 2012. Reliance on pollinators predicts defensive chemistry across tobacco species. Ecology Letters 15, 1140–1148. https://doi.org/10.1111/j.1461-0248.2012.01838.x</w:t>
      </w:r>
    </w:p>
    <w:p w14:paraId="500E7B63"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Adler, L.S., Wink, M., </w:t>
      </w:r>
      <w:proofErr w:type="spellStart"/>
      <w:r w:rsidRPr="004D34B5">
        <w:rPr>
          <w:rFonts w:ascii="Times New Roman" w:hAnsi="Times New Roman" w:cs="Times New Roman"/>
        </w:rPr>
        <w:t>Distl</w:t>
      </w:r>
      <w:proofErr w:type="spellEnd"/>
      <w:r w:rsidRPr="004D34B5">
        <w:rPr>
          <w:rFonts w:ascii="Times New Roman" w:hAnsi="Times New Roman" w:cs="Times New Roman"/>
        </w:rPr>
        <w:t>, M., Lentz, A.J., 2006. Leaf herbivory and nutrients increase nectar alkaloids. Ecology Letters 9, 960–967. https://doi.org/10.1111/j.1461-0248.2006.00944.x</w:t>
      </w:r>
    </w:p>
    <w:p w14:paraId="56A06339"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Agrawal, A.A., Conner, J.K., </w:t>
      </w:r>
      <w:proofErr w:type="spellStart"/>
      <w:r w:rsidRPr="004D34B5">
        <w:rPr>
          <w:rFonts w:ascii="Times New Roman" w:hAnsi="Times New Roman" w:cs="Times New Roman"/>
        </w:rPr>
        <w:t>Rasmann</w:t>
      </w:r>
      <w:proofErr w:type="spellEnd"/>
      <w:r w:rsidRPr="004D34B5">
        <w:rPr>
          <w:rFonts w:ascii="Times New Roman" w:hAnsi="Times New Roman" w:cs="Times New Roman"/>
        </w:rPr>
        <w:t xml:space="preserve">, S., 2010. </w:t>
      </w:r>
      <w:proofErr w:type="spellStart"/>
      <w:r w:rsidRPr="004D34B5">
        <w:rPr>
          <w:rFonts w:ascii="Times New Roman" w:hAnsi="Times New Roman" w:cs="Times New Roman"/>
        </w:rPr>
        <w:t>Tradeoffs</w:t>
      </w:r>
      <w:proofErr w:type="spellEnd"/>
      <w:r w:rsidRPr="004D34B5">
        <w:rPr>
          <w:rFonts w:ascii="Times New Roman" w:hAnsi="Times New Roman" w:cs="Times New Roman"/>
        </w:rPr>
        <w:t xml:space="preserve"> and Negative Correlations in Evolutionary Ecology.</w:t>
      </w:r>
    </w:p>
    <w:p w14:paraId="620B6EE0"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Agrawal, A.A., Hastings, A.P., Johnson, M.T.J., Maron, J.L., </w:t>
      </w:r>
      <w:proofErr w:type="spellStart"/>
      <w:r w:rsidRPr="004D34B5">
        <w:rPr>
          <w:rFonts w:ascii="Times New Roman" w:hAnsi="Times New Roman" w:cs="Times New Roman"/>
        </w:rPr>
        <w:t>Salminen</w:t>
      </w:r>
      <w:proofErr w:type="spellEnd"/>
      <w:r w:rsidRPr="004D34B5">
        <w:rPr>
          <w:rFonts w:ascii="Times New Roman" w:hAnsi="Times New Roman" w:cs="Times New Roman"/>
        </w:rPr>
        <w:t>, J.-P., 2012. Insect Herbivores Drive Real-Time Ecological and Evolutionary Change in Plant Populations. Science 338, 113–116. https://doi.org/10.1126/science.1225977</w:t>
      </w:r>
    </w:p>
    <w:p w14:paraId="6BA97A2A" w14:textId="77777777" w:rsidR="0083087A" w:rsidRPr="004D34B5" w:rsidRDefault="0083087A" w:rsidP="0083087A">
      <w:pPr>
        <w:pStyle w:val="Bibliography"/>
        <w:rPr>
          <w:rFonts w:ascii="Times New Roman" w:hAnsi="Times New Roman" w:cs="Times New Roman"/>
        </w:rPr>
      </w:pPr>
      <w:proofErr w:type="spellStart"/>
      <w:r w:rsidRPr="004D34B5">
        <w:rPr>
          <w:rFonts w:ascii="Times New Roman" w:hAnsi="Times New Roman" w:cs="Times New Roman"/>
        </w:rPr>
        <w:t>Augner</w:t>
      </w:r>
      <w:proofErr w:type="spellEnd"/>
      <w:r w:rsidRPr="004D34B5">
        <w:rPr>
          <w:rFonts w:ascii="Times New Roman" w:hAnsi="Times New Roman" w:cs="Times New Roman"/>
        </w:rPr>
        <w:t xml:space="preserve">, M., 1995. Low nutritive quality as a plant defence: Effects of herbivore-mediated interactions. </w:t>
      </w:r>
      <w:proofErr w:type="spellStart"/>
      <w:r w:rsidRPr="004D34B5">
        <w:rPr>
          <w:rFonts w:ascii="Times New Roman" w:hAnsi="Times New Roman" w:cs="Times New Roman"/>
        </w:rPr>
        <w:t>Evol</w:t>
      </w:r>
      <w:proofErr w:type="spellEnd"/>
      <w:r w:rsidRPr="004D34B5">
        <w:rPr>
          <w:rFonts w:ascii="Times New Roman" w:hAnsi="Times New Roman" w:cs="Times New Roman"/>
        </w:rPr>
        <w:t xml:space="preserve"> </w:t>
      </w:r>
      <w:proofErr w:type="spellStart"/>
      <w:r w:rsidRPr="004D34B5">
        <w:rPr>
          <w:rFonts w:ascii="Times New Roman" w:hAnsi="Times New Roman" w:cs="Times New Roman"/>
        </w:rPr>
        <w:t>Ecol</w:t>
      </w:r>
      <w:proofErr w:type="spellEnd"/>
      <w:r w:rsidRPr="004D34B5">
        <w:rPr>
          <w:rFonts w:ascii="Times New Roman" w:hAnsi="Times New Roman" w:cs="Times New Roman"/>
        </w:rPr>
        <w:t xml:space="preserve"> 9, 605–616. https://doi.org/10.1007/BF01237658</w:t>
      </w:r>
    </w:p>
    <w:p w14:paraId="5FC08196"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Baldwin, I.T., 1996. Methyl jasmonate-induced nicotine production in Nicotiana attenuata: inducing </w:t>
      </w:r>
      <w:proofErr w:type="spellStart"/>
      <w:r w:rsidRPr="004D34B5">
        <w:rPr>
          <w:rFonts w:ascii="Times New Roman" w:hAnsi="Times New Roman" w:cs="Times New Roman"/>
        </w:rPr>
        <w:t>defenses</w:t>
      </w:r>
      <w:proofErr w:type="spellEnd"/>
      <w:r w:rsidRPr="004D34B5">
        <w:rPr>
          <w:rFonts w:ascii="Times New Roman" w:hAnsi="Times New Roman" w:cs="Times New Roman"/>
        </w:rPr>
        <w:t xml:space="preserve"> in the field without wounding. </w:t>
      </w:r>
      <w:proofErr w:type="spellStart"/>
      <w:r w:rsidRPr="004D34B5">
        <w:rPr>
          <w:rFonts w:ascii="Times New Roman" w:hAnsi="Times New Roman" w:cs="Times New Roman"/>
        </w:rPr>
        <w:t>Entomologia</w:t>
      </w:r>
      <w:proofErr w:type="spellEnd"/>
      <w:r w:rsidRPr="004D34B5">
        <w:rPr>
          <w:rFonts w:ascii="Times New Roman" w:hAnsi="Times New Roman" w:cs="Times New Roman"/>
        </w:rPr>
        <w:t xml:space="preserve"> </w:t>
      </w:r>
      <w:proofErr w:type="spellStart"/>
      <w:r w:rsidRPr="004D34B5">
        <w:rPr>
          <w:rFonts w:ascii="Times New Roman" w:hAnsi="Times New Roman" w:cs="Times New Roman"/>
        </w:rPr>
        <w:t>Experimentalis</w:t>
      </w:r>
      <w:proofErr w:type="spellEnd"/>
      <w:r w:rsidRPr="004D34B5">
        <w:rPr>
          <w:rFonts w:ascii="Times New Roman" w:hAnsi="Times New Roman" w:cs="Times New Roman"/>
        </w:rPr>
        <w:t xml:space="preserve"> et </w:t>
      </w:r>
      <w:proofErr w:type="spellStart"/>
      <w:r w:rsidRPr="004D34B5">
        <w:rPr>
          <w:rFonts w:ascii="Times New Roman" w:hAnsi="Times New Roman" w:cs="Times New Roman"/>
        </w:rPr>
        <w:t>Applicata</w:t>
      </w:r>
      <w:proofErr w:type="spellEnd"/>
      <w:r w:rsidRPr="004D34B5">
        <w:rPr>
          <w:rFonts w:ascii="Times New Roman" w:hAnsi="Times New Roman" w:cs="Times New Roman"/>
        </w:rPr>
        <w:t xml:space="preserve"> 80, 213–220. https://doi.org/10.1111/j.1570-7458.1996.tb00921.x</w:t>
      </w:r>
    </w:p>
    <w:p w14:paraId="773839B8"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Bates, D., </w:t>
      </w:r>
      <w:proofErr w:type="spellStart"/>
      <w:r w:rsidRPr="004D34B5">
        <w:rPr>
          <w:rFonts w:ascii="Times New Roman" w:hAnsi="Times New Roman" w:cs="Times New Roman"/>
        </w:rPr>
        <w:t>Mächler</w:t>
      </w:r>
      <w:proofErr w:type="spellEnd"/>
      <w:r w:rsidRPr="004D34B5">
        <w:rPr>
          <w:rFonts w:ascii="Times New Roman" w:hAnsi="Times New Roman" w:cs="Times New Roman"/>
        </w:rPr>
        <w:t xml:space="preserve">, M., </w:t>
      </w:r>
      <w:proofErr w:type="spellStart"/>
      <w:r w:rsidRPr="004D34B5">
        <w:rPr>
          <w:rFonts w:ascii="Times New Roman" w:hAnsi="Times New Roman" w:cs="Times New Roman"/>
        </w:rPr>
        <w:t>Bolker</w:t>
      </w:r>
      <w:proofErr w:type="spellEnd"/>
      <w:r w:rsidRPr="004D34B5">
        <w:rPr>
          <w:rFonts w:ascii="Times New Roman" w:hAnsi="Times New Roman" w:cs="Times New Roman"/>
        </w:rPr>
        <w:t>, B., Walker, S., 2015. Fitting Linear Mixed-Effects Models Using lme4. Journal of Statistical Software 67, 1–48. https://doi.org/10.18637/jss.v067.i01</w:t>
      </w:r>
    </w:p>
    <w:p w14:paraId="430B4D11"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Campbell, S.A., 2015. Ecological mechanisms for the coevolution of mating systems and defence. New Phytologist 205, 1047–1053. https://doi.org/10.1111/nph.13212</w:t>
      </w:r>
    </w:p>
    <w:p w14:paraId="23985D85"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Campbell, S.A., Kessler, A., 2013. Plant mating system transitions drive the macroevolution of </w:t>
      </w:r>
      <w:proofErr w:type="spellStart"/>
      <w:r w:rsidRPr="004D34B5">
        <w:rPr>
          <w:rFonts w:ascii="Times New Roman" w:hAnsi="Times New Roman" w:cs="Times New Roman"/>
        </w:rPr>
        <w:t>defense</w:t>
      </w:r>
      <w:proofErr w:type="spellEnd"/>
      <w:r w:rsidRPr="004D34B5">
        <w:rPr>
          <w:rFonts w:ascii="Times New Roman" w:hAnsi="Times New Roman" w:cs="Times New Roman"/>
        </w:rPr>
        <w:t xml:space="preserve"> strategies. PNAS 110, 3973–3978. https://doi.org/10.1073/pnas.1213867110</w:t>
      </w:r>
    </w:p>
    <w:p w14:paraId="274870B7"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Campbell, S.A., Thaler, J.S., Kessler, A., 2013. Plant chemistry underlies herbivore-mediated inbreeding depression in nature. </w:t>
      </w:r>
      <w:proofErr w:type="spellStart"/>
      <w:r w:rsidRPr="004D34B5">
        <w:rPr>
          <w:rFonts w:ascii="Times New Roman" w:hAnsi="Times New Roman" w:cs="Times New Roman"/>
        </w:rPr>
        <w:t>Ecol</w:t>
      </w:r>
      <w:proofErr w:type="spellEnd"/>
      <w:r w:rsidRPr="004D34B5">
        <w:rPr>
          <w:rFonts w:ascii="Times New Roman" w:hAnsi="Times New Roman" w:cs="Times New Roman"/>
        </w:rPr>
        <w:t xml:space="preserve"> Lett 16, 252–260. https://doi.org/10.1111/ele.12036</w:t>
      </w:r>
    </w:p>
    <w:p w14:paraId="2118D534"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Chrétien, L.T.S., Khalil, A., </w:t>
      </w:r>
      <w:proofErr w:type="spellStart"/>
      <w:r w:rsidRPr="004D34B5">
        <w:rPr>
          <w:rFonts w:ascii="Times New Roman" w:hAnsi="Times New Roman" w:cs="Times New Roman"/>
        </w:rPr>
        <w:t>Gershenzon</w:t>
      </w:r>
      <w:proofErr w:type="spellEnd"/>
      <w:r w:rsidRPr="004D34B5">
        <w:rPr>
          <w:rFonts w:ascii="Times New Roman" w:hAnsi="Times New Roman" w:cs="Times New Roman"/>
        </w:rPr>
        <w:t xml:space="preserve">, J., Lucas-Barbosa, D., </w:t>
      </w:r>
      <w:proofErr w:type="spellStart"/>
      <w:r w:rsidRPr="004D34B5">
        <w:rPr>
          <w:rFonts w:ascii="Times New Roman" w:hAnsi="Times New Roman" w:cs="Times New Roman"/>
        </w:rPr>
        <w:t>Dicke</w:t>
      </w:r>
      <w:proofErr w:type="spellEnd"/>
      <w:r w:rsidRPr="004D34B5">
        <w:rPr>
          <w:rFonts w:ascii="Times New Roman" w:hAnsi="Times New Roman" w:cs="Times New Roman"/>
        </w:rPr>
        <w:t>, M., Giron, D., 2022. Plant metabolism and defence strategies in the flowering stage: Time-dependent responses of leaves and flowers under attack. Plant, Cell &amp; Environment 45, 2841–2855. https://doi.org/10.1111/pce.14363</w:t>
      </w:r>
    </w:p>
    <w:p w14:paraId="50B7F29F"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Euler, M., Baldwin, I.T., 1996. The chemistry of </w:t>
      </w:r>
      <w:proofErr w:type="spellStart"/>
      <w:r w:rsidRPr="004D34B5">
        <w:rPr>
          <w:rFonts w:ascii="Times New Roman" w:hAnsi="Times New Roman" w:cs="Times New Roman"/>
        </w:rPr>
        <w:t>defense</w:t>
      </w:r>
      <w:proofErr w:type="spellEnd"/>
      <w:r w:rsidRPr="004D34B5">
        <w:rPr>
          <w:rFonts w:ascii="Times New Roman" w:hAnsi="Times New Roman" w:cs="Times New Roman"/>
        </w:rPr>
        <w:t xml:space="preserve"> and apparency in the corollas </w:t>
      </w:r>
      <w:proofErr w:type="spellStart"/>
      <w:r w:rsidRPr="004D34B5">
        <w:rPr>
          <w:rFonts w:ascii="Times New Roman" w:hAnsi="Times New Roman" w:cs="Times New Roman"/>
        </w:rPr>
        <w:t>ofNicotiana</w:t>
      </w:r>
      <w:proofErr w:type="spellEnd"/>
      <w:r w:rsidRPr="004D34B5">
        <w:rPr>
          <w:rFonts w:ascii="Times New Roman" w:hAnsi="Times New Roman" w:cs="Times New Roman"/>
        </w:rPr>
        <w:t xml:space="preserve"> attenuata. </w:t>
      </w:r>
      <w:proofErr w:type="spellStart"/>
      <w:r w:rsidRPr="004D34B5">
        <w:rPr>
          <w:rFonts w:ascii="Times New Roman" w:hAnsi="Times New Roman" w:cs="Times New Roman"/>
        </w:rPr>
        <w:t>Oecologia</w:t>
      </w:r>
      <w:proofErr w:type="spellEnd"/>
      <w:r w:rsidRPr="004D34B5">
        <w:rPr>
          <w:rFonts w:ascii="Times New Roman" w:hAnsi="Times New Roman" w:cs="Times New Roman"/>
        </w:rPr>
        <w:t xml:space="preserve"> 107, 102–112. https://doi.org/10.1007/BF00582240</w:t>
      </w:r>
    </w:p>
    <w:p w14:paraId="3BE3A996"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Gatehouse, J.A., 2002. Plant resistance towards insect herbivores: a dynamic interaction. New Phytologist 156, 145–169. https://doi.org/10.1046/j.1469-8137.2002.00519.x</w:t>
      </w:r>
    </w:p>
    <w:p w14:paraId="27EDA195" w14:textId="77777777" w:rsidR="0083087A" w:rsidRPr="004D34B5" w:rsidRDefault="0083087A" w:rsidP="0083087A">
      <w:pPr>
        <w:pStyle w:val="Bibliography"/>
        <w:rPr>
          <w:rFonts w:ascii="Times New Roman" w:hAnsi="Times New Roman" w:cs="Times New Roman"/>
        </w:rPr>
      </w:pPr>
      <w:proofErr w:type="spellStart"/>
      <w:r w:rsidRPr="004D34B5">
        <w:rPr>
          <w:rFonts w:ascii="Times New Roman" w:hAnsi="Times New Roman" w:cs="Times New Roman"/>
        </w:rPr>
        <w:lastRenderedPageBreak/>
        <w:t>Gershenzon</w:t>
      </w:r>
      <w:proofErr w:type="spellEnd"/>
      <w:r w:rsidRPr="004D34B5">
        <w:rPr>
          <w:rFonts w:ascii="Times New Roman" w:hAnsi="Times New Roman" w:cs="Times New Roman"/>
        </w:rPr>
        <w:t xml:space="preserve">, J., 1994. The Cost </w:t>
      </w:r>
      <w:proofErr w:type="gramStart"/>
      <w:r w:rsidRPr="004D34B5">
        <w:rPr>
          <w:rFonts w:ascii="Times New Roman" w:hAnsi="Times New Roman" w:cs="Times New Roman"/>
        </w:rPr>
        <w:t>Of</w:t>
      </w:r>
      <w:proofErr w:type="gramEnd"/>
      <w:r w:rsidRPr="004D34B5">
        <w:rPr>
          <w:rFonts w:ascii="Times New Roman" w:hAnsi="Times New Roman" w:cs="Times New Roman"/>
        </w:rPr>
        <w:t xml:space="preserve"> Plant Chemical </w:t>
      </w:r>
      <w:proofErr w:type="spellStart"/>
      <w:r w:rsidRPr="004D34B5">
        <w:rPr>
          <w:rFonts w:ascii="Times New Roman" w:hAnsi="Times New Roman" w:cs="Times New Roman"/>
        </w:rPr>
        <w:t>Defense</w:t>
      </w:r>
      <w:proofErr w:type="spellEnd"/>
      <w:r w:rsidRPr="004D34B5">
        <w:rPr>
          <w:rFonts w:ascii="Times New Roman" w:hAnsi="Times New Roman" w:cs="Times New Roman"/>
        </w:rPr>
        <w:t xml:space="preserve"> Against Herbivory: A Biochemical Perspective, in: Insect-Plant Interactions (1993). CRC Press.</w:t>
      </w:r>
    </w:p>
    <w:p w14:paraId="625C8C8C"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Griffin, P.C., Willi, Y., 2014. Evolutionary shifts to self-fertilisation restricted to geographic range margins in North American Arabidopsis </w:t>
      </w:r>
      <w:proofErr w:type="spellStart"/>
      <w:r w:rsidRPr="004D34B5">
        <w:rPr>
          <w:rFonts w:ascii="Times New Roman" w:hAnsi="Times New Roman" w:cs="Times New Roman"/>
        </w:rPr>
        <w:t>lyrata</w:t>
      </w:r>
      <w:proofErr w:type="spellEnd"/>
      <w:r w:rsidRPr="004D34B5">
        <w:rPr>
          <w:rFonts w:ascii="Times New Roman" w:hAnsi="Times New Roman" w:cs="Times New Roman"/>
        </w:rPr>
        <w:t>. Ecology Letters 17, 484–490. https://doi.org/10.1111/ele.12248</w:t>
      </w:r>
    </w:p>
    <w:p w14:paraId="1388B246"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Hoffmeister, M., </w:t>
      </w:r>
      <w:proofErr w:type="spellStart"/>
      <w:r w:rsidRPr="004D34B5">
        <w:rPr>
          <w:rFonts w:ascii="Times New Roman" w:hAnsi="Times New Roman" w:cs="Times New Roman"/>
        </w:rPr>
        <w:t>Wittköpper</w:t>
      </w:r>
      <w:proofErr w:type="spellEnd"/>
      <w:r w:rsidRPr="004D34B5">
        <w:rPr>
          <w:rFonts w:ascii="Times New Roman" w:hAnsi="Times New Roman" w:cs="Times New Roman"/>
        </w:rPr>
        <w:t>, N., Junker, R.R., 2016. Herbivore-induced changes in flower scent and morphology affect the structure of flower–visitor networks but not plant reproduction. Oikos 125, 1241–1249. https://doi.org/10.1111/oik.02988</w:t>
      </w:r>
    </w:p>
    <w:p w14:paraId="7E2BF1FB"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lang w:val="sv-SE"/>
        </w:rPr>
        <w:t xml:space="preserve">Howe, G.A., Jander, G., 2008. </w:t>
      </w:r>
      <w:r w:rsidRPr="004D34B5">
        <w:rPr>
          <w:rFonts w:ascii="Times New Roman" w:hAnsi="Times New Roman" w:cs="Times New Roman"/>
        </w:rPr>
        <w:t>Plant Immunity to Insect Herbivores. Annu. Rev. Plant Biol. 59, 41–66. https://doi.org/10.1146/annurev.arplant.59.032607.092825</w:t>
      </w:r>
    </w:p>
    <w:p w14:paraId="76EF201E" w14:textId="77777777" w:rsidR="0083087A" w:rsidRPr="004D34B5" w:rsidRDefault="0083087A" w:rsidP="0083087A">
      <w:pPr>
        <w:pStyle w:val="Bibliography"/>
        <w:rPr>
          <w:rFonts w:ascii="Times New Roman" w:hAnsi="Times New Roman" w:cs="Times New Roman"/>
        </w:rPr>
      </w:pPr>
      <w:proofErr w:type="spellStart"/>
      <w:r w:rsidRPr="004D34B5">
        <w:rPr>
          <w:rFonts w:ascii="Times New Roman" w:hAnsi="Times New Roman" w:cs="Times New Roman"/>
        </w:rPr>
        <w:t>Im</w:t>
      </w:r>
      <w:proofErr w:type="spellEnd"/>
      <w:r w:rsidRPr="004D34B5">
        <w:rPr>
          <w:rFonts w:ascii="Times New Roman" w:hAnsi="Times New Roman" w:cs="Times New Roman"/>
        </w:rPr>
        <w:t xml:space="preserve">, H.W., Suh, B.-S., Lee, S.-U., </w:t>
      </w:r>
      <w:proofErr w:type="spellStart"/>
      <w:r w:rsidRPr="004D34B5">
        <w:rPr>
          <w:rFonts w:ascii="Times New Roman" w:hAnsi="Times New Roman" w:cs="Times New Roman"/>
        </w:rPr>
        <w:t>Kozukue</w:t>
      </w:r>
      <w:proofErr w:type="spellEnd"/>
      <w:r w:rsidRPr="004D34B5">
        <w:rPr>
          <w:rFonts w:ascii="Times New Roman" w:hAnsi="Times New Roman" w:cs="Times New Roman"/>
        </w:rPr>
        <w:t xml:space="preserve">, N., </w:t>
      </w:r>
      <w:proofErr w:type="spellStart"/>
      <w:r w:rsidRPr="004D34B5">
        <w:rPr>
          <w:rFonts w:ascii="Times New Roman" w:hAnsi="Times New Roman" w:cs="Times New Roman"/>
        </w:rPr>
        <w:t>Ohnisi-Kameyama</w:t>
      </w:r>
      <w:proofErr w:type="spellEnd"/>
      <w:r w:rsidRPr="004D34B5">
        <w:rPr>
          <w:rFonts w:ascii="Times New Roman" w:hAnsi="Times New Roman" w:cs="Times New Roman"/>
        </w:rPr>
        <w:t>, M., Levin, C.E., Friedman, M., 2008. Analysis of Phenolic Compounds by High-Performance Liquid Chromatography and Liquid Chromatography/Mass Spectrometry in Potato Plant Flowers, Leaves, Stems, and Tubers and in Home-Processed Potatoes. J. Agric. Food Chem. 56, 3341–3349. https://doi.org/10.1021/jf073476b</w:t>
      </w:r>
    </w:p>
    <w:p w14:paraId="4EB01B81"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Jacobsen, D.J., </w:t>
      </w:r>
      <w:proofErr w:type="spellStart"/>
      <w:r w:rsidRPr="004D34B5">
        <w:rPr>
          <w:rFonts w:ascii="Times New Roman" w:hAnsi="Times New Roman" w:cs="Times New Roman"/>
        </w:rPr>
        <w:t>Raguso</w:t>
      </w:r>
      <w:proofErr w:type="spellEnd"/>
      <w:r w:rsidRPr="004D34B5">
        <w:rPr>
          <w:rFonts w:ascii="Times New Roman" w:hAnsi="Times New Roman" w:cs="Times New Roman"/>
        </w:rPr>
        <w:t xml:space="preserve">, R.A., 2018. Lingering Effects of Herbivory and Plant </w:t>
      </w:r>
      <w:proofErr w:type="spellStart"/>
      <w:r w:rsidRPr="004D34B5">
        <w:rPr>
          <w:rFonts w:ascii="Times New Roman" w:hAnsi="Times New Roman" w:cs="Times New Roman"/>
        </w:rPr>
        <w:t>Defenses</w:t>
      </w:r>
      <w:proofErr w:type="spellEnd"/>
      <w:r w:rsidRPr="004D34B5">
        <w:rPr>
          <w:rFonts w:ascii="Times New Roman" w:hAnsi="Times New Roman" w:cs="Times New Roman"/>
        </w:rPr>
        <w:t xml:space="preserve"> on Pollinators. Current Biology 28, R1164–R1169. https://doi.org/10.1016/j.cub.2018.08.010</w:t>
      </w:r>
    </w:p>
    <w:p w14:paraId="551C0066"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Kaplan, I., </w:t>
      </w:r>
      <w:proofErr w:type="spellStart"/>
      <w:r w:rsidRPr="004D34B5">
        <w:rPr>
          <w:rFonts w:ascii="Times New Roman" w:hAnsi="Times New Roman" w:cs="Times New Roman"/>
        </w:rPr>
        <w:t>Halitschke</w:t>
      </w:r>
      <w:proofErr w:type="spellEnd"/>
      <w:r w:rsidRPr="004D34B5">
        <w:rPr>
          <w:rFonts w:ascii="Times New Roman" w:hAnsi="Times New Roman" w:cs="Times New Roman"/>
        </w:rPr>
        <w:t xml:space="preserve">, R., Kessler, A., </w:t>
      </w:r>
      <w:proofErr w:type="spellStart"/>
      <w:r w:rsidRPr="004D34B5">
        <w:rPr>
          <w:rFonts w:ascii="Times New Roman" w:hAnsi="Times New Roman" w:cs="Times New Roman"/>
        </w:rPr>
        <w:t>Sardanelli</w:t>
      </w:r>
      <w:proofErr w:type="spellEnd"/>
      <w:r w:rsidRPr="004D34B5">
        <w:rPr>
          <w:rFonts w:ascii="Times New Roman" w:hAnsi="Times New Roman" w:cs="Times New Roman"/>
        </w:rPr>
        <w:t xml:space="preserve">, S., </w:t>
      </w:r>
      <w:proofErr w:type="spellStart"/>
      <w:r w:rsidRPr="004D34B5">
        <w:rPr>
          <w:rFonts w:ascii="Times New Roman" w:hAnsi="Times New Roman" w:cs="Times New Roman"/>
        </w:rPr>
        <w:t>Denno</w:t>
      </w:r>
      <w:proofErr w:type="spellEnd"/>
      <w:r w:rsidRPr="004D34B5">
        <w:rPr>
          <w:rFonts w:ascii="Times New Roman" w:hAnsi="Times New Roman" w:cs="Times New Roman"/>
        </w:rPr>
        <w:t xml:space="preserve">, R.F., 2008. Constitutive and Induced </w:t>
      </w:r>
      <w:proofErr w:type="spellStart"/>
      <w:r w:rsidRPr="004D34B5">
        <w:rPr>
          <w:rFonts w:ascii="Times New Roman" w:hAnsi="Times New Roman" w:cs="Times New Roman"/>
        </w:rPr>
        <w:t>Defenses</w:t>
      </w:r>
      <w:proofErr w:type="spellEnd"/>
      <w:r w:rsidRPr="004D34B5">
        <w:rPr>
          <w:rFonts w:ascii="Times New Roman" w:hAnsi="Times New Roman" w:cs="Times New Roman"/>
        </w:rPr>
        <w:t xml:space="preserve"> to Herbivory in Above- and Belowground Plant Tissues. Ecology 89, 392–406. https://doi.org/10.1890/07-0471.1</w:t>
      </w:r>
    </w:p>
    <w:p w14:paraId="2E482F68" w14:textId="77777777" w:rsidR="0083087A" w:rsidRPr="004D34B5" w:rsidRDefault="0083087A" w:rsidP="0083087A">
      <w:pPr>
        <w:pStyle w:val="Bibliography"/>
        <w:rPr>
          <w:rFonts w:ascii="Times New Roman" w:hAnsi="Times New Roman" w:cs="Times New Roman"/>
        </w:rPr>
      </w:pPr>
      <w:proofErr w:type="spellStart"/>
      <w:r w:rsidRPr="004D34B5">
        <w:rPr>
          <w:rFonts w:ascii="Times New Roman" w:hAnsi="Times New Roman" w:cs="Times New Roman"/>
        </w:rPr>
        <w:t>Karban</w:t>
      </w:r>
      <w:proofErr w:type="spellEnd"/>
      <w:r w:rsidRPr="004D34B5">
        <w:rPr>
          <w:rFonts w:ascii="Times New Roman" w:hAnsi="Times New Roman" w:cs="Times New Roman"/>
        </w:rPr>
        <w:t>, R., Baldwin, I.T., 1997. Induced Responses to Herbivory. University of Chicago Press, Chicago, UNITED STATES.</w:t>
      </w:r>
    </w:p>
    <w:p w14:paraId="224F8745"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Kaya, A., </w:t>
      </w:r>
      <w:proofErr w:type="spellStart"/>
      <w:r w:rsidRPr="004D34B5">
        <w:rPr>
          <w:rFonts w:ascii="Times New Roman" w:hAnsi="Times New Roman" w:cs="Times New Roman"/>
        </w:rPr>
        <w:t>Doganlar</w:t>
      </w:r>
      <w:proofErr w:type="spellEnd"/>
      <w:r w:rsidRPr="004D34B5">
        <w:rPr>
          <w:rFonts w:ascii="Times New Roman" w:hAnsi="Times New Roman" w:cs="Times New Roman"/>
        </w:rPr>
        <w:t xml:space="preserve">, Z.B., 2016. Exogenous jasmonic acid induces stress tolerance in tobacco (Nicotiana tabacum) exposed to </w:t>
      </w:r>
      <w:proofErr w:type="spellStart"/>
      <w:r w:rsidRPr="004D34B5">
        <w:rPr>
          <w:rFonts w:ascii="Times New Roman" w:hAnsi="Times New Roman" w:cs="Times New Roman"/>
        </w:rPr>
        <w:t>imazapic</w:t>
      </w:r>
      <w:proofErr w:type="spellEnd"/>
      <w:r w:rsidRPr="004D34B5">
        <w:rPr>
          <w:rFonts w:ascii="Times New Roman" w:hAnsi="Times New Roman" w:cs="Times New Roman"/>
        </w:rPr>
        <w:t>. Ecotoxicology and Environmental Safety 124, 470–479. https://doi.org/10.1016/j.ecoenv.2015.11.026</w:t>
      </w:r>
    </w:p>
    <w:p w14:paraId="6005176A" w14:textId="77777777" w:rsidR="0083087A" w:rsidRPr="004D34B5" w:rsidRDefault="0083087A" w:rsidP="0083087A">
      <w:pPr>
        <w:pStyle w:val="Bibliography"/>
        <w:rPr>
          <w:rFonts w:ascii="Times New Roman" w:hAnsi="Times New Roman" w:cs="Times New Roman"/>
        </w:rPr>
      </w:pPr>
      <w:proofErr w:type="spellStart"/>
      <w:r w:rsidRPr="004D34B5">
        <w:rPr>
          <w:rFonts w:ascii="Times New Roman" w:hAnsi="Times New Roman" w:cs="Times New Roman"/>
        </w:rPr>
        <w:t>Keinänen</w:t>
      </w:r>
      <w:proofErr w:type="spellEnd"/>
      <w:r w:rsidRPr="004D34B5">
        <w:rPr>
          <w:rFonts w:ascii="Times New Roman" w:hAnsi="Times New Roman" w:cs="Times New Roman"/>
        </w:rPr>
        <w:t>, M., Oldham, N., J., Baldwin, I.T., 2001. Rapid HPLC Screening of Jasmonate-Induced Increases in Tobacco Alkaloids, Phenolics, and Diterpene Glycosides in Nicotiana attenuata | Journal of Agricultural and Food Chemistry [WWW Document]. URL https://pubs-acs-org.sheffield.idm.oclc.org/doi/10.1021/jf010200%2B (accessed 3.11.24).</w:t>
      </w:r>
    </w:p>
    <w:p w14:paraId="3E6023EF"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lang w:val="de-DE"/>
        </w:rPr>
        <w:t xml:space="preserve">Kessler, A., Baldwin, I.T., 2002. </w:t>
      </w:r>
      <w:r w:rsidRPr="004D34B5">
        <w:rPr>
          <w:rFonts w:ascii="Times New Roman" w:hAnsi="Times New Roman" w:cs="Times New Roman"/>
        </w:rPr>
        <w:t>PLANT RESPONSES TO INSECT HERBIVORY: The Emerging Molecular Analysis. Annual Review of Plant Biology 53, 299–328. https://doi.org/10.1146/annurev.arplant.53.100301.135207</w:t>
      </w:r>
    </w:p>
    <w:p w14:paraId="094F6D48"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Kessler, A., </w:t>
      </w:r>
      <w:proofErr w:type="spellStart"/>
      <w:r w:rsidRPr="004D34B5">
        <w:rPr>
          <w:rFonts w:ascii="Times New Roman" w:hAnsi="Times New Roman" w:cs="Times New Roman"/>
        </w:rPr>
        <w:t>Halitschke</w:t>
      </w:r>
      <w:proofErr w:type="spellEnd"/>
      <w:r w:rsidRPr="004D34B5">
        <w:rPr>
          <w:rFonts w:ascii="Times New Roman" w:hAnsi="Times New Roman" w:cs="Times New Roman"/>
        </w:rPr>
        <w:t>, R., 2009. Testing the potential for conflicting selection on floral chemical traits by pollinators and herbivores: predictions and case study. Functional Ecology 23, 901–912. https://doi.org/10.1111/j.1365-2435.2009.01639.x</w:t>
      </w:r>
    </w:p>
    <w:p w14:paraId="47201462"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Kessler, A., </w:t>
      </w:r>
      <w:proofErr w:type="spellStart"/>
      <w:r w:rsidRPr="004D34B5">
        <w:rPr>
          <w:rFonts w:ascii="Times New Roman" w:hAnsi="Times New Roman" w:cs="Times New Roman"/>
        </w:rPr>
        <w:t>Halitschke</w:t>
      </w:r>
      <w:proofErr w:type="spellEnd"/>
      <w:r w:rsidRPr="004D34B5">
        <w:rPr>
          <w:rFonts w:ascii="Times New Roman" w:hAnsi="Times New Roman" w:cs="Times New Roman"/>
        </w:rPr>
        <w:t>, R., Poveda, K., 2011. Herbivory-mediated pollinator limitation: negative impacts of induced volatiles on plant—pollinator interactions. Ecology 92, 1769–1780.</w:t>
      </w:r>
    </w:p>
    <w:p w14:paraId="34BADA67" w14:textId="77777777" w:rsidR="0083087A" w:rsidRPr="004D34B5" w:rsidRDefault="0083087A" w:rsidP="0083087A">
      <w:pPr>
        <w:pStyle w:val="Bibliography"/>
        <w:rPr>
          <w:rFonts w:ascii="Times New Roman" w:hAnsi="Times New Roman" w:cs="Times New Roman"/>
        </w:rPr>
      </w:pPr>
      <w:proofErr w:type="spellStart"/>
      <w:r w:rsidRPr="004D34B5">
        <w:rPr>
          <w:rFonts w:ascii="Times New Roman" w:hAnsi="Times New Roman" w:cs="Times New Roman"/>
        </w:rPr>
        <w:lastRenderedPageBreak/>
        <w:t>Krupnick</w:t>
      </w:r>
      <w:proofErr w:type="spellEnd"/>
      <w:r w:rsidRPr="004D34B5">
        <w:rPr>
          <w:rFonts w:ascii="Times New Roman" w:hAnsi="Times New Roman" w:cs="Times New Roman"/>
        </w:rPr>
        <w:t xml:space="preserve">, G.A., Weis, A.E., Campbell, D.R., 1999. The Consequences of Floral Herbivory for Pollinator Service to </w:t>
      </w:r>
      <w:proofErr w:type="spellStart"/>
      <w:r w:rsidRPr="004D34B5">
        <w:rPr>
          <w:rFonts w:ascii="Times New Roman" w:hAnsi="Times New Roman" w:cs="Times New Roman"/>
        </w:rPr>
        <w:t>Isomeris</w:t>
      </w:r>
      <w:proofErr w:type="spellEnd"/>
      <w:r w:rsidRPr="004D34B5">
        <w:rPr>
          <w:rFonts w:ascii="Times New Roman" w:hAnsi="Times New Roman" w:cs="Times New Roman"/>
        </w:rPr>
        <w:t xml:space="preserve"> arborea. Ecology 80, 125–134. https://doi.org/10.2307/176984</w:t>
      </w:r>
    </w:p>
    <w:p w14:paraId="7F598359"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Kuznetsova, A., Brockhoff, P.B., Christensen, R.H.B., 2017. </w:t>
      </w:r>
      <w:proofErr w:type="spellStart"/>
      <w:r w:rsidRPr="004D34B5">
        <w:rPr>
          <w:rFonts w:ascii="Times New Roman" w:hAnsi="Times New Roman" w:cs="Times New Roman"/>
        </w:rPr>
        <w:t>lmerTest</w:t>
      </w:r>
      <w:proofErr w:type="spellEnd"/>
      <w:r w:rsidRPr="004D34B5">
        <w:rPr>
          <w:rFonts w:ascii="Times New Roman" w:hAnsi="Times New Roman" w:cs="Times New Roman"/>
        </w:rPr>
        <w:t xml:space="preserve"> Package: Tests in Linear Mixed Effects Models. Journal of Statistical Software 82, 1–26. https://doi.org/10.18637/jss.v082.i13</w:t>
      </w:r>
    </w:p>
    <w:p w14:paraId="2810D6AF"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Li, L., Li, C., Lee, G.I., Howe, G.A., 2002. Distinct roles for jasmonate synthesis and action in the systemic wound response of tomato. PNAS 99, 6416–6421. https://doi.org/10.1073/pnas.072072599</w:t>
      </w:r>
    </w:p>
    <w:p w14:paraId="2908BA0A" w14:textId="77777777" w:rsidR="0083087A" w:rsidRPr="004D34B5" w:rsidRDefault="0083087A" w:rsidP="0083087A">
      <w:pPr>
        <w:pStyle w:val="Bibliography"/>
        <w:rPr>
          <w:rFonts w:ascii="Times New Roman" w:hAnsi="Times New Roman" w:cs="Times New Roman"/>
          <w:lang w:val="it-IT"/>
        </w:rPr>
      </w:pPr>
      <w:r w:rsidRPr="004D34B5">
        <w:rPr>
          <w:rFonts w:ascii="Times New Roman" w:hAnsi="Times New Roman" w:cs="Times New Roman"/>
        </w:rPr>
        <w:t xml:space="preserve">Li, R., Wang, M., Wang, Y., Schuman, M.C., </w:t>
      </w:r>
      <w:proofErr w:type="spellStart"/>
      <w:r w:rsidRPr="004D34B5">
        <w:rPr>
          <w:rFonts w:ascii="Times New Roman" w:hAnsi="Times New Roman" w:cs="Times New Roman"/>
        </w:rPr>
        <w:t>Weinhold</w:t>
      </w:r>
      <w:proofErr w:type="spellEnd"/>
      <w:r w:rsidRPr="004D34B5">
        <w:rPr>
          <w:rFonts w:ascii="Times New Roman" w:hAnsi="Times New Roman" w:cs="Times New Roman"/>
        </w:rPr>
        <w:t>, A., Schäfer, M., Jiménez-</w:t>
      </w:r>
      <w:proofErr w:type="spellStart"/>
      <w:r w:rsidRPr="004D34B5">
        <w:rPr>
          <w:rFonts w:ascii="Times New Roman" w:hAnsi="Times New Roman" w:cs="Times New Roman"/>
        </w:rPr>
        <w:t>Alemán</w:t>
      </w:r>
      <w:proofErr w:type="spellEnd"/>
      <w:r w:rsidRPr="004D34B5">
        <w:rPr>
          <w:rFonts w:ascii="Times New Roman" w:hAnsi="Times New Roman" w:cs="Times New Roman"/>
        </w:rPr>
        <w:t xml:space="preserve">, G.H., Barthel, A., Baldwin, I.T., 2017. Flower-specific jasmonate </w:t>
      </w:r>
      <w:proofErr w:type="spellStart"/>
      <w:r w:rsidRPr="004D34B5">
        <w:rPr>
          <w:rFonts w:ascii="Times New Roman" w:hAnsi="Times New Roman" w:cs="Times New Roman"/>
        </w:rPr>
        <w:t>signaling</w:t>
      </w:r>
      <w:proofErr w:type="spellEnd"/>
      <w:r w:rsidRPr="004D34B5">
        <w:rPr>
          <w:rFonts w:ascii="Times New Roman" w:hAnsi="Times New Roman" w:cs="Times New Roman"/>
        </w:rPr>
        <w:t xml:space="preserve"> regulates constitutive floral </w:t>
      </w:r>
      <w:proofErr w:type="spellStart"/>
      <w:r w:rsidRPr="004D34B5">
        <w:rPr>
          <w:rFonts w:ascii="Times New Roman" w:hAnsi="Times New Roman" w:cs="Times New Roman"/>
        </w:rPr>
        <w:t>defenses</w:t>
      </w:r>
      <w:proofErr w:type="spellEnd"/>
      <w:r w:rsidRPr="004D34B5">
        <w:rPr>
          <w:rFonts w:ascii="Times New Roman" w:hAnsi="Times New Roman" w:cs="Times New Roman"/>
        </w:rPr>
        <w:t xml:space="preserve"> in wild tobacco. </w:t>
      </w:r>
      <w:r w:rsidRPr="004D34B5">
        <w:rPr>
          <w:rFonts w:ascii="Times New Roman" w:hAnsi="Times New Roman" w:cs="Times New Roman"/>
          <w:lang w:val="it-IT"/>
        </w:rPr>
        <w:t>Proc Natl Acad Sci USA 114, E7205–E7214. https://doi.org/10.1073/pnas.1703463114</w:t>
      </w:r>
    </w:p>
    <w:p w14:paraId="4ED5C987"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Lucas-Barbosa, D., van Loon, J.J.A., </w:t>
      </w:r>
      <w:proofErr w:type="spellStart"/>
      <w:r w:rsidRPr="004D34B5">
        <w:rPr>
          <w:rFonts w:ascii="Times New Roman" w:hAnsi="Times New Roman" w:cs="Times New Roman"/>
        </w:rPr>
        <w:t>Dicke</w:t>
      </w:r>
      <w:proofErr w:type="spellEnd"/>
      <w:r w:rsidRPr="004D34B5">
        <w:rPr>
          <w:rFonts w:ascii="Times New Roman" w:hAnsi="Times New Roman" w:cs="Times New Roman"/>
        </w:rPr>
        <w:t>, M., 2011. The effects of herbivore-induced plant volatiles on interactions between plants and flower-visiting insects. Phytochemistry, Plant-Insect Interactions 72, 1647–1654. https://doi.org/10.1016/j.phytochem.2011.03.013</w:t>
      </w:r>
    </w:p>
    <w:p w14:paraId="7AA12D36"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McCall, A.C., 2006. Natural and artificial floral damage induces resistance in </w:t>
      </w:r>
      <w:r w:rsidRPr="004D34B5">
        <w:rPr>
          <w:rFonts w:ascii="Times New Roman" w:hAnsi="Times New Roman" w:cs="Times New Roman"/>
          <w:i/>
          <w:iCs/>
        </w:rPr>
        <w:t xml:space="preserve">Nemophila </w:t>
      </w:r>
      <w:proofErr w:type="spellStart"/>
      <w:r w:rsidRPr="004D34B5">
        <w:rPr>
          <w:rFonts w:ascii="Times New Roman" w:hAnsi="Times New Roman" w:cs="Times New Roman"/>
          <w:i/>
          <w:iCs/>
        </w:rPr>
        <w:t>menziesii</w:t>
      </w:r>
      <w:proofErr w:type="spellEnd"/>
      <w:r w:rsidRPr="004D34B5">
        <w:rPr>
          <w:rFonts w:ascii="Times New Roman" w:hAnsi="Times New Roman" w:cs="Times New Roman"/>
        </w:rPr>
        <w:t xml:space="preserve"> (</w:t>
      </w:r>
      <w:proofErr w:type="spellStart"/>
      <w:r w:rsidRPr="004D34B5">
        <w:rPr>
          <w:rFonts w:ascii="Times New Roman" w:hAnsi="Times New Roman" w:cs="Times New Roman"/>
        </w:rPr>
        <w:t>Hydrophyllaceae</w:t>
      </w:r>
      <w:proofErr w:type="spellEnd"/>
      <w:r w:rsidRPr="004D34B5">
        <w:rPr>
          <w:rFonts w:ascii="Times New Roman" w:hAnsi="Times New Roman" w:cs="Times New Roman"/>
        </w:rPr>
        <w:t>) flowers. Oikos 112, 660–666. https://doi.org/10.1111/j.0030-1299.2006.13981.x</w:t>
      </w:r>
    </w:p>
    <w:p w14:paraId="14506369"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McCall, A.C., Fordyce, J.A., 2010. Can optimal defence theory be used to predict the distribution of plant chemical defences? Journal of Ecology 98, 985–992.</w:t>
      </w:r>
    </w:p>
    <w:p w14:paraId="6B02711C"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Moctezuma, C., </w:t>
      </w:r>
      <w:proofErr w:type="spellStart"/>
      <w:r w:rsidRPr="004D34B5">
        <w:rPr>
          <w:rFonts w:ascii="Times New Roman" w:hAnsi="Times New Roman" w:cs="Times New Roman"/>
        </w:rPr>
        <w:t>Hammerbacher</w:t>
      </w:r>
      <w:proofErr w:type="spellEnd"/>
      <w:r w:rsidRPr="004D34B5">
        <w:rPr>
          <w:rFonts w:ascii="Times New Roman" w:hAnsi="Times New Roman" w:cs="Times New Roman"/>
        </w:rPr>
        <w:t xml:space="preserve">, A., Heil, M., </w:t>
      </w:r>
      <w:proofErr w:type="spellStart"/>
      <w:r w:rsidRPr="004D34B5">
        <w:rPr>
          <w:rFonts w:ascii="Times New Roman" w:hAnsi="Times New Roman" w:cs="Times New Roman"/>
        </w:rPr>
        <w:t>Gershenzon</w:t>
      </w:r>
      <w:proofErr w:type="spellEnd"/>
      <w:r w:rsidRPr="004D34B5">
        <w:rPr>
          <w:rFonts w:ascii="Times New Roman" w:hAnsi="Times New Roman" w:cs="Times New Roman"/>
        </w:rPr>
        <w:t xml:space="preserve">, J., Méndez-Alonzo, R., </w:t>
      </w:r>
      <w:proofErr w:type="spellStart"/>
      <w:r w:rsidRPr="004D34B5">
        <w:rPr>
          <w:rFonts w:ascii="Times New Roman" w:hAnsi="Times New Roman" w:cs="Times New Roman"/>
        </w:rPr>
        <w:t>Oyama</w:t>
      </w:r>
      <w:proofErr w:type="spellEnd"/>
      <w:r w:rsidRPr="004D34B5">
        <w:rPr>
          <w:rFonts w:ascii="Times New Roman" w:hAnsi="Times New Roman" w:cs="Times New Roman"/>
        </w:rPr>
        <w:t xml:space="preserve">, K., 2014. Specific Polyphenols and Tannins are Associated with </w:t>
      </w:r>
      <w:proofErr w:type="spellStart"/>
      <w:r w:rsidRPr="004D34B5">
        <w:rPr>
          <w:rFonts w:ascii="Times New Roman" w:hAnsi="Times New Roman" w:cs="Times New Roman"/>
        </w:rPr>
        <w:t>Defense</w:t>
      </w:r>
      <w:proofErr w:type="spellEnd"/>
      <w:r w:rsidRPr="004D34B5">
        <w:rPr>
          <w:rFonts w:ascii="Times New Roman" w:hAnsi="Times New Roman" w:cs="Times New Roman"/>
        </w:rPr>
        <w:t xml:space="preserve"> Against Insect Herbivores in the Tropical Oak Quercus </w:t>
      </w:r>
      <w:proofErr w:type="spellStart"/>
      <w:r w:rsidRPr="004D34B5">
        <w:rPr>
          <w:rFonts w:ascii="Times New Roman" w:hAnsi="Times New Roman" w:cs="Times New Roman"/>
        </w:rPr>
        <w:t>oleoides</w:t>
      </w:r>
      <w:proofErr w:type="spellEnd"/>
      <w:r w:rsidRPr="004D34B5">
        <w:rPr>
          <w:rFonts w:ascii="Times New Roman" w:hAnsi="Times New Roman" w:cs="Times New Roman"/>
        </w:rPr>
        <w:t xml:space="preserve">. J Chem </w:t>
      </w:r>
      <w:proofErr w:type="spellStart"/>
      <w:r w:rsidRPr="004D34B5">
        <w:rPr>
          <w:rFonts w:ascii="Times New Roman" w:hAnsi="Times New Roman" w:cs="Times New Roman"/>
        </w:rPr>
        <w:t>Ecol</w:t>
      </w:r>
      <w:proofErr w:type="spellEnd"/>
      <w:r w:rsidRPr="004D34B5">
        <w:rPr>
          <w:rFonts w:ascii="Times New Roman" w:hAnsi="Times New Roman" w:cs="Times New Roman"/>
        </w:rPr>
        <w:t xml:space="preserve"> 40, 458–467. https://doi.org/10.1007/s10886-014-0431-3</w:t>
      </w:r>
    </w:p>
    <w:p w14:paraId="57BA2154"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Moeller, D.A., Geber, M.A., 2005. Ecological context of the evolution of self-pollination in Clarkia </w:t>
      </w:r>
      <w:proofErr w:type="spellStart"/>
      <w:r w:rsidRPr="004D34B5">
        <w:rPr>
          <w:rFonts w:ascii="Times New Roman" w:hAnsi="Times New Roman" w:cs="Times New Roman"/>
        </w:rPr>
        <w:t>xantiana</w:t>
      </w:r>
      <w:proofErr w:type="spellEnd"/>
      <w:r w:rsidRPr="004D34B5">
        <w:rPr>
          <w:rFonts w:ascii="Times New Roman" w:hAnsi="Times New Roman" w:cs="Times New Roman"/>
        </w:rPr>
        <w:t>: population size, plant communities, and reproductive assurance. Evolution 59, 786–799. https://doi.org/10.1554/04-656</w:t>
      </w:r>
    </w:p>
    <w:p w14:paraId="1A9D6B8F"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Moreira, X., </w:t>
      </w:r>
      <w:proofErr w:type="spellStart"/>
      <w:r w:rsidRPr="004D34B5">
        <w:rPr>
          <w:rFonts w:ascii="Times New Roman" w:hAnsi="Times New Roman" w:cs="Times New Roman"/>
        </w:rPr>
        <w:t>Castagneyrol</w:t>
      </w:r>
      <w:proofErr w:type="spellEnd"/>
      <w:r w:rsidRPr="004D34B5">
        <w:rPr>
          <w:rFonts w:ascii="Times New Roman" w:hAnsi="Times New Roman" w:cs="Times New Roman"/>
        </w:rPr>
        <w:t xml:space="preserve">, B., Abdala-Roberts, L., </w:t>
      </w:r>
      <w:proofErr w:type="spellStart"/>
      <w:r w:rsidRPr="004D34B5">
        <w:rPr>
          <w:rFonts w:ascii="Times New Roman" w:hAnsi="Times New Roman" w:cs="Times New Roman"/>
        </w:rPr>
        <w:t>Traveset</w:t>
      </w:r>
      <w:proofErr w:type="spellEnd"/>
      <w:r w:rsidRPr="004D34B5">
        <w:rPr>
          <w:rFonts w:ascii="Times New Roman" w:hAnsi="Times New Roman" w:cs="Times New Roman"/>
        </w:rPr>
        <w:t>, A., 2019. A meta-analysis of herbivore effects on plant attractiveness to pollinators. Ecology 100, e02707. https://doi.org/10.1002/ecy.2707</w:t>
      </w:r>
    </w:p>
    <w:p w14:paraId="243410D6" w14:textId="77777777" w:rsidR="0083087A" w:rsidRPr="004D34B5" w:rsidRDefault="0083087A" w:rsidP="0083087A">
      <w:pPr>
        <w:pStyle w:val="Bibliography"/>
        <w:rPr>
          <w:rFonts w:ascii="Times New Roman" w:hAnsi="Times New Roman" w:cs="Times New Roman"/>
        </w:rPr>
      </w:pPr>
      <w:proofErr w:type="spellStart"/>
      <w:r w:rsidRPr="004D34B5">
        <w:rPr>
          <w:rFonts w:ascii="Times New Roman" w:hAnsi="Times New Roman" w:cs="Times New Roman"/>
        </w:rPr>
        <w:t>Oguro</w:t>
      </w:r>
      <w:proofErr w:type="spellEnd"/>
      <w:r w:rsidRPr="004D34B5">
        <w:rPr>
          <w:rFonts w:ascii="Times New Roman" w:hAnsi="Times New Roman" w:cs="Times New Roman"/>
        </w:rPr>
        <w:t xml:space="preserve">, M., Sakai, S., 2014. Difference in </w:t>
      </w:r>
      <w:proofErr w:type="spellStart"/>
      <w:r w:rsidRPr="004D34B5">
        <w:rPr>
          <w:rFonts w:ascii="Times New Roman" w:hAnsi="Times New Roman" w:cs="Times New Roman"/>
        </w:rPr>
        <w:t>defense</w:t>
      </w:r>
      <w:proofErr w:type="spellEnd"/>
      <w:r w:rsidRPr="004D34B5">
        <w:rPr>
          <w:rFonts w:ascii="Times New Roman" w:hAnsi="Times New Roman" w:cs="Times New Roman"/>
        </w:rPr>
        <w:t xml:space="preserve"> strategy in flower heads and leaves of Asteraceae: multiple-species approach. </w:t>
      </w:r>
      <w:proofErr w:type="spellStart"/>
      <w:r w:rsidRPr="004D34B5">
        <w:rPr>
          <w:rFonts w:ascii="Times New Roman" w:hAnsi="Times New Roman" w:cs="Times New Roman"/>
        </w:rPr>
        <w:t>Oecologia</w:t>
      </w:r>
      <w:proofErr w:type="spellEnd"/>
      <w:r w:rsidRPr="004D34B5">
        <w:rPr>
          <w:rFonts w:ascii="Times New Roman" w:hAnsi="Times New Roman" w:cs="Times New Roman"/>
        </w:rPr>
        <w:t xml:space="preserve"> 174, 227–239. https://doi.org/10.1007/s00442-013-2765-x</w:t>
      </w:r>
    </w:p>
    <w:p w14:paraId="7C76AAF2"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Osier, T.L., Traugott, M.S., Stamp, N.E., 1996. Allelochemicals in Tomato Leaves Affect a Specialist Insect Herbivore Manduca sexta Negatively but with No Ill Effects on a Generalist Insect Predator, </w:t>
      </w:r>
      <w:proofErr w:type="spellStart"/>
      <w:r w:rsidRPr="004D34B5">
        <w:rPr>
          <w:rFonts w:ascii="Times New Roman" w:hAnsi="Times New Roman" w:cs="Times New Roman"/>
        </w:rPr>
        <w:t>Podisus</w:t>
      </w:r>
      <w:proofErr w:type="spellEnd"/>
      <w:r w:rsidRPr="004D34B5">
        <w:rPr>
          <w:rFonts w:ascii="Times New Roman" w:hAnsi="Times New Roman" w:cs="Times New Roman"/>
        </w:rPr>
        <w:t xml:space="preserve"> </w:t>
      </w:r>
      <w:proofErr w:type="spellStart"/>
      <w:r w:rsidRPr="004D34B5">
        <w:rPr>
          <w:rFonts w:ascii="Times New Roman" w:hAnsi="Times New Roman" w:cs="Times New Roman"/>
        </w:rPr>
        <w:t>maculiventris</w:t>
      </w:r>
      <w:proofErr w:type="spellEnd"/>
      <w:r w:rsidRPr="004D34B5">
        <w:rPr>
          <w:rFonts w:ascii="Times New Roman" w:hAnsi="Times New Roman" w:cs="Times New Roman"/>
        </w:rPr>
        <w:t>. Oikos 77, 481–488. https://doi.org/10.2307/3545937</w:t>
      </w:r>
    </w:p>
    <w:p w14:paraId="6F88F182"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R Core Team, 2023</w:t>
      </w:r>
      <w:proofErr w:type="gramStart"/>
      <w:r w:rsidRPr="004D34B5">
        <w:rPr>
          <w:rFonts w:ascii="Times New Roman" w:hAnsi="Times New Roman" w:cs="Times New Roman"/>
        </w:rPr>
        <w:t>. .</w:t>
      </w:r>
      <w:proofErr w:type="gramEnd"/>
      <w:r w:rsidRPr="004D34B5">
        <w:rPr>
          <w:rFonts w:ascii="Times New Roman" w:hAnsi="Times New Roman" w:cs="Times New Roman"/>
        </w:rPr>
        <w:t xml:space="preserve"> R: A Language and Environment for Statistical Computing.</w:t>
      </w:r>
    </w:p>
    <w:p w14:paraId="73A60222"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lastRenderedPageBreak/>
        <w:t xml:space="preserve">Rhoades, D.F., 1979. Evolution of plant chemical </w:t>
      </w:r>
      <w:proofErr w:type="spellStart"/>
      <w:r w:rsidRPr="004D34B5">
        <w:rPr>
          <w:rFonts w:ascii="Times New Roman" w:hAnsi="Times New Roman" w:cs="Times New Roman"/>
        </w:rPr>
        <w:t>defense</w:t>
      </w:r>
      <w:proofErr w:type="spellEnd"/>
      <w:r w:rsidRPr="004D34B5">
        <w:rPr>
          <w:rFonts w:ascii="Times New Roman" w:hAnsi="Times New Roman" w:cs="Times New Roman"/>
        </w:rPr>
        <w:t xml:space="preserve"> against herbivores. Academic Press, New York, pp. 3–54.</w:t>
      </w:r>
    </w:p>
    <w:p w14:paraId="42ACC092" w14:textId="77777777" w:rsidR="0083087A" w:rsidRPr="004D34B5" w:rsidRDefault="0083087A" w:rsidP="0083087A">
      <w:pPr>
        <w:pStyle w:val="Bibliography"/>
        <w:rPr>
          <w:rFonts w:ascii="Times New Roman" w:hAnsi="Times New Roman" w:cs="Times New Roman"/>
          <w:lang w:val="pt-PT"/>
        </w:rPr>
      </w:pPr>
      <w:proofErr w:type="spellStart"/>
      <w:r w:rsidRPr="004D34B5">
        <w:rPr>
          <w:rFonts w:ascii="Times New Roman" w:hAnsi="Times New Roman" w:cs="Times New Roman"/>
        </w:rPr>
        <w:t>Rusman</w:t>
      </w:r>
      <w:proofErr w:type="spellEnd"/>
      <w:r w:rsidRPr="004D34B5">
        <w:rPr>
          <w:rFonts w:ascii="Times New Roman" w:hAnsi="Times New Roman" w:cs="Times New Roman"/>
        </w:rPr>
        <w:t xml:space="preserve">, Q., Lucas-Barbosa, D., </w:t>
      </w:r>
      <w:proofErr w:type="spellStart"/>
      <w:r w:rsidRPr="004D34B5">
        <w:rPr>
          <w:rFonts w:ascii="Times New Roman" w:hAnsi="Times New Roman" w:cs="Times New Roman"/>
        </w:rPr>
        <w:t>Poelman</w:t>
      </w:r>
      <w:proofErr w:type="spellEnd"/>
      <w:r w:rsidRPr="004D34B5">
        <w:rPr>
          <w:rFonts w:ascii="Times New Roman" w:hAnsi="Times New Roman" w:cs="Times New Roman"/>
        </w:rPr>
        <w:t xml:space="preserve">, E.H., 2018. Dealing with mutualists and antagonists: Specificity of plant-mediated interactions between herbivores and flower visitors, and consequences for plant fitness. </w:t>
      </w:r>
      <w:r w:rsidRPr="004D34B5">
        <w:rPr>
          <w:rFonts w:ascii="Times New Roman" w:hAnsi="Times New Roman" w:cs="Times New Roman"/>
          <w:lang w:val="pt-PT"/>
        </w:rPr>
        <w:t>Functional Ecology 32, 1022–1035. https://doi.org/10.1111/1365-2435.13035</w:t>
      </w:r>
    </w:p>
    <w:p w14:paraId="7864825E"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lang w:val="pt-PT"/>
        </w:rPr>
        <w:t xml:space="preserve">Salazar-Mendoza, P., Magalhães, D.M., Lourenção, A.L., Bento, J.M.S., 2023. </w:t>
      </w:r>
      <w:r w:rsidRPr="004D34B5">
        <w:rPr>
          <w:rFonts w:ascii="Times New Roman" w:hAnsi="Times New Roman" w:cs="Times New Roman"/>
        </w:rPr>
        <w:t>Differential defensive and nutritional traits among cultivated tomato and its wild relatives shape their interactions with a specialist herbivore. Planta 257, 76. https://doi.org/10.1007/s00425-023-04108-0</w:t>
      </w:r>
    </w:p>
    <w:p w14:paraId="42EA4E7A" w14:textId="77777777" w:rsidR="0083087A" w:rsidRPr="004D34B5" w:rsidRDefault="0083087A" w:rsidP="0083087A">
      <w:pPr>
        <w:pStyle w:val="Bibliography"/>
        <w:rPr>
          <w:rFonts w:ascii="Times New Roman" w:hAnsi="Times New Roman" w:cs="Times New Roman"/>
          <w:lang w:val="pt-PT"/>
        </w:rPr>
      </w:pPr>
      <w:proofErr w:type="spellStart"/>
      <w:r w:rsidRPr="004D34B5">
        <w:rPr>
          <w:rFonts w:ascii="Times New Roman" w:hAnsi="Times New Roman" w:cs="Times New Roman"/>
        </w:rPr>
        <w:t>Smallegange</w:t>
      </w:r>
      <w:proofErr w:type="spellEnd"/>
      <w:r w:rsidRPr="004D34B5">
        <w:rPr>
          <w:rFonts w:ascii="Times New Roman" w:hAnsi="Times New Roman" w:cs="Times New Roman"/>
        </w:rPr>
        <w:t xml:space="preserve">, R.C., van Loon, J.J.A., Blatt, S.E., Harvey, J.A., </w:t>
      </w:r>
      <w:proofErr w:type="spellStart"/>
      <w:r w:rsidRPr="004D34B5">
        <w:rPr>
          <w:rFonts w:ascii="Times New Roman" w:hAnsi="Times New Roman" w:cs="Times New Roman"/>
        </w:rPr>
        <w:t>Agerbirk</w:t>
      </w:r>
      <w:proofErr w:type="spellEnd"/>
      <w:r w:rsidRPr="004D34B5">
        <w:rPr>
          <w:rFonts w:ascii="Times New Roman" w:hAnsi="Times New Roman" w:cs="Times New Roman"/>
        </w:rPr>
        <w:t xml:space="preserve">, N., </w:t>
      </w:r>
      <w:proofErr w:type="spellStart"/>
      <w:r w:rsidRPr="004D34B5">
        <w:rPr>
          <w:rFonts w:ascii="Times New Roman" w:hAnsi="Times New Roman" w:cs="Times New Roman"/>
        </w:rPr>
        <w:t>Dicke</w:t>
      </w:r>
      <w:proofErr w:type="spellEnd"/>
      <w:r w:rsidRPr="004D34B5">
        <w:rPr>
          <w:rFonts w:ascii="Times New Roman" w:hAnsi="Times New Roman" w:cs="Times New Roman"/>
        </w:rPr>
        <w:t xml:space="preserve">, M., 2007. Flower vs. leaf feeding by Pieris </w:t>
      </w:r>
      <w:proofErr w:type="spellStart"/>
      <w:r w:rsidRPr="004D34B5">
        <w:rPr>
          <w:rFonts w:ascii="Times New Roman" w:hAnsi="Times New Roman" w:cs="Times New Roman"/>
        </w:rPr>
        <w:t>brassicae</w:t>
      </w:r>
      <w:proofErr w:type="spellEnd"/>
      <w:r w:rsidRPr="004D34B5">
        <w:rPr>
          <w:rFonts w:ascii="Times New Roman" w:hAnsi="Times New Roman" w:cs="Times New Roman"/>
        </w:rPr>
        <w:t xml:space="preserve">: glucosinolate-rich flower tissues are preferred and sustain higher growth rate. </w:t>
      </w:r>
      <w:r w:rsidRPr="004D34B5">
        <w:rPr>
          <w:rFonts w:ascii="Times New Roman" w:hAnsi="Times New Roman" w:cs="Times New Roman"/>
          <w:lang w:val="pt-PT"/>
        </w:rPr>
        <w:t>J Chem Ecol 33, 1831–1844. https://doi.org/10.1007/s10886-007-9350-x</w:t>
      </w:r>
    </w:p>
    <w:p w14:paraId="31D181C0"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lang w:val="pt-PT"/>
        </w:rPr>
        <w:t xml:space="preserve">Stamp, N., 2003. </w:t>
      </w:r>
      <w:r w:rsidRPr="004D34B5">
        <w:rPr>
          <w:rFonts w:ascii="Times New Roman" w:hAnsi="Times New Roman" w:cs="Times New Roman"/>
        </w:rPr>
        <w:t xml:space="preserve">Out of the quagmire of plant </w:t>
      </w:r>
      <w:proofErr w:type="spellStart"/>
      <w:r w:rsidRPr="004D34B5">
        <w:rPr>
          <w:rFonts w:ascii="Times New Roman" w:hAnsi="Times New Roman" w:cs="Times New Roman"/>
        </w:rPr>
        <w:t>defense</w:t>
      </w:r>
      <w:proofErr w:type="spellEnd"/>
      <w:r w:rsidRPr="004D34B5">
        <w:rPr>
          <w:rFonts w:ascii="Times New Roman" w:hAnsi="Times New Roman" w:cs="Times New Roman"/>
        </w:rPr>
        <w:t xml:space="preserve"> hypotheses. Q Rev </w:t>
      </w:r>
      <w:proofErr w:type="spellStart"/>
      <w:r w:rsidRPr="004D34B5">
        <w:rPr>
          <w:rFonts w:ascii="Times New Roman" w:hAnsi="Times New Roman" w:cs="Times New Roman"/>
        </w:rPr>
        <w:t>Biol</w:t>
      </w:r>
      <w:proofErr w:type="spellEnd"/>
      <w:r w:rsidRPr="004D34B5">
        <w:rPr>
          <w:rFonts w:ascii="Times New Roman" w:hAnsi="Times New Roman" w:cs="Times New Roman"/>
        </w:rPr>
        <w:t xml:space="preserve"> 78, 23–55. https://doi.org/10.1086/367580</w:t>
      </w:r>
    </w:p>
    <w:p w14:paraId="4D6B7E03"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Strauss, S., Conner, J., Rush, S., 1996. Foliar Herbivory Affects Floral Characters and Plant Attractiveness to Pollinators: Implications for Male and Female Plant Fitness. American Naturalist - AMER NATURALIST 147. https://doi.org/10.1086/285896</w:t>
      </w:r>
    </w:p>
    <w:p w14:paraId="2FCE1C12"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Thaler, J.S., Stout, M.J., </w:t>
      </w:r>
      <w:proofErr w:type="spellStart"/>
      <w:r w:rsidRPr="004D34B5">
        <w:rPr>
          <w:rFonts w:ascii="Times New Roman" w:hAnsi="Times New Roman" w:cs="Times New Roman"/>
        </w:rPr>
        <w:t>Karban</w:t>
      </w:r>
      <w:proofErr w:type="spellEnd"/>
      <w:r w:rsidRPr="004D34B5">
        <w:rPr>
          <w:rFonts w:ascii="Times New Roman" w:hAnsi="Times New Roman" w:cs="Times New Roman"/>
        </w:rPr>
        <w:t xml:space="preserve">, R., Duffey, S.S., 1996. Exogenous jasmonates simulate insect wounding in tomato plants (Lycopersicon esculentum) in the laboratory and field. J Chem </w:t>
      </w:r>
      <w:proofErr w:type="spellStart"/>
      <w:r w:rsidRPr="004D34B5">
        <w:rPr>
          <w:rFonts w:ascii="Times New Roman" w:hAnsi="Times New Roman" w:cs="Times New Roman"/>
        </w:rPr>
        <w:t>Ecol</w:t>
      </w:r>
      <w:proofErr w:type="spellEnd"/>
      <w:r w:rsidRPr="004D34B5">
        <w:rPr>
          <w:rFonts w:ascii="Times New Roman" w:hAnsi="Times New Roman" w:cs="Times New Roman"/>
        </w:rPr>
        <w:t xml:space="preserve"> 22, 1767–1781. https://doi.org/10.1007/BF02028503</w:t>
      </w:r>
    </w:p>
    <w:p w14:paraId="1117B65C" w14:textId="77777777" w:rsidR="0083087A" w:rsidRPr="004D34B5" w:rsidRDefault="0083087A" w:rsidP="0083087A">
      <w:pPr>
        <w:pStyle w:val="Bibliography"/>
        <w:rPr>
          <w:rFonts w:ascii="Times New Roman" w:hAnsi="Times New Roman" w:cs="Times New Roman"/>
        </w:rPr>
      </w:pPr>
      <w:proofErr w:type="spellStart"/>
      <w:r w:rsidRPr="004D34B5">
        <w:rPr>
          <w:rFonts w:ascii="Times New Roman" w:hAnsi="Times New Roman" w:cs="Times New Roman"/>
        </w:rPr>
        <w:t>Thipyapong</w:t>
      </w:r>
      <w:proofErr w:type="spellEnd"/>
      <w:r w:rsidRPr="004D34B5">
        <w:rPr>
          <w:rFonts w:ascii="Times New Roman" w:hAnsi="Times New Roman" w:cs="Times New Roman"/>
        </w:rPr>
        <w:t>, P., Joel, D.M., Steffens, J.C., 1997. Differential Expression and Turnover of the Tomato Polyphenol Oxidase Gene Family during Vegetative and Reproductive Development. Plant Physiology 113, 707–718.</w:t>
      </w:r>
    </w:p>
    <w:p w14:paraId="55BB9667" w14:textId="77777777" w:rsidR="0083087A" w:rsidRPr="004D34B5" w:rsidRDefault="0083087A" w:rsidP="0083087A">
      <w:pPr>
        <w:pStyle w:val="Bibliography"/>
        <w:rPr>
          <w:rFonts w:ascii="Times New Roman" w:hAnsi="Times New Roman" w:cs="Times New Roman"/>
        </w:rPr>
      </w:pPr>
      <w:r w:rsidRPr="004D34B5">
        <w:rPr>
          <w:rFonts w:ascii="Times New Roman" w:hAnsi="Times New Roman" w:cs="Times New Roman"/>
        </w:rPr>
        <w:t xml:space="preserve">War, A.R., Paulraj, M.G., Ahmad, T., </w:t>
      </w:r>
      <w:proofErr w:type="spellStart"/>
      <w:r w:rsidRPr="004D34B5">
        <w:rPr>
          <w:rFonts w:ascii="Times New Roman" w:hAnsi="Times New Roman" w:cs="Times New Roman"/>
        </w:rPr>
        <w:t>Buhroo</w:t>
      </w:r>
      <w:proofErr w:type="spellEnd"/>
      <w:r w:rsidRPr="004D34B5">
        <w:rPr>
          <w:rFonts w:ascii="Times New Roman" w:hAnsi="Times New Roman" w:cs="Times New Roman"/>
        </w:rPr>
        <w:t xml:space="preserve">, A.A., Hussain, B., </w:t>
      </w:r>
      <w:proofErr w:type="spellStart"/>
      <w:r w:rsidRPr="004D34B5">
        <w:rPr>
          <w:rFonts w:ascii="Times New Roman" w:hAnsi="Times New Roman" w:cs="Times New Roman"/>
        </w:rPr>
        <w:t>Ignacimuthu</w:t>
      </w:r>
      <w:proofErr w:type="spellEnd"/>
      <w:r w:rsidRPr="004D34B5">
        <w:rPr>
          <w:rFonts w:ascii="Times New Roman" w:hAnsi="Times New Roman" w:cs="Times New Roman"/>
        </w:rPr>
        <w:t xml:space="preserve">, S., Sharma, H.C., 2012. Mechanisms of plant </w:t>
      </w:r>
      <w:proofErr w:type="spellStart"/>
      <w:r w:rsidRPr="004D34B5">
        <w:rPr>
          <w:rFonts w:ascii="Times New Roman" w:hAnsi="Times New Roman" w:cs="Times New Roman"/>
        </w:rPr>
        <w:t>defense</w:t>
      </w:r>
      <w:proofErr w:type="spellEnd"/>
      <w:r w:rsidRPr="004D34B5">
        <w:rPr>
          <w:rFonts w:ascii="Times New Roman" w:hAnsi="Times New Roman" w:cs="Times New Roman"/>
        </w:rPr>
        <w:t xml:space="preserve"> against insect herbivores. Plant </w:t>
      </w:r>
      <w:proofErr w:type="spellStart"/>
      <w:r w:rsidRPr="004D34B5">
        <w:rPr>
          <w:rFonts w:ascii="Times New Roman" w:hAnsi="Times New Roman" w:cs="Times New Roman"/>
        </w:rPr>
        <w:t>Signaling</w:t>
      </w:r>
      <w:proofErr w:type="spellEnd"/>
      <w:r w:rsidRPr="004D34B5">
        <w:rPr>
          <w:rFonts w:ascii="Times New Roman" w:hAnsi="Times New Roman" w:cs="Times New Roman"/>
        </w:rPr>
        <w:t xml:space="preserve"> &amp; </w:t>
      </w:r>
      <w:proofErr w:type="spellStart"/>
      <w:r w:rsidRPr="004D34B5">
        <w:rPr>
          <w:rFonts w:ascii="Times New Roman" w:hAnsi="Times New Roman" w:cs="Times New Roman"/>
        </w:rPr>
        <w:t>Behavior</w:t>
      </w:r>
      <w:proofErr w:type="spellEnd"/>
      <w:r w:rsidRPr="004D34B5">
        <w:rPr>
          <w:rFonts w:ascii="Times New Roman" w:hAnsi="Times New Roman" w:cs="Times New Roman"/>
        </w:rPr>
        <w:t xml:space="preserve"> 7, 1306–1320. https://doi.org/10.4161/psb.21663</w:t>
      </w:r>
    </w:p>
    <w:p w14:paraId="1885C2FD" w14:textId="77777777" w:rsidR="0083087A" w:rsidRPr="004D34B5" w:rsidRDefault="0083087A" w:rsidP="0083087A">
      <w:pPr>
        <w:pStyle w:val="Bibliography"/>
        <w:rPr>
          <w:rFonts w:ascii="Times New Roman" w:hAnsi="Times New Roman" w:cs="Times New Roman"/>
        </w:rPr>
      </w:pPr>
      <w:proofErr w:type="spellStart"/>
      <w:r w:rsidRPr="004D34B5">
        <w:rPr>
          <w:rFonts w:ascii="Times New Roman" w:hAnsi="Times New Roman" w:cs="Times New Roman"/>
        </w:rPr>
        <w:t>Zangerl</w:t>
      </w:r>
      <w:proofErr w:type="spellEnd"/>
      <w:r w:rsidRPr="004D34B5">
        <w:rPr>
          <w:rFonts w:ascii="Times New Roman" w:hAnsi="Times New Roman" w:cs="Times New Roman"/>
        </w:rPr>
        <w:t xml:space="preserve">, A.R., Rutledge, C.E., 1996. The Probability of Attack and Patterns of Constitutive and Induced </w:t>
      </w:r>
      <w:proofErr w:type="spellStart"/>
      <w:r w:rsidRPr="004D34B5">
        <w:rPr>
          <w:rFonts w:ascii="Times New Roman" w:hAnsi="Times New Roman" w:cs="Times New Roman"/>
        </w:rPr>
        <w:t>Defense</w:t>
      </w:r>
      <w:proofErr w:type="spellEnd"/>
      <w:r w:rsidRPr="004D34B5">
        <w:rPr>
          <w:rFonts w:ascii="Times New Roman" w:hAnsi="Times New Roman" w:cs="Times New Roman"/>
        </w:rPr>
        <w:t xml:space="preserve">: A Test of Optimal </w:t>
      </w:r>
      <w:proofErr w:type="spellStart"/>
      <w:r w:rsidRPr="004D34B5">
        <w:rPr>
          <w:rFonts w:ascii="Times New Roman" w:hAnsi="Times New Roman" w:cs="Times New Roman"/>
        </w:rPr>
        <w:t>Defense</w:t>
      </w:r>
      <w:proofErr w:type="spellEnd"/>
      <w:r w:rsidRPr="004D34B5">
        <w:rPr>
          <w:rFonts w:ascii="Times New Roman" w:hAnsi="Times New Roman" w:cs="Times New Roman"/>
        </w:rPr>
        <w:t xml:space="preserve"> Theory. The American Naturalist 147, 599–608.</w:t>
      </w:r>
    </w:p>
    <w:p w14:paraId="5E962805" w14:textId="77777777" w:rsidR="0083087A" w:rsidRPr="004D34B5" w:rsidRDefault="0083087A" w:rsidP="0083087A">
      <w:pPr>
        <w:pStyle w:val="Bibliography"/>
        <w:rPr>
          <w:rFonts w:ascii="Times New Roman" w:hAnsi="Times New Roman" w:cs="Times New Roman"/>
        </w:rPr>
      </w:pPr>
      <w:proofErr w:type="spellStart"/>
      <w:r w:rsidRPr="004D34B5">
        <w:rPr>
          <w:rFonts w:ascii="Times New Roman" w:hAnsi="Times New Roman" w:cs="Times New Roman"/>
        </w:rPr>
        <w:t>Zenkner</w:t>
      </w:r>
      <w:proofErr w:type="spellEnd"/>
      <w:r w:rsidRPr="004D34B5">
        <w:rPr>
          <w:rFonts w:ascii="Times New Roman" w:hAnsi="Times New Roman" w:cs="Times New Roman"/>
        </w:rPr>
        <w:t xml:space="preserve">, F.F., </w:t>
      </w:r>
      <w:proofErr w:type="spellStart"/>
      <w:r w:rsidRPr="004D34B5">
        <w:rPr>
          <w:rFonts w:ascii="Times New Roman" w:hAnsi="Times New Roman" w:cs="Times New Roman"/>
        </w:rPr>
        <w:t>Margis</w:t>
      </w:r>
      <w:proofErr w:type="spellEnd"/>
      <w:r w:rsidRPr="004D34B5">
        <w:rPr>
          <w:rFonts w:ascii="Times New Roman" w:hAnsi="Times New Roman" w:cs="Times New Roman"/>
        </w:rPr>
        <w:t>-Pinheiro, M., Cagliari, A., 2019. Nicotine Biosynthesis in Nicotiana: A Metabolic Overview. Tobacco Science 56, 1–9. https://doi.org/10.3381/18-063</w:t>
      </w:r>
    </w:p>
    <w:p w14:paraId="7F2B5678" w14:textId="1EEF8DD5" w:rsidR="007C1E08" w:rsidRPr="00B35E7B" w:rsidRDefault="007C1E08" w:rsidP="0083087A">
      <w:pPr>
        <w:spacing w:line="360" w:lineRule="auto"/>
        <w:rPr>
          <w:rFonts w:cstheme="majorBidi"/>
          <w:szCs w:val="24"/>
        </w:rPr>
      </w:pPr>
    </w:p>
    <w:p w14:paraId="71456EF5" w14:textId="39EA84DC" w:rsidR="007C1E08" w:rsidRPr="00B35E7B" w:rsidRDefault="007C1E08" w:rsidP="007C1E08">
      <w:pPr>
        <w:spacing w:line="360" w:lineRule="auto"/>
        <w:rPr>
          <w:rFonts w:cstheme="majorBidi"/>
          <w:szCs w:val="24"/>
        </w:rPr>
      </w:pPr>
    </w:p>
    <w:p w14:paraId="0FBE8DF7" w14:textId="77777777" w:rsidR="007C1E08" w:rsidRPr="00B35E7B" w:rsidRDefault="007C1E08" w:rsidP="007C1E08">
      <w:pPr>
        <w:spacing w:line="360" w:lineRule="auto"/>
        <w:rPr>
          <w:rFonts w:cstheme="majorBidi"/>
          <w:szCs w:val="24"/>
        </w:rPr>
      </w:pPr>
    </w:p>
    <w:p w14:paraId="1C58F202" w14:textId="77777777" w:rsidR="007C1E08" w:rsidRPr="00B35E7B" w:rsidRDefault="007C1E08" w:rsidP="007C1E08">
      <w:pPr>
        <w:spacing w:line="360" w:lineRule="auto"/>
        <w:rPr>
          <w:rFonts w:cstheme="majorBidi"/>
          <w:szCs w:val="24"/>
        </w:rPr>
      </w:pPr>
    </w:p>
    <w:p w14:paraId="1B48EFD3" w14:textId="77777777" w:rsidR="007C1E08" w:rsidRPr="00B35E7B" w:rsidRDefault="007C1E08" w:rsidP="007C1E08">
      <w:pPr>
        <w:spacing w:line="360" w:lineRule="auto"/>
        <w:rPr>
          <w:rFonts w:cstheme="majorBidi"/>
          <w:szCs w:val="24"/>
        </w:rPr>
      </w:pPr>
    </w:p>
    <w:p w14:paraId="5CAD96DD" w14:textId="234ED7DB" w:rsidR="007C1E08" w:rsidRPr="007F07EA" w:rsidRDefault="007C1E08" w:rsidP="00B319DA">
      <w:pPr>
        <w:pStyle w:val="Heading2"/>
        <w:rPr>
          <w:sz w:val="24"/>
          <w:szCs w:val="24"/>
        </w:rPr>
      </w:pPr>
      <w:bookmarkStart w:id="41" w:name="_Toc175044904"/>
      <w:r w:rsidRPr="0083087A">
        <w:t>2.8 Supplementary materials</w:t>
      </w:r>
      <w:bookmarkEnd w:id="41"/>
    </w:p>
    <w:p w14:paraId="0A818557" w14:textId="77777777" w:rsidR="007C1E08" w:rsidRPr="009B15D3" w:rsidRDefault="007C1E08" w:rsidP="00B319DA">
      <w:pPr>
        <w:pStyle w:val="Heading3"/>
      </w:pPr>
      <w:bookmarkStart w:id="42" w:name="_Toc175044905"/>
      <w:r w:rsidRPr="009B15D3">
        <w:t>Appendix S1</w:t>
      </w:r>
      <w:bookmarkEnd w:id="42"/>
    </w:p>
    <w:p w14:paraId="25E50C82" w14:textId="77777777" w:rsidR="007C1E08" w:rsidRPr="009B15D3" w:rsidRDefault="007C1E08" w:rsidP="00B319DA">
      <w:pPr>
        <w:pStyle w:val="Heading3"/>
      </w:pPr>
      <w:bookmarkStart w:id="43" w:name="_Toc175044906"/>
      <w:r>
        <w:t xml:space="preserve">S1.1 </w:t>
      </w:r>
      <w:r w:rsidRPr="009B15D3">
        <w:t>Plant materials</w:t>
      </w:r>
      <w:bookmarkEnd w:id="43"/>
    </w:p>
    <w:p w14:paraId="10F66CA9" w14:textId="2EAC7870" w:rsidR="007C1E08" w:rsidRPr="009B15D3" w:rsidRDefault="007C1E08" w:rsidP="00214104">
      <w:pPr>
        <w:spacing w:line="360" w:lineRule="auto"/>
        <w:rPr>
          <w:rFonts w:cstheme="majorBidi"/>
          <w:szCs w:val="24"/>
        </w:rPr>
      </w:pPr>
      <w:r w:rsidRPr="009B15D3">
        <w:rPr>
          <w:rFonts w:cstheme="majorBidi"/>
          <w:szCs w:val="24"/>
        </w:rPr>
        <w:t xml:space="preserve">Seeds were soaked in half-strength household bleach (2.7% sodium hypochlorite) for 30 minutes, until the hypocotyl was just visible through the seed coat. Seeds were then thoroughly rinsed before being sown directly onto 3:1 </w:t>
      </w:r>
      <w:proofErr w:type="gramStart"/>
      <w:r w:rsidRPr="009B15D3">
        <w:rPr>
          <w:rFonts w:cstheme="majorBidi"/>
          <w:szCs w:val="24"/>
        </w:rPr>
        <w:t>compost :</w:t>
      </w:r>
      <w:proofErr w:type="gramEnd"/>
      <w:r w:rsidRPr="009B15D3">
        <w:rPr>
          <w:rFonts w:cstheme="majorBidi"/>
          <w:szCs w:val="24"/>
        </w:rPr>
        <w:t xml:space="preserve"> vermiculite mix in 8x8cm plastic plant pots at a sowing density of 4 seeds per pot. A thin layer (~1mm) compost was sprinkled over the top of the seeds to prevent seeds from drying out. Pots were placed in drip trays, and transparent plastic cloches placed over the pots in the trays to maintain humidity. Soil was kept moist but not saturated during the germination process. Seedlings were pricked out, keeping roots intact, at 4 weeks and transplanted into individual 15cmx15cm plastic plant pots. </w:t>
      </w:r>
    </w:p>
    <w:p w14:paraId="58B355C0" w14:textId="77777777" w:rsidR="007C1E08" w:rsidRPr="0091499B" w:rsidRDefault="007C1E08" w:rsidP="00B319DA">
      <w:pPr>
        <w:pStyle w:val="Heading3"/>
      </w:pPr>
      <w:bookmarkStart w:id="44" w:name="_Toc175044907"/>
      <w:r w:rsidRPr="0091499B">
        <w:t>S1.2 Methyl jasmonate treatment</w:t>
      </w:r>
      <w:bookmarkEnd w:id="44"/>
      <w:r w:rsidRPr="0091499B">
        <w:t xml:space="preserve"> </w:t>
      </w:r>
    </w:p>
    <w:p w14:paraId="72ED9617" w14:textId="77777777" w:rsidR="007C1E08" w:rsidRDefault="007C1E08" w:rsidP="007C1E08">
      <w:pPr>
        <w:spacing w:line="360" w:lineRule="auto"/>
        <w:rPr>
          <w:rFonts w:cstheme="majorBidi"/>
          <w:szCs w:val="24"/>
        </w:rPr>
      </w:pPr>
      <w:r w:rsidRPr="009B15D3">
        <w:rPr>
          <w:rFonts w:cstheme="majorBidi"/>
          <w:szCs w:val="24"/>
        </w:rPr>
        <w:t>20</w:t>
      </w:r>
      <w:r>
        <w:rPr>
          <w:rFonts w:cstheme="majorBidi"/>
          <w:szCs w:val="24"/>
        </w:rPr>
        <w:t xml:space="preserve"> </w:t>
      </w:r>
      <w:r w:rsidRPr="009B15D3">
        <w:rPr>
          <w:rFonts w:cstheme="majorBidi"/>
          <w:szCs w:val="24"/>
        </w:rPr>
        <w:t>m</w:t>
      </w:r>
      <w:r>
        <w:rPr>
          <w:rFonts w:cstheme="majorBidi"/>
          <w:szCs w:val="24"/>
        </w:rPr>
        <w:t>L</w:t>
      </w:r>
      <w:r w:rsidRPr="009B15D3">
        <w:rPr>
          <w:rFonts w:cstheme="majorBidi"/>
          <w:szCs w:val="24"/>
        </w:rPr>
        <w:t xml:space="preserve"> lanolin paste </w:t>
      </w:r>
      <w:r>
        <w:rPr>
          <w:rFonts w:cstheme="majorBidi"/>
          <w:szCs w:val="24"/>
        </w:rPr>
        <w:t xml:space="preserve">(Sigma-Aldrich number 392707) </w:t>
      </w:r>
      <w:r w:rsidRPr="009B15D3">
        <w:rPr>
          <w:rFonts w:cstheme="majorBidi"/>
          <w:szCs w:val="24"/>
        </w:rPr>
        <w:t>was warmed in a water bath (50-60</w:t>
      </w:r>
      <w:r w:rsidRPr="009B15D3">
        <w:rPr>
          <w:rFonts w:cstheme="majorBidi"/>
          <w:szCs w:val="24"/>
          <w:vertAlign w:val="superscript"/>
        </w:rPr>
        <w:t>o</w:t>
      </w:r>
      <w:r w:rsidRPr="009B15D3">
        <w:rPr>
          <w:rFonts w:cstheme="majorBidi"/>
          <w:szCs w:val="24"/>
        </w:rPr>
        <w:t>C) until liquid. 200</w:t>
      </w:r>
      <w:r>
        <w:rPr>
          <w:rFonts w:cstheme="majorBidi"/>
          <w:szCs w:val="24"/>
        </w:rPr>
        <w:t xml:space="preserve"> </w:t>
      </w:r>
      <w:r w:rsidRPr="009B15D3">
        <w:rPr>
          <w:rFonts w:cstheme="majorBidi"/>
          <w:szCs w:val="24"/>
        </w:rPr>
        <w:t xml:space="preserve">mg of </w:t>
      </w:r>
      <w:r>
        <w:rPr>
          <w:rFonts w:cstheme="majorBidi"/>
          <w:szCs w:val="24"/>
        </w:rPr>
        <w:t>methyl jasmonate (</w:t>
      </w:r>
      <w:r w:rsidRPr="009B15D3">
        <w:rPr>
          <w:rFonts w:cstheme="majorBidi"/>
          <w:szCs w:val="24"/>
        </w:rPr>
        <w:t>MeJA</w:t>
      </w:r>
      <w:r>
        <w:rPr>
          <w:rFonts w:cstheme="majorBidi"/>
          <w:szCs w:val="24"/>
        </w:rPr>
        <w:t>)</w:t>
      </w:r>
      <w:r w:rsidRPr="009B15D3">
        <w:rPr>
          <w:rFonts w:cstheme="majorBidi"/>
          <w:szCs w:val="24"/>
        </w:rPr>
        <w:t xml:space="preserve"> was weighed into the lanolin and stirred until dissolved. A similar volume of lanolin paste </w:t>
      </w:r>
      <w:r>
        <w:rPr>
          <w:rFonts w:cstheme="majorBidi"/>
          <w:szCs w:val="24"/>
        </w:rPr>
        <w:t xml:space="preserve">with no added MeJA </w:t>
      </w:r>
      <w:r w:rsidRPr="009B15D3">
        <w:rPr>
          <w:rFonts w:cstheme="majorBidi"/>
          <w:szCs w:val="24"/>
        </w:rPr>
        <w:t xml:space="preserve">was warmed until melted </w:t>
      </w:r>
      <w:r>
        <w:rPr>
          <w:rFonts w:cstheme="majorBidi"/>
          <w:szCs w:val="24"/>
        </w:rPr>
        <w:t>and allowed to cool; this w</w:t>
      </w:r>
      <w:r w:rsidRPr="009B15D3">
        <w:rPr>
          <w:rFonts w:cstheme="majorBidi"/>
          <w:szCs w:val="24"/>
        </w:rPr>
        <w:t xml:space="preserve">as </w:t>
      </w:r>
      <w:r>
        <w:rPr>
          <w:rFonts w:cstheme="majorBidi"/>
          <w:szCs w:val="24"/>
        </w:rPr>
        <w:t>the</w:t>
      </w:r>
      <w:r w:rsidRPr="009B15D3">
        <w:rPr>
          <w:rFonts w:cstheme="majorBidi"/>
          <w:szCs w:val="24"/>
        </w:rPr>
        <w:t xml:space="preserve"> control</w:t>
      </w:r>
      <w:r>
        <w:rPr>
          <w:rFonts w:cstheme="majorBidi"/>
          <w:szCs w:val="24"/>
        </w:rPr>
        <w:t xml:space="preserve"> treatment.</w:t>
      </w:r>
    </w:p>
    <w:p w14:paraId="1FA3ED6A" w14:textId="46225FB7" w:rsidR="007C1E08" w:rsidRPr="009B15D3" w:rsidRDefault="005A794B" w:rsidP="007C1E08">
      <w:pPr>
        <w:spacing w:line="360" w:lineRule="auto"/>
        <w:rPr>
          <w:rFonts w:cstheme="majorBidi"/>
          <w:szCs w:val="24"/>
        </w:rPr>
      </w:pPr>
      <w:r>
        <w:rPr>
          <w:noProof/>
        </w:rPr>
        <w:drawing>
          <wp:anchor distT="0" distB="0" distL="114300" distR="114300" simplePos="0" relativeHeight="251667456" behindDoc="0" locked="0" layoutInCell="1" allowOverlap="1" wp14:anchorId="15BE74AF" wp14:editId="4386543F">
            <wp:simplePos x="0" y="0"/>
            <wp:positionH relativeFrom="column">
              <wp:posOffset>466090</wp:posOffset>
            </wp:positionH>
            <wp:positionV relativeFrom="paragraph">
              <wp:posOffset>1090295</wp:posOffset>
            </wp:positionV>
            <wp:extent cx="2196465" cy="2199005"/>
            <wp:effectExtent l="19050" t="19050" r="13335" b="10795"/>
            <wp:wrapTopAndBottom/>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1">
                      <a:extLst>
                        <a:ext uri="{28A0092B-C50C-407E-A947-70E740481C1C}">
                          <a14:useLocalDpi xmlns:a14="http://schemas.microsoft.com/office/drawing/2010/main" val="0"/>
                        </a:ext>
                      </a:extLst>
                    </a:blip>
                    <a:srcRect l="48659" t="26591"/>
                    <a:stretch/>
                  </pic:blipFill>
                  <pic:spPr bwMode="auto">
                    <a:xfrm>
                      <a:off x="0" y="0"/>
                      <a:ext cx="2196465" cy="219900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8480" behindDoc="0" locked="0" layoutInCell="1" allowOverlap="1" wp14:anchorId="7A6E274E" wp14:editId="418E46BE">
                <wp:simplePos x="0" y="0"/>
                <wp:positionH relativeFrom="column">
                  <wp:posOffset>2778760</wp:posOffset>
                </wp:positionH>
                <wp:positionV relativeFrom="paragraph">
                  <wp:posOffset>1084580</wp:posOffset>
                </wp:positionV>
                <wp:extent cx="2988310" cy="2051050"/>
                <wp:effectExtent l="0" t="0" r="21590" b="25400"/>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2051050"/>
                        </a:xfrm>
                        <a:prstGeom prst="rect">
                          <a:avLst/>
                        </a:prstGeom>
                        <a:solidFill>
                          <a:srgbClr val="FFFFFF"/>
                        </a:solidFill>
                        <a:ln w="9525">
                          <a:solidFill>
                            <a:schemeClr val="bg1"/>
                          </a:solidFill>
                          <a:miter lim="800000"/>
                          <a:headEnd/>
                          <a:tailEnd/>
                        </a:ln>
                      </wps:spPr>
                      <wps:txbx>
                        <w:txbxContent>
                          <w:p w14:paraId="08A57049" w14:textId="77777777" w:rsidR="007C1E08" w:rsidRPr="00F12FC9" w:rsidRDefault="007C1E08" w:rsidP="007C1E08">
                            <w:pPr>
                              <w:rPr>
                                <w:rFonts w:cstheme="majorBidi"/>
                                <w:szCs w:val="24"/>
                              </w:rPr>
                            </w:pPr>
                            <w:r>
                              <w:rPr>
                                <w:rFonts w:cstheme="majorBidi"/>
                                <w:szCs w:val="24"/>
                              </w:rPr>
                              <w:t xml:space="preserve">Supplementary Figure 1: Diagram showing experimental set-up of </w:t>
                            </w:r>
                            <w:r>
                              <w:rPr>
                                <w:rFonts w:cstheme="majorBidi"/>
                                <w:i/>
                                <w:iCs/>
                                <w:szCs w:val="24"/>
                              </w:rPr>
                              <w:t xml:space="preserve">Manduca sexta </w:t>
                            </w:r>
                            <w:r>
                              <w:rPr>
                                <w:rFonts w:cstheme="majorBidi"/>
                                <w:szCs w:val="24"/>
                              </w:rPr>
                              <w:t>feeding bioassay. One leaf or one flower was excised from the plant and the stem placed into a piece of Oasis® floral foam that was saturated with water to keep tissue fresh. A single larva was placed on the plant tissue in a petri dish and allowed to feed to 72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E274E" id="Text Box 63" o:spid="_x0000_s1130" type="#_x0000_t202" style="position:absolute;margin-left:218.8pt;margin-top:85.4pt;width:235.3pt;height:16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" strokecolor="white [3212]">
                <v:textbox>
                  <w:txbxContent>
                    <w:p w14:paraId="08A57049" w14:textId="77777777" w:rsidR="007C1E08" w:rsidRPr="00F12FC9" w:rsidRDefault="007C1E08" w:rsidP="007C1E08">
                      <w:pPr>
                        <w:rPr>
                          <w:rFonts w:cstheme="majorBidi"/>
                          <w:szCs w:val="24"/>
                        </w:rPr>
                      </w:pPr>
                      <w:r>
                        <w:rPr>
                          <w:rFonts w:cstheme="majorBidi"/>
                          <w:szCs w:val="24"/>
                        </w:rPr>
                        <w:t xml:space="preserve">Supplementary Figure 1: Diagram showing experimental set-up of </w:t>
                      </w:r>
                      <w:r>
                        <w:rPr>
                          <w:rFonts w:cstheme="majorBidi"/>
                          <w:i/>
                          <w:iCs/>
                          <w:szCs w:val="24"/>
                        </w:rPr>
                        <w:t xml:space="preserve">Manduca sexta </w:t>
                      </w:r>
                      <w:r>
                        <w:rPr>
                          <w:rFonts w:cstheme="majorBidi"/>
                          <w:szCs w:val="24"/>
                        </w:rPr>
                        <w:t>feeding bioassay. One leaf or one flower was excised from the plant and the stem placed into a piece of Oasis® floral foam that was saturated with water to keep tissue fresh. A single larva was placed on the plant tissue in a petri dish and allowed to feed to 72 hours.</w:t>
                      </w:r>
                    </w:p>
                  </w:txbxContent>
                </v:textbox>
                <w10:wrap type="square"/>
              </v:shape>
            </w:pict>
          </mc:Fallback>
        </mc:AlternateContent>
      </w:r>
      <w:r w:rsidR="007C1E08">
        <w:rPr>
          <w:rFonts w:cstheme="majorBidi"/>
          <w:szCs w:val="24"/>
        </w:rPr>
        <w:t xml:space="preserve">When plants were at peak flowering, with at least half of the inflorescences in flower, the treatment was applied. A 1cm band of either MeJA-lanolin </w:t>
      </w:r>
      <w:proofErr w:type="gramStart"/>
      <w:r w:rsidR="007C1E08">
        <w:rPr>
          <w:rFonts w:cstheme="majorBidi"/>
          <w:szCs w:val="24"/>
        </w:rPr>
        <w:t>paste</w:t>
      </w:r>
      <w:proofErr w:type="gramEnd"/>
      <w:r w:rsidR="007C1E08">
        <w:rPr>
          <w:rFonts w:cstheme="majorBidi"/>
          <w:szCs w:val="24"/>
        </w:rPr>
        <w:t xml:space="preserve"> or pure lanolin paste was applied 10cm above the soil level 48 hours before tissue collection. </w:t>
      </w:r>
    </w:p>
    <w:p w14:paraId="2B081EA1" w14:textId="4A1998B2" w:rsidR="00C75CBB" w:rsidRPr="00C75CBB" w:rsidRDefault="00C75CBB" w:rsidP="00C75CBB">
      <w:pPr>
        <w:rPr>
          <w:rFonts w:cstheme="majorBidi"/>
          <w:sz w:val="28"/>
          <w:szCs w:val="28"/>
        </w:rPr>
      </w:pPr>
    </w:p>
    <w:p w14:paraId="3BFD2264" w14:textId="2B37C093" w:rsidR="00C75CBB" w:rsidRDefault="00C75CBB" w:rsidP="007C1E08">
      <w:pPr>
        <w:rPr>
          <w:rFonts w:cstheme="majorBidi"/>
          <w:szCs w:val="24"/>
        </w:rPr>
      </w:pPr>
    </w:p>
    <w:p w14:paraId="7115648C" w14:textId="14E39362" w:rsidR="00C75CBB" w:rsidRDefault="001D222E" w:rsidP="007C1E08">
      <w:pPr>
        <w:rPr>
          <w:rFonts w:cstheme="majorBidi"/>
          <w:szCs w:val="24"/>
        </w:rPr>
      </w:pPr>
      <w:r>
        <w:rPr>
          <w:rFonts w:cstheme="majorBidi"/>
          <w:noProof/>
          <w:sz w:val="28"/>
          <w:szCs w:val="28"/>
        </w:rPr>
        <mc:AlternateContent>
          <mc:Choice Requires="wpg">
            <w:drawing>
              <wp:anchor distT="0" distB="0" distL="114300" distR="114300" simplePos="0" relativeHeight="251828224" behindDoc="0" locked="0" layoutInCell="1" allowOverlap="1" wp14:anchorId="444C872B" wp14:editId="1EFF7F7E">
                <wp:simplePos x="0" y="0"/>
                <wp:positionH relativeFrom="column">
                  <wp:posOffset>2892291</wp:posOffset>
                </wp:positionH>
                <wp:positionV relativeFrom="paragraph">
                  <wp:posOffset>155174</wp:posOffset>
                </wp:positionV>
                <wp:extent cx="2292327" cy="1121409"/>
                <wp:effectExtent l="0" t="0" r="0" b="3175"/>
                <wp:wrapNone/>
                <wp:docPr id="1071468672" name="Group 4"/>
                <wp:cNvGraphicFramePr/>
                <a:graphic xmlns:a="http://schemas.openxmlformats.org/drawingml/2006/main">
                  <a:graphicData uri="http://schemas.microsoft.com/office/word/2010/wordprocessingGroup">
                    <wpg:wgp>
                      <wpg:cNvGrpSpPr/>
                      <wpg:grpSpPr>
                        <a:xfrm>
                          <a:off x="0" y="0"/>
                          <a:ext cx="2292327" cy="1121409"/>
                          <a:chOff x="280101" y="1702435"/>
                          <a:chExt cx="2292350" cy="1121410"/>
                        </a:xfrm>
                      </wpg:grpSpPr>
                      <wps:wsp>
                        <wps:cNvPr id="1884680756" name="Text Box 2"/>
                        <wps:cNvSpPr txBox="1">
                          <a:spLocks noChangeArrowheads="1"/>
                        </wps:cNvSpPr>
                        <wps:spPr bwMode="auto">
                          <a:xfrm>
                            <a:off x="280101" y="1702435"/>
                            <a:ext cx="2292350" cy="1121410"/>
                          </a:xfrm>
                          <a:prstGeom prst="rect">
                            <a:avLst/>
                          </a:prstGeom>
                          <a:noFill/>
                          <a:ln w="9525">
                            <a:noFill/>
                            <a:miter lim="800000"/>
                            <a:headEnd/>
                            <a:tailEnd/>
                          </a:ln>
                        </wps:spPr>
                        <wps:txbx>
                          <w:txbxContent>
                            <w:p w14:paraId="7C534DA9" w14:textId="6DAB6DD4" w:rsidR="00C75CBB" w:rsidRDefault="00C75CBB">
                              <w:pPr>
                                <w:rPr>
                                  <w:rFonts w:asciiTheme="minorBidi" w:hAnsiTheme="minorBidi"/>
                                  <w:sz w:val="18"/>
                                  <w:szCs w:val="16"/>
                                </w:rPr>
                              </w:pPr>
                              <w:r w:rsidRPr="00C75CBB">
                                <w:rPr>
                                  <w:rFonts w:asciiTheme="minorBidi" w:hAnsiTheme="minorBidi"/>
                                  <w:sz w:val="18"/>
                                  <w:szCs w:val="16"/>
                                </w:rPr>
                                <w:t>Key</w:t>
                              </w:r>
                            </w:p>
                            <w:p w14:paraId="12C2128E" w14:textId="5C6F2DA6" w:rsidR="00C75CBB" w:rsidRDefault="00C75CBB">
                              <w:pPr>
                                <w:rPr>
                                  <w:rFonts w:asciiTheme="minorBidi" w:hAnsiTheme="minorBidi"/>
                                  <w:sz w:val="18"/>
                                  <w:szCs w:val="16"/>
                                </w:rPr>
                              </w:pPr>
                              <w:r>
                                <w:rPr>
                                  <w:rFonts w:asciiTheme="minorBidi" w:hAnsiTheme="minorBidi"/>
                                  <w:sz w:val="18"/>
                                  <w:szCs w:val="16"/>
                                </w:rPr>
                                <w:t xml:space="preserve">      Selfing</w:t>
                              </w:r>
                            </w:p>
                            <w:p w14:paraId="4F084008" w14:textId="1FCDD5A5" w:rsidR="00C75CBB" w:rsidRPr="00C75CBB" w:rsidRDefault="00C75CBB">
                              <w:pPr>
                                <w:rPr>
                                  <w:rFonts w:asciiTheme="minorBidi" w:hAnsiTheme="minorBidi"/>
                                  <w:sz w:val="18"/>
                                  <w:szCs w:val="16"/>
                                </w:rPr>
                              </w:pPr>
                              <w:r>
                                <w:rPr>
                                  <w:rFonts w:asciiTheme="minorBidi" w:hAnsiTheme="minorBidi"/>
                                  <w:sz w:val="18"/>
                                  <w:szCs w:val="16"/>
                                </w:rPr>
                                <w:t xml:space="preserve">      Outcrossing</w:t>
                              </w:r>
                            </w:p>
                            <w:p w14:paraId="63FEAF96" w14:textId="77777777" w:rsidR="00C75CBB" w:rsidRDefault="00C75CBB"/>
                          </w:txbxContent>
                        </wps:txbx>
                        <wps:bodyPr rot="0" vert="horz" wrap="square" lIns="91440" tIns="45720" rIns="91440" bIns="45720" anchor="t" anchorCtr="0">
                          <a:spAutoFit/>
                        </wps:bodyPr>
                      </wps:wsp>
                      <wps:wsp>
                        <wps:cNvPr id="2118625911" name="Oval 3"/>
                        <wps:cNvSpPr/>
                        <wps:spPr>
                          <a:xfrm>
                            <a:off x="346710" y="1972309"/>
                            <a:ext cx="180975" cy="18097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2507795" name="Oval 3"/>
                        <wps:cNvSpPr/>
                        <wps:spPr>
                          <a:xfrm>
                            <a:off x="346714" y="2205244"/>
                            <a:ext cx="200053" cy="194945"/>
                          </a:xfrm>
                          <a:prstGeom prst="ellipse">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4C872B" id="Group 4" o:spid="_x0000_s1131" style="position:absolute;margin-left:227.75pt;margin-top:12.2pt;width:180.5pt;height:88.3pt;z-index:251828224;mso-width-relative:margin;mso-height-relative:margin" coordorigin="2801,17024" coordsize="22923,1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">
                <v:shape id="_x0000_s1132" type="#_x0000_t202" style="position:absolute;left:2801;top:17024;width:22923;height:11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" filled="f" stroked="f">
                  <v:textbox style="mso-fit-shape-to-text:t">
                    <w:txbxContent>
                      <w:p w14:paraId="7C534DA9" w14:textId="6DAB6DD4" w:rsidR="00C75CBB" w:rsidRDefault="00C75CBB">
                        <w:pPr>
                          <w:rPr>
                            <w:rFonts w:asciiTheme="minorBidi" w:hAnsiTheme="minorBidi"/>
                            <w:sz w:val="18"/>
                            <w:szCs w:val="16"/>
                          </w:rPr>
                        </w:pPr>
                        <w:r w:rsidRPr="00C75CBB">
                          <w:rPr>
                            <w:rFonts w:asciiTheme="minorBidi" w:hAnsiTheme="minorBidi"/>
                            <w:sz w:val="18"/>
                            <w:szCs w:val="16"/>
                          </w:rPr>
                          <w:t>Key</w:t>
                        </w:r>
                      </w:p>
                      <w:p w14:paraId="12C2128E" w14:textId="5C6F2DA6" w:rsidR="00C75CBB" w:rsidRDefault="00C75CBB">
                        <w:pPr>
                          <w:rPr>
                            <w:rFonts w:asciiTheme="minorBidi" w:hAnsiTheme="minorBidi"/>
                            <w:sz w:val="18"/>
                            <w:szCs w:val="16"/>
                          </w:rPr>
                        </w:pPr>
                        <w:r>
                          <w:rPr>
                            <w:rFonts w:asciiTheme="minorBidi" w:hAnsiTheme="minorBidi"/>
                            <w:sz w:val="18"/>
                            <w:szCs w:val="16"/>
                          </w:rPr>
                          <w:t xml:space="preserve">      Selfing</w:t>
                        </w:r>
                      </w:p>
                      <w:p w14:paraId="4F084008" w14:textId="1FCDD5A5" w:rsidR="00C75CBB" w:rsidRPr="00C75CBB" w:rsidRDefault="00C75CBB">
                        <w:pPr>
                          <w:rPr>
                            <w:rFonts w:asciiTheme="minorBidi" w:hAnsiTheme="minorBidi"/>
                            <w:sz w:val="18"/>
                            <w:szCs w:val="16"/>
                          </w:rPr>
                        </w:pPr>
                        <w:r>
                          <w:rPr>
                            <w:rFonts w:asciiTheme="minorBidi" w:hAnsiTheme="minorBidi"/>
                            <w:sz w:val="18"/>
                            <w:szCs w:val="16"/>
                          </w:rPr>
                          <w:t xml:space="preserve">      Outcrossing</w:t>
                        </w:r>
                      </w:p>
                      <w:p w14:paraId="63FEAF96" w14:textId="77777777" w:rsidR="00C75CBB" w:rsidRDefault="00C75CBB"/>
                    </w:txbxContent>
                  </v:textbox>
                </v:shape>
                <v:oval id="Oval 3" o:spid="_x0000_s1133" style="position:absolute;left:3467;top:19723;width:1809;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" fillcolor="#4472c4 [3204]" strokecolor="#09101d [484]" strokeweight="1pt">
                  <v:stroke joinstyle="miter"/>
                </v:oval>
                <v:oval id="Oval 3" o:spid="_x0000_s1134" style="position:absolute;left:3467;top:22052;width:2000;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" fillcolor="#70ad47 [3209]" strokecolor="#10190a [489]" strokeweight="1pt">
                  <v:stroke joinstyle="miter"/>
                </v:oval>
              </v:group>
            </w:pict>
          </mc:Fallback>
        </mc:AlternateContent>
      </w:r>
      <w:r w:rsidRPr="00C75CBB">
        <w:rPr>
          <w:rFonts w:cstheme="majorBidi"/>
          <w:noProof/>
          <w:sz w:val="28"/>
          <w:szCs w:val="28"/>
        </w:rPr>
        <w:drawing>
          <wp:anchor distT="0" distB="0" distL="114300" distR="114300" simplePos="0" relativeHeight="251824128" behindDoc="1" locked="0" layoutInCell="1" allowOverlap="1" wp14:anchorId="5BECEB34" wp14:editId="39701995">
            <wp:simplePos x="0" y="0"/>
            <wp:positionH relativeFrom="column">
              <wp:posOffset>108485</wp:posOffset>
            </wp:positionH>
            <wp:positionV relativeFrom="paragraph">
              <wp:posOffset>0</wp:posOffset>
            </wp:positionV>
            <wp:extent cx="2545080" cy="2239010"/>
            <wp:effectExtent l="0" t="0" r="7620" b="8890"/>
            <wp:wrapTight wrapText="bothSides">
              <wp:wrapPolygon edited="0">
                <wp:start x="0" y="0"/>
                <wp:lineTo x="0" y="21502"/>
                <wp:lineTo x="21503" y="21502"/>
                <wp:lineTo x="21503" y="0"/>
                <wp:lineTo x="0" y="0"/>
              </wp:wrapPolygon>
            </wp:wrapTight>
            <wp:docPr id="1749587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9778" t="19811" r="34799" b="24783"/>
                    <a:stretch/>
                  </pic:blipFill>
                  <pic:spPr bwMode="auto">
                    <a:xfrm>
                      <a:off x="0" y="0"/>
                      <a:ext cx="2545080" cy="2239010"/>
                    </a:xfrm>
                    <a:prstGeom prst="rect">
                      <a:avLst/>
                    </a:prstGeom>
                    <a:noFill/>
                    <a:ln>
                      <a:noFill/>
                    </a:ln>
                    <a:extLst>
                      <a:ext uri="{53640926-AAD7-44D8-BBD7-CCE9431645EC}">
                        <a14:shadowObscured xmlns:a14="http://schemas.microsoft.com/office/drawing/2010/main"/>
                      </a:ext>
                    </a:extLst>
                  </pic:spPr>
                </pic:pic>
              </a:graphicData>
            </a:graphic>
          </wp:anchor>
        </w:drawing>
      </w:r>
    </w:p>
    <w:p w14:paraId="30CD7BA2" w14:textId="3D5573C4" w:rsidR="00C75CBB" w:rsidRDefault="00C75CBB" w:rsidP="007C1E08">
      <w:pPr>
        <w:rPr>
          <w:rFonts w:cstheme="majorBidi"/>
          <w:szCs w:val="24"/>
        </w:rPr>
      </w:pPr>
    </w:p>
    <w:p w14:paraId="40CB560A" w14:textId="0349AAA7" w:rsidR="00C75CBB" w:rsidRDefault="00C75CBB" w:rsidP="007C1E08">
      <w:pPr>
        <w:rPr>
          <w:rFonts w:cstheme="majorBidi"/>
          <w:szCs w:val="24"/>
        </w:rPr>
      </w:pPr>
    </w:p>
    <w:p w14:paraId="374E3E89" w14:textId="1574EAD8" w:rsidR="00C75CBB" w:rsidRDefault="00C75CBB" w:rsidP="00FD3CCA">
      <w:pPr>
        <w:rPr>
          <w:rFonts w:cstheme="majorBidi"/>
          <w:szCs w:val="24"/>
        </w:rPr>
      </w:pPr>
    </w:p>
    <w:p w14:paraId="5E073006" w14:textId="1910E66B" w:rsidR="00C75CBB" w:rsidRDefault="00C75CBB" w:rsidP="007C1E08">
      <w:pPr>
        <w:rPr>
          <w:rFonts w:cstheme="majorBidi"/>
          <w:szCs w:val="24"/>
        </w:rPr>
      </w:pPr>
    </w:p>
    <w:p w14:paraId="6B30E688" w14:textId="21FD7010" w:rsidR="00C75CBB" w:rsidRDefault="00C75CBB" w:rsidP="007C1E08">
      <w:pPr>
        <w:rPr>
          <w:rFonts w:cstheme="majorBidi"/>
          <w:szCs w:val="24"/>
        </w:rPr>
      </w:pPr>
    </w:p>
    <w:p w14:paraId="31A3FAFF" w14:textId="77777777" w:rsidR="005A794B" w:rsidRDefault="005A794B" w:rsidP="007C1E08">
      <w:pPr>
        <w:rPr>
          <w:rFonts w:cstheme="majorBidi"/>
          <w:szCs w:val="24"/>
        </w:rPr>
      </w:pPr>
    </w:p>
    <w:p w14:paraId="5A8584B0" w14:textId="77777777" w:rsidR="001D222E" w:rsidRDefault="001D222E" w:rsidP="007C1E08">
      <w:pPr>
        <w:rPr>
          <w:rFonts w:cstheme="majorBidi"/>
          <w:szCs w:val="24"/>
        </w:rPr>
      </w:pPr>
    </w:p>
    <w:p w14:paraId="6ED7B520" w14:textId="651B11C4" w:rsidR="007C1E08" w:rsidRPr="00C75CBB" w:rsidRDefault="00C75CBB" w:rsidP="007C1E08">
      <w:pPr>
        <w:rPr>
          <w:rFonts w:cstheme="majorBidi"/>
          <w:szCs w:val="24"/>
        </w:rPr>
      </w:pPr>
      <w:r>
        <w:rPr>
          <w:rFonts w:cstheme="majorBidi"/>
          <w:szCs w:val="24"/>
        </w:rPr>
        <w:t xml:space="preserve">Supplementary Figure 2: map showing </w:t>
      </w:r>
      <w:r>
        <w:rPr>
          <w:rFonts w:cstheme="majorBidi"/>
          <w:i/>
          <w:iCs/>
          <w:szCs w:val="24"/>
        </w:rPr>
        <w:t xml:space="preserve">Solanum pennellii </w:t>
      </w:r>
      <w:r>
        <w:rPr>
          <w:rFonts w:cstheme="majorBidi"/>
          <w:szCs w:val="24"/>
        </w:rPr>
        <w:t xml:space="preserve">accessions used in this experiment. </w:t>
      </w:r>
    </w:p>
    <w:p w14:paraId="20B92FDB" w14:textId="77777777" w:rsidR="005A794B" w:rsidRDefault="005A794B" w:rsidP="00B319DA">
      <w:pPr>
        <w:pStyle w:val="Heading3"/>
      </w:pPr>
      <w:bookmarkStart w:id="45" w:name="_Toc175044908"/>
    </w:p>
    <w:p w14:paraId="399EBE37" w14:textId="77777777" w:rsidR="005A794B" w:rsidRDefault="005A794B" w:rsidP="00B319DA">
      <w:pPr>
        <w:pStyle w:val="Heading3"/>
      </w:pPr>
    </w:p>
    <w:p w14:paraId="730019EE" w14:textId="77777777" w:rsidR="005A794B" w:rsidRDefault="005A794B" w:rsidP="00B319DA">
      <w:pPr>
        <w:pStyle w:val="Heading3"/>
      </w:pPr>
    </w:p>
    <w:p w14:paraId="38E0B6C8" w14:textId="77777777" w:rsidR="005A794B" w:rsidRDefault="005A794B" w:rsidP="00B319DA">
      <w:pPr>
        <w:pStyle w:val="Heading3"/>
      </w:pPr>
    </w:p>
    <w:p w14:paraId="02D68AB2" w14:textId="65EFBADE" w:rsidR="007C1E08" w:rsidRDefault="00214104" w:rsidP="00B319DA">
      <w:pPr>
        <w:pStyle w:val="Heading3"/>
      </w:pPr>
      <w:r w:rsidRPr="009B15D3">
        <w:rPr>
          <w:noProof/>
          <w:sz w:val="24"/>
          <w:szCs w:val="24"/>
        </w:rPr>
        <mc:AlternateContent>
          <mc:Choice Requires="wps">
            <w:drawing>
              <wp:anchor distT="45720" distB="45720" distL="114300" distR="114300" simplePos="0" relativeHeight="251655168" behindDoc="0" locked="0" layoutInCell="1" allowOverlap="1" wp14:anchorId="274228BF" wp14:editId="1D6569CF">
                <wp:simplePos x="0" y="0"/>
                <wp:positionH relativeFrom="column">
                  <wp:posOffset>-59055</wp:posOffset>
                </wp:positionH>
                <wp:positionV relativeFrom="paragraph">
                  <wp:posOffset>345719</wp:posOffset>
                </wp:positionV>
                <wp:extent cx="5722620" cy="69278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692785"/>
                        </a:xfrm>
                        <a:prstGeom prst="rect">
                          <a:avLst/>
                        </a:prstGeom>
                        <a:solidFill>
                          <a:srgbClr val="FFFFFF"/>
                        </a:solidFill>
                        <a:ln w="9525">
                          <a:noFill/>
                          <a:miter lim="800000"/>
                          <a:headEnd/>
                          <a:tailEnd/>
                        </a:ln>
                      </wps:spPr>
                      <wps:txbx>
                        <w:txbxContent>
                          <w:p w14:paraId="739B8347" w14:textId="77777777" w:rsidR="007C1E08" w:rsidRPr="0091499B" w:rsidRDefault="007C1E08" w:rsidP="007C1E08">
                            <w:pPr>
                              <w:rPr>
                                <w:rFonts w:cstheme="majorBidi"/>
                                <w:szCs w:val="24"/>
                              </w:rPr>
                            </w:pPr>
                            <w:r w:rsidRPr="0091499B">
                              <w:rPr>
                                <w:rFonts w:cstheme="majorBidi"/>
                                <w:szCs w:val="24"/>
                              </w:rPr>
                              <w:t xml:space="preserve">Supplementary Table 1: </w:t>
                            </w:r>
                            <w:r w:rsidRPr="0091499B">
                              <w:rPr>
                                <w:rFonts w:cstheme="majorBidi"/>
                                <w:i/>
                                <w:iCs/>
                                <w:szCs w:val="24"/>
                              </w:rPr>
                              <w:t>Solanum pennellii</w:t>
                            </w:r>
                            <w:r w:rsidRPr="0091499B">
                              <w:rPr>
                                <w:rFonts w:cstheme="majorBidi"/>
                                <w:szCs w:val="24"/>
                              </w:rPr>
                              <w:t xml:space="preserve"> accession mating system and collection site information. Seeds were sourced from TGRC. The ID codes are used in this experiment to identify plants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228BF" id="_x0000_s1135" type="#_x0000_t202" style="position:absolute;margin-left:-4.65pt;margin-top:27.2pt;width:450.6pt;height:54.5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" stroked="f">
                <v:textbox>
                  <w:txbxContent>
                    <w:p w14:paraId="739B8347" w14:textId="77777777" w:rsidR="007C1E08" w:rsidRPr="0091499B" w:rsidRDefault="007C1E08" w:rsidP="007C1E08">
                      <w:pPr>
                        <w:rPr>
                          <w:rFonts w:cstheme="majorBidi"/>
                          <w:szCs w:val="24"/>
                        </w:rPr>
                      </w:pPr>
                      <w:r w:rsidRPr="0091499B">
                        <w:rPr>
                          <w:rFonts w:cstheme="majorBidi"/>
                          <w:szCs w:val="24"/>
                        </w:rPr>
                        <w:t xml:space="preserve">Supplementary Table 1: </w:t>
                      </w:r>
                      <w:r w:rsidRPr="0091499B">
                        <w:rPr>
                          <w:rFonts w:cstheme="majorBidi"/>
                          <w:i/>
                          <w:iCs/>
                          <w:szCs w:val="24"/>
                        </w:rPr>
                        <w:t>Solanum pennellii</w:t>
                      </w:r>
                      <w:r w:rsidRPr="0091499B">
                        <w:rPr>
                          <w:rFonts w:cstheme="majorBidi"/>
                          <w:szCs w:val="24"/>
                        </w:rPr>
                        <w:t xml:space="preserve"> accession mating system and collection site information. Seeds were sourced from TGRC. The ID codes are used in this experiment to identify plants</w:t>
                      </w:r>
                    </w:p>
                  </w:txbxContent>
                </v:textbox>
                <w10:wrap type="square"/>
              </v:shape>
            </w:pict>
          </mc:Fallback>
        </mc:AlternateContent>
      </w:r>
      <w:r w:rsidR="007C1E08">
        <w:t>S1.3 Plant accessions</w:t>
      </w:r>
      <w:bookmarkEnd w:id="45"/>
    </w:p>
    <w:tbl>
      <w:tblPr>
        <w:tblpPr w:leftFromText="180" w:rightFromText="180" w:vertAnchor="text" w:horzAnchor="margin" w:tblpY="1219"/>
        <w:tblW w:w="9016" w:type="dxa"/>
        <w:tblLook w:val="04A0" w:firstRow="1" w:lastRow="0" w:firstColumn="1" w:lastColumn="0" w:noHBand="0" w:noVBand="1"/>
      </w:tblPr>
      <w:tblGrid>
        <w:gridCol w:w="1306"/>
        <w:gridCol w:w="693"/>
        <w:gridCol w:w="1028"/>
        <w:gridCol w:w="1221"/>
        <w:gridCol w:w="1102"/>
        <w:gridCol w:w="1573"/>
        <w:gridCol w:w="997"/>
        <w:gridCol w:w="1096"/>
      </w:tblGrid>
      <w:tr w:rsidR="00214104" w:rsidRPr="00A92F38" w14:paraId="163C0B3E" w14:textId="77777777" w:rsidTr="00214104">
        <w:trPr>
          <w:trHeight w:val="548"/>
        </w:trPr>
        <w:tc>
          <w:tcPr>
            <w:tcW w:w="1306" w:type="dxa"/>
            <w:tcBorders>
              <w:top w:val="single" w:sz="8" w:space="0" w:color="CCCCCC"/>
              <w:left w:val="nil"/>
              <w:bottom w:val="single" w:sz="8" w:space="0" w:color="CCCCCC"/>
              <w:right w:val="single" w:sz="8" w:space="0" w:color="CCCCCC"/>
            </w:tcBorders>
            <w:shd w:val="clear" w:color="000000" w:fill="FFFFFF"/>
            <w:vAlign w:val="bottom"/>
          </w:tcPr>
          <w:p w14:paraId="525722CA"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Accession</w:t>
            </w:r>
          </w:p>
        </w:tc>
        <w:tc>
          <w:tcPr>
            <w:tcW w:w="693" w:type="dxa"/>
            <w:tcBorders>
              <w:top w:val="single" w:sz="8" w:space="0" w:color="CCCCCC"/>
              <w:left w:val="nil"/>
              <w:bottom w:val="single" w:sz="8" w:space="0" w:color="CCCCCC"/>
              <w:right w:val="nil"/>
            </w:tcBorders>
            <w:shd w:val="clear" w:color="000000" w:fill="FFFFFF"/>
          </w:tcPr>
          <w:p w14:paraId="73DE7480"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ID</w:t>
            </w:r>
          </w:p>
        </w:tc>
        <w:tc>
          <w:tcPr>
            <w:tcW w:w="1028" w:type="dxa"/>
            <w:tcBorders>
              <w:top w:val="single" w:sz="8" w:space="0" w:color="CCCCCC"/>
              <w:left w:val="nil"/>
              <w:bottom w:val="single" w:sz="8" w:space="0" w:color="CCCCCC"/>
              <w:right w:val="single" w:sz="8" w:space="0" w:color="CCCCCC"/>
            </w:tcBorders>
            <w:shd w:val="clear" w:color="000000" w:fill="FFFFFF"/>
            <w:vAlign w:val="bottom"/>
          </w:tcPr>
          <w:p w14:paraId="38283987"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Mating system</w:t>
            </w:r>
          </w:p>
        </w:tc>
        <w:tc>
          <w:tcPr>
            <w:tcW w:w="1221" w:type="dxa"/>
            <w:tcBorders>
              <w:top w:val="single" w:sz="8" w:space="0" w:color="CCCCCC"/>
              <w:left w:val="nil"/>
              <w:bottom w:val="single" w:sz="8" w:space="0" w:color="CCCCCC"/>
              <w:right w:val="single" w:sz="8" w:space="0" w:color="CCCCCC"/>
            </w:tcBorders>
            <w:shd w:val="clear" w:color="000000" w:fill="FFFFFF"/>
            <w:vAlign w:val="bottom"/>
          </w:tcPr>
          <w:p w14:paraId="7A33C096"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Province</w:t>
            </w:r>
          </w:p>
        </w:tc>
        <w:tc>
          <w:tcPr>
            <w:tcW w:w="1102" w:type="dxa"/>
            <w:tcBorders>
              <w:top w:val="single" w:sz="8" w:space="0" w:color="CCCCCC"/>
              <w:left w:val="nil"/>
              <w:bottom w:val="single" w:sz="8" w:space="0" w:color="CCCCCC"/>
              <w:right w:val="single" w:sz="8" w:space="0" w:color="CCCCCC"/>
            </w:tcBorders>
            <w:shd w:val="clear" w:color="000000" w:fill="FFFFFF"/>
            <w:vAlign w:val="bottom"/>
          </w:tcPr>
          <w:p w14:paraId="2E7044D0"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Country</w:t>
            </w:r>
          </w:p>
        </w:tc>
        <w:tc>
          <w:tcPr>
            <w:tcW w:w="1573" w:type="dxa"/>
            <w:tcBorders>
              <w:top w:val="single" w:sz="8" w:space="0" w:color="CCCCCC"/>
              <w:left w:val="nil"/>
              <w:bottom w:val="single" w:sz="8" w:space="0" w:color="CCCCCC"/>
              <w:right w:val="single" w:sz="8" w:space="0" w:color="CCCCCC"/>
            </w:tcBorders>
            <w:shd w:val="clear" w:color="000000" w:fill="FFFFFF"/>
            <w:vAlign w:val="bottom"/>
          </w:tcPr>
          <w:p w14:paraId="240C9F07"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Collection site</w:t>
            </w:r>
          </w:p>
        </w:tc>
        <w:tc>
          <w:tcPr>
            <w:tcW w:w="997" w:type="dxa"/>
            <w:tcBorders>
              <w:top w:val="single" w:sz="8" w:space="0" w:color="CCCCCC"/>
              <w:left w:val="nil"/>
              <w:bottom w:val="single" w:sz="8" w:space="0" w:color="CCCCCC"/>
              <w:right w:val="single" w:sz="8" w:space="0" w:color="CCCCCC"/>
            </w:tcBorders>
            <w:shd w:val="clear" w:color="000000" w:fill="FFFFFF"/>
            <w:vAlign w:val="bottom"/>
          </w:tcPr>
          <w:p w14:paraId="133DA39E"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Status</w:t>
            </w:r>
          </w:p>
        </w:tc>
        <w:tc>
          <w:tcPr>
            <w:tcW w:w="1096" w:type="dxa"/>
            <w:tcBorders>
              <w:top w:val="single" w:sz="8" w:space="0" w:color="CCCCCC"/>
              <w:left w:val="nil"/>
              <w:bottom w:val="single" w:sz="8" w:space="0" w:color="CCCCCC"/>
              <w:right w:val="single" w:sz="8" w:space="0" w:color="CCCCCC"/>
            </w:tcBorders>
            <w:shd w:val="clear" w:color="000000" w:fill="FFFFFF"/>
          </w:tcPr>
          <w:p w14:paraId="3EBA903B"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Notes</w:t>
            </w:r>
          </w:p>
        </w:tc>
      </w:tr>
      <w:tr w:rsidR="00214104" w:rsidRPr="00A92F38" w14:paraId="63E29EF4" w14:textId="77777777" w:rsidTr="00214104">
        <w:trPr>
          <w:trHeight w:val="548"/>
        </w:trPr>
        <w:tc>
          <w:tcPr>
            <w:tcW w:w="1306" w:type="dxa"/>
            <w:tcBorders>
              <w:top w:val="single" w:sz="8" w:space="0" w:color="CCCCCC"/>
              <w:left w:val="nil"/>
              <w:bottom w:val="single" w:sz="8" w:space="0" w:color="CCCCCC"/>
              <w:right w:val="single" w:sz="8" w:space="0" w:color="CCCCCC"/>
            </w:tcBorders>
            <w:shd w:val="clear" w:color="000000" w:fill="FFFFFF"/>
            <w:vAlign w:val="bottom"/>
            <w:hideMark/>
          </w:tcPr>
          <w:p w14:paraId="1887FAE7"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LA1277</w:t>
            </w:r>
          </w:p>
        </w:tc>
        <w:tc>
          <w:tcPr>
            <w:tcW w:w="693" w:type="dxa"/>
            <w:tcBorders>
              <w:top w:val="single" w:sz="8" w:space="0" w:color="CCCCCC"/>
              <w:left w:val="nil"/>
              <w:bottom w:val="single" w:sz="8" w:space="0" w:color="CCCCCC"/>
              <w:right w:val="nil"/>
            </w:tcBorders>
            <w:shd w:val="clear" w:color="000000" w:fill="FFFFFF"/>
          </w:tcPr>
          <w:p w14:paraId="33B13E4B"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J</w:t>
            </w:r>
          </w:p>
        </w:tc>
        <w:tc>
          <w:tcPr>
            <w:tcW w:w="1028" w:type="dxa"/>
            <w:tcBorders>
              <w:top w:val="single" w:sz="8" w:space="0" w:color="CCCCCC"/>
              <w:left w:val="nil"/>
              <w:bottom w:val="single" w:sz="8" w:space="0" w:color="CCCCCC"/>
              <w:right w:val="single" w:sz="8" w:space="0" w:color="CCCCCC"/>
            </w:tcBorders>
            <w:shd w:val="clear" w:color="000000" w:fill="FFFFFF"/>
            <w:vAlign w:val="bottom"/>
            <w:hideMark/>
          </w:tcPr>
          <w:p w14:paraId="31AF9CF0"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SI</w:t>
            </w:r>
          </w:p>
        </w:tc>
        <w:tc>
          <w:tcPr>
            <w:tcW w:w="1221" w:type="dxa"/>
            <w:tcBorders>
              <w:top w:val="single" w:sz="8" w:space="0" w:color="CCCCCC"/>
              <w:left w:val="nil"/>
              <w:bottom w:val="single" w:sz="8" w:space="0" w:color="CCCCCC"/>
              <w:right w:val="single" w:sz="8" w:space="0" w:color="CCCCCC"/>
            </w:tcBorders>
            <w:shd w:val="clear" w:color="000000" w:fill="FFFFFF"/>
            <w:vAlign w:val="bottom"/>
            <w:hideMark/>
          </w:tcPr>
          <w:p w14:paraId="392466EC"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Lima</w:t>
            </w:r>
          </w:p>
        </w:tc>
        <w:tc>
          <w:tcPr>
            <w:tcW w:w="1102" w:type="dxa"/>
            <w:tcBorders>
              <w:top w:val="single" w:sz="8" w:space="0" w:color="CCCCCC"/>
              <w:left w:val="nil"/>
              <w:bottom w:val="single" w:sz="8" w:space="0" w:color="CCCCCC"/>
              <w:right w:val="single" w:sz="8" w:space="0" w:color="CCCCCC"/>
            </w:tcBorders>
            <w:shd w:val="clear" w:color="000000" w:fill="FFFFFF"/>
            <w:vAlign w:val="bottom"/>
            <w:hideMark/>
          </w:tcPr>
          <w:p w14:paraId="448D4D5E"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single" w:sz="8" w:space="0" w:color="CCCCCC"/>
              <w:left w:val="nil"/>
              <w:bottom w:val="single" w:sz="8" w:space="0" w:color="CCCCCC"/>
              <w:right w:val="single" w:sz="8" w:space="0" w:color="CCCCCC"/>
            </w:tcBorders>
            <w:shd w:val="clear" w:color="000000" w:fill="FFFFFF"/>
            <w:vAlign w:val="bottom"/>
            <w:hideMark/>
          </w:tcPr>
          <w:p w14:paraId="7BDDDC9F"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Trapiche</w:t>
            </w:r>
          </w:p>
        </w:tc>
        <w:tc>
          <w:tcPr>
            <w:tcW w:w="997" w:type="dxa"/>
            <w:tcBorders>
              <w:top w:val="single" w:sz="8" w:space="0" w:color="CCCCCC"/>
              <w:left w:val="nil"/>
              <w:bottom w:val="single" w:sz="8" w:space="0" w:color="CCCCCC"/>
              <w:right w:val="single" w:sz="8" w:space="0" w:color="CCCCCC"/>
            </w:tcBorders>
            <w:shd w:val="clear" w:color="000000" w:fill="FFFFFF"/>
            <w:vAlign w:val="bottom"/>
            <w:hideMark/>
          </w:tcPr>
          <w:p w14:paraId="0965B8ED"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Active</w:t>
            </w:r>
          </w:p>
        </w:tc>
        <w:tc>
          <w:tcPr>
            <w:tcW w:w="1096" w:type="dxa"/>
            <w:tcBorders>
              <w:top w:val="single" w:sz="8" w:space="0" w:color="CCCCCC"/>
              <w:left w:val="nil"/>
              <w:bottom w:val="single" w:sz="8" w:space="0" w:color="CCCCCC"/>
              <w:right w:val="single" w:sz="8" w:space="0" w:color="CCCCCC"/>
            </w:tcBorders>
            <w:shd w:val="clear" w:color="000000" w:fill="FFFFFF"/>
          </w:tcPr>
          <w:p w14:paraId="1E7404A3"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4D0C8E82" w14:textId="77777777" w:rsidTr="00214104">
        <w:trPr>
          <w:trHeight w:val="548"/>
        </w:trPr>
        <w:tc>
          <w:tcPr>
            <w:tcW w:w="1306" w:type="dxa"/>
            <w:tcBorders>
              <w:top w:val="nil"/>
              <w:left w:val="nil"/>
              <w:bottom w:val="single" w:sz="8" w:space="0" w:color="CCCCCC"/>
              <w:right w:val="single" w:sz="8" w:space="0" w:color="CCCCCC"/>
            </w:tcBorders>
            <w:shd w:val="clear" w:color="000000" w:fill="FFFFFF"/>
            <w:vAlign w:val="bottom"/>
            <w:hideMark/>
          </w:tcPr>
          <w:p w14:paraId="07F8EA42"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LA1356</w:t>
            </w:r>
          </w:p>
        </w:tc>
        <w:tc>
          <w:tcPr>
            <w:tcW w:w="693" w:type="dxa"/>
            <w:tcBorders>
              <w:top w:val="nil"/>
              <w:left w:val="nil"/>
              <w:bottom w:val="single" w:sz="8" w:space="0" w:color="CCCCCC"/>
              <w:right w:val="nil"/>
            </w:tcBorders>
            <w:shd w:val="clear" w:color="000000" w:fill="FFFFFF"/>
          </w:tcPr>
          <w:p w14:paraId="733FA3DD"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M</w:t>
            </w:r>
          </w:p>
        </w:tc>
        <w:tc>
          <w:tcPr>
            <w:tcW w:w="1028" w:type="dxa"/>
            <w:tcBorders>
              <w:top w:val="nil"/>
              <w:left w:val="nil"/>
              <w:bottom w:val="single" w:sz="8" w:space="0" w:color="CCCCCC"/>
              <w:right w:val="single" w:sz="8" w:space="0" w:color="CCCCCC"/>
            </w:tcBorders>
            <w:shd w:val="clear" w:color="000000" w:fill="FFFFFF"/>
            <w:vAlign w:val="bottom"/>
            <w:hideMark/>
          </w:tcPr>
          <w:p w14:paraId="6B7E56D5"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SI</w:t>
            </w:r>
          </w:p>
        </w:tc>
        <w:tc>
          <w:tcPr>
            <w:tcW w:w="1221" w:type="dxa"/>
            <w:tcBorders>
              <w:top w:val="nil"/>
              <w:left w:val="nil"/>
              <w:bottom w:val="single" w:sz="8" w:space="0" w:color="CCCCCC"/>
              <w:right w:val="single" w:sz="8" w:space="0" w:color="CCCCCC"/>
            </w:tcBorders>
            <w:shd w:val="clear" w:color="000000" w:fill="FFFFFF"/>
            <w:vAlign w:val="bottom"/>
            <w:hideMark/>
          </w:tcPr>
          <w:p w14:paraId="68D62BD4"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Ancash</w:t>
            </w:r>
          </w:p>
        </w:tc>
        <w:tc>
          <w:tcPr>
            <w:tcW w:w="1102" w:type="dxa"/>
            <w:tcBorders>
              <w:top w:val="nil"/>
              <w:left w:val="nil"/>
              <w:bottom w:val="single" w:sz="8" w:space="0" w:color="CCCCCC"/>
              <w:right w:val="single" w:sz="8" w:space="0" w:color="CCCCCC"/>
            </w:tcBorders>
            <w:shd w:val="clear" w:color="000000" w:fill="FFFFFF"/>
            <w:vAlign w:val="bottom"/>
            <w:hideMark/>
          </w:tcPr>
          <w:p w14:paraId="7B5C46FE"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nil"/>
              <w:left w:val="nil"/>
              <w:bottom w:val="single" w:sz="8" w:space="0" w:color="CCCCCC"/>
              <w:right w:val="single" w:sz="8" w:space="0" w:color="CCCCCC"/>
            </w:tcBorders>
            <w:shd w:val="clear" w:color="000000" w:fill="FFFFFF"/>
            <w:vAlign w:val="bottom"/>
            <w:hideMark/>
          </w:tcPr>
          <w:p w14:paraId="1E1C7C74"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Moro</w:t>
            </w:r>
          </w:p>
        </w:tc>
        <w:tc>
          <w:tcPr>
            <w:tcW w:w="997" w:type="dxa"/>
            <w:tcBorders>
              <w:top w:val="nil"/>
              <w:left w:val="nil"/>
              <w:bottom w:val="single" w:sz="8" w:space="0" w:color="CCCCCC"/>
              <w:right w:val="single" w:sz="8" w:space="0" w:color="CCCCCC"/>
            </w:tcBorders>
            <w:shd w:val="clear" w:color="000000" w:fill="FFFFFF"/>
            <w:vAlign w:val="bottom"/>
            <w:hideMark/>
          </w:tcPr>
          <w:p w14:paraId="45DF437C"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212CC19E"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4B497FE0" w14:textId="77777777" w:rsidTr="00214104">
        <w:trPr>
          <w:trHeight w:val="548"/>
        </w:trPr>
        <w:tc>
          <w:tcPr>
            <w:tcW w:w="1306" w:type="dxa"/>
            <w:tcBorders>
              <w:top w:val="nil"/>
              <w:left w:val="nil"/>
              <w:bottom w:val="single" w:sz="8" w:space="0" w:color="CCCCCC"/>
              <w:right w:val="single" w:sz="8" w:space="0" w:color="CCCCCC"/>
            </w:tcBorders>
            <w:shd w:val="clear" w:color="000000" w:fill="FFFFFF"/>
            <w:vAlign w:val="bottom"/>
            <w:hideMark/>
          </w:tcPr>
          <w:p w14:paraId="75C3EF55"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LA1376</w:t>
            </w:r>
          </w:p>
        </w:tc>
        <w:tc>
          <w:tcPr>
            <w:tcW w:w="693" w:type="dxa"/>
            <w:tcBorders>
              <w:top w:val="nil"/>
              <w:left w:val="nil"/>
              <w:bottom w:val="single" w:sz="8" w:space="0" w:color="CCCCCC"/>
              <w:right w:val="nil"/>
            </w:tcBorders>
            <w:shd w:val="clear" w:color="000000" w:fill="FFFFFF"/>
          </w:tcPr>
          <w:p w14:paraId="78C19579"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N</w:t>
            </w:r>
          </w:p>
        </w:tc>
        <w:tc>
          <w:tcPr>
            <w:tcW w:w="1028" w:type="dxa"/>
            <w:tcBorders>
              <w:top w:val="nil"/>
              <w:left w:val="nil"/>
              <w:bottom w:val="single" w:sz="8" w:space="0" w:color="CCCCCC"/>
              <w:right w:val="single" w:sz="8" w:space="0" w:color="CCCCCC"/>
            </w:tcBorders>
            <w:shd w:val="clear" w:color="000000" w:fill="FFFFFF"/>
            <w:vAlign w:val="bottom"/>
            <w:hideMark/>
          </w:tcPr>
          <w:p w14:paraId="35903E11"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SI</w:t>
            </w:r>
          </w:p>
        </w:tc>
        <w:tc>
          <w:tcPr>
            <w:tcW w:w="1221" w:type="dxa"/>
            <w:tcBorders>
              <w:top w:val="nil"/>
              <w:left w:val="nil"/>
              <w:bottom w:val="single" w:sz="8" w:space="0" w:color="CCCCCC"/>
              <w:right w:val="single" w:sz="8" w:space="0" w:color="CCCCCC"/>
            </w:tcBorders>
            <w:shd w:val="clear" w:color="000000" w:fill="FFFFFF"/>
            <w:vAlign w:val="bottom"/>
            <w:hideMark/>
          </w:tcPr>
          <w:p w14:paraId="79A9D66F"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Lima</w:t>
            </w:r>
          </w:p>
        </w:tc>
        <w:tc>
          <w:tcPr>
            <w:tcW w:w="1102" w:type="dxa"/>
            <w:tcBorders>
              <w:top w:val="nil"/>
              <w:left w:val="nil"/>
              <w:bottom w:val="single" w:sz="8" w:space="0" w:color="CCCCCC"/>
              <w:right w:val="single" w:sz="8" w:space="0" w:color="CCCCCC"/>
            </w:tcBorders>
            <w:shd w:val="clear" w:color="000000" w:fill="FFFFFF"/>
            <w:vAlign w:val="bottom"/>
            <w:hideMark/>
          </w:tcPr>
          <w:p w14:paraId="03944C60"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nil"/>
              <w:left w:val="nil"/>
              <w:bottom w:val="single" w:sz="8" w:space="0" w:color="CCCCCC"/>
              <w:right w:val="single" w:sz="8" w:space="0" w:color="CCCCCC"/>
            </w:tcBorders>
            <w:shd w:val="clear" w:color="000000" w:fill="FFFFFF"/>
            <w:vAlign w:val="bottom"/>
            <w:hideMark/>
          </w:tcPr>
          <w:p w14:paraId="6B42AFA7" w14:textId="77777777" w:rsidR="00214104" w:rsidRPr="00A92F38" w:rsidRDefault="00214104" w:rsidP="00214104">
            <w:pPr>
              <w:spacing w:after="0" w:line="240" w:lineRule="auto"/>
              <w:rPr>
                <w:rFonts w:eastAsia="Times New Roman" w:cstheme="majorBidi"/>
                <w:color w:val="000000"/>
                <w:szCs w:val="24"/>
              </w:rPr>
            </w:pPr>
            <w:proofErr w:type="spellStart"/>
            <w:r w:rsidRPr="00A92F38">
              <w:rPr>
                <w:rFonts w:eastAsia="Times New Roman" w:cstheme="majorBidi"/>
                <w:color w:val="000000"/>
                <w:szCs w:val="24"/>
              </w:rPr>
              <w:t>Sayan</w:t>
            </w:r>
            <w:proofErr w:type="spellEnd"/>
          </w:p>
        </w:tc>
        <w:tc>
          <w:tcPr>
            <w:tcW w:w="997" w:type="dxa"/>
            <w:tcBorders>
              <w:top w:val="nil"/>
              <w:left w:val="nil"/>
              <w:bottom w:val="single" w:sz="8" w:space="0" w:color="CCCCCC"/>
              <w:right w:val="single" w:sz="8" w:space="0" w:color="CCCCCC"/>
            </w:tcBorders>
            <w:shd w:val="clear" w:color="000000" w:fill="FFFFFF"/>
            <w:vAlign w:val="bottom"/>
            <w:hideMark/>
          </w:tcPr>
          <w:p w14:paraId="78597D05"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1C1E23A0"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17F5784B" w14:textId="77777777" w:rsidTr="00214104">
        <w:trPr>
          <w:trHeight w:val="548"/>
        </w:trPr>
        <w:tc>
          <w:tcPr>
            <w:tcW w:w="1306" w:type="dxa"/>
            <w:tcBorders>
              <w:top w:val="nil"/>
              <w:left w:val="nil"/>
              <w:bottom w:val="single" w:sz="8" w:space="0" w:color="CCCCCC"/>
              <w:right w:val="single" w:sz="8" w:space="0" w:color="CCCCCC"/>
            </w:tcBorders>
            <w:shd w:val="clear" w:color="000000" w:fill="FFFFFF"/>
            <w:vAlign w:val="bottom"/>
            <w:hideMark/>
          </w:tcPr>
          <w:p w14:paraId="5DBB8A8B"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LA1693</w:t>
            </w:r>
          </w:p>
        </w:tc>
        <w:tc>
          <w:tcPr>
            <w:tcW w:w="693" w:type="dxa"/>
            <w:tcBorders>
              <w:top w:val="nil"/>
              <w:left w:val="nil"/>
              <w:bottom w:val="single" w:sz="8" w:space="0" w:color="CCCCCC"/>
              <w:right w:val="nil"/>
            </w:tcBorders>
            <w:shd w:val="clear" w:color="000000" w:fill="FFFFFF"/>
          </w:tcPr>
          <w:p w14:paraId="7EBECBFC"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K</w:t>
            </w:r>
          </w:p>
        </w:tc>
        <w:tc>
          <w:tcPr>
            <w:tcW w:w="1028" w:type="dxa"/>
            <w:tcBorders>
              <w:top w:val="nil"/>
              <w:left w:val="nil"/>
              <w:bottom w:val="single" w:sz="8" w:space="0" w:color="CCCCCC"/>
              <w:right w:val="single" w:sz="8" w:space="0" w:color="CCCCCC"/>
            </w:tcBorders>
            <w:shd w:val="clear" w:color="000000" w:fill="FFFFFF"/>
            <w:vAlign w:val="bottom"/>
            <w:hideMark/>
          </w:tcPr>
          <w:p w14:paraId="78A48C69"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SI</w:t>
            </w:r>
          </w:p>
        </w:tc>
        <w:tc>
          <w:tcPr>
            <w:tcW w:w="1221" w:type="dxa"/>
            <w:tcBorders>
              <w:top w:val="nil"/>
              <w:left w:val="nil"/>
              <w:bottom w:val="single" w:sz="8" w:space="0" w:color="CCCCCC"/>
              <w:right w:val="single" w:sz="8" w:space="0" w:color="CCCCCC"/>
            </w:tcBorders>
            <w:shd w:val="clear" w:color="000000" w:fill="FFFFFF"/>
            <w:vAlign w:val="bottom"/>
            <w:hideMark/>
          </w:tcPr>
          <w:p w14:paraId="5BABA0BD"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Lima</w:t>
            </w:r>
          </w:p>
        </w:tc>
        <w:tc>
          <w:tcPr>
            <w:tcW w:w="1102" w:type="dxa"/>
            <w:tcBorders>
              <w:top w:val="nil"/>
              <w:left w:val="nil"/>
              <w:bottom w:val="single" w:sz="8" w:space="0" w:color="CCCCCC"/>
              <w:right w:val="single" w:sz="8" w:space="0" w:color="CCCCCC"/>
            </w:tcBorders>
            <w:shd w:val="clear" w:color="000000" w:fill="FFFFFF"/>
            <w:vAlign w:val="bottom"/>
            <w:hideMark/>
          </w:tcPr>
          <w:p w14:paraId="62425198"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nil"/>
              <w:left w:val="nil"/>
              <w:bottom w:val="single" w:sz="8" w:space="0" w:color="CCCCCC"/>
              <w:right w:val="single" w:sz="8" w:space="0" w:color="CCCCCC"/>
            </w:tcBorders>
            <w:shd w:val="clear" w:color="000000" w:fill="FFFFFF"/>
            <w:vAlign w:val="bottom"/>
            <w:hideMark/>
          </w:tcPr>
          <w:p w14:paraId="25411361"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 xml:space="preserve">Quebrada </w:t>
            </w:r>
            <w:proofErr w:type="spellStart"/>
            <w:r w:rsidRPr="00A92F38">
              <w:rPr>
                <w:rFonts w:eastAsia="Times New Roman" w:cstheme="majorBidi"/>
                <w:color w:val="000000"/>
                <w:szCs w:val="24"/>
              </w:rPr>
              <w:t>Machuranga</w:t>
            </w:r>
            <w:proofErr w:type="spellEnd"/>
          </w:p>
        </w:tc>
        <w:tc>
          <w:tcPr>
            <w:tcW w:w="997" w:type="dxa"/>
            <w:tcBorders>
              <w:top w:val="nil"/>
              <w:left w:val="nil"/>
              <w:bottom w:val="single" w:sz="8" w:space="0" w:color="CCCCCC"/>
              <w:right w:val="single" w:sz="8" w:space="0" w:color="CCCCCC"/>
            </w:tcBorders>
            <w:shd w:val="clear" w:color="000000" w:fill="FFFFFF"/>
            <w:vAlign w:val="bottom"/>
            <w:hideMark/>
          </w:tcPr>
          <w:p w14:paraId="4C913DF0"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7B0207E3"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1267B4A5" w14:textId="77777777" w:rsidTr="00214104">
        <w:trPr>
          <w:trHeight w:val="459"/>
        </w:trPr>
        <w:tc>
          <w:tcPr>
            <w:tcW w:w="1306" w:type="dxa"/>
            <w:tcBorders>
              <w:top w:val="nil"/>
              <w:left w:val="nil"/>
              <w:bottom w:val="single" w:sz="8" w:space="0" w:color="CCCCCC"/>
              <w:right w:val="single" w:sz="8" w:space="0" w:color="CCCCCC"/>
            </w:tcBorders>
            <w:shd w:val="clear" w:color="000000" w:fill="FFFFFF"/>
            <w:vAlign w:val="bottom"/>
            <w:hideMark/>
          </w:tcPr>
          <w:p w14:paraId="3F148D38"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LA1912</w:t>
            </w:r>
          </w:p>
        </w:tc>
        <w:tc>
          <w:tcPr>
            <w:tcW w:w="693" w:type="dxa"/>
            <w:tcBorders>
              <w:top w:val="nil"/>
              <w:left w:val="nil"/>
              <w:bottom w:val="single" w:sz="8" w:space="0" w:color="CCCCCC"/>
              <w:right w:val="nil"/>
            </w:tcBorders>
            <w:shd w:val="clear" w:color="000000" w:fill="FFFFFF"/>
          </w:tcPr>
          <w:p w14:paraId="127A6B1F"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L</w:t>
            </w:r>
          </w:p>
        </w:tc>
        <w:tc>
          <w:tcPr>
            <w:tcW w:w="1028" w:type="dxa"/>
            <w:tcBorders>
              <w:top w:val="nil"/>
              <w:left w:val="nil"/>
              <w:bottom w:val="single" w:sz="8" w:space="0" w:color="CCCCCC"/>
              <w:right w:val="single" w:sz="8" w:space="0" w:color="CCCCCC"/>
            </w:tcBorders>
            <w:shd w:val="clear" w:color="000000" w:fill="FFFFFF"/>
            <w:vAlign w:val="bottom"/>
            <w:hideMark/>
          </w:tcPr>
          <w:p w14:paraId="7D6C4C90"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SI</w:t>
            </w:r>
          </w:p>
        </w:tc>
        <w:tc>
          <w:tcPr>
            <w:tcW w:w="1221" w:type="dxa"/>
            <w:tcBorders>
              <w:top w:val="nil"/>
              <w:left w:val="nil"/>
              <w:bottom w:val="single" w:sz="8" w:space="0" w:color="CCCCCC"/>
              <w:right w:val="single" w:sz="8" w:space="0" w:color="CCCCCC"/>
            </w:tcBorders>
            <w:shd w:val="clear" w:color="000000" w:fill="FFFFFF"/>
            <w:vAlign w:val="bottom"/>
            <w:hideMark/>
          </w:tcPr>
          <w:p w14:paraId="3EC23B61"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Ica</w:t>
            </w:r>
          </w:p>
        </w:tc>
        <w:tc>
          <w:tcPr>
            <w:tcW w:w="1102" w:type="dxa"/>
            <w:tcBorders>
              <w:top w:val="nil"/>
              <w:left w:val="nil"/>
              <w:bottom w:val="single" w:sz="8" w:space="0" w:color="CCCCCC"/>
              <w:right w:val="single" w:sz="8" w:space="0" w:color="CCCCCC"/>
            </w:tcBorders>
            <w:shd w:val="clear" w:color="000000" w:fill="FFFFFF"/>
            <w:vAlign w:val="bottom"/>
            <w:hideMark/>
          </w:tcPr>
          <w:p w14:paraId="3C6CD6E0"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nil"/>
              <w:left w:val="nil"/>
              <w:bottom w:val="single" w:sz="8" w:space="0" w:color="CCCCCC"/>
              <w:right w:val="single" w:sz="8" w:space="0" w:color="CCCCCC"/>
            </w:tcBorders>
            <w:shd w:val="clear" w:color="000000" w:fill="FFFFFF"/>
            <w:vAlign w:val="bottom"/>
            <w:hideMark/>
          </w:tcPr>
          <w:p w14:paraId="367C12A9"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 xml:space="preserve">Cerro </w:t>
            </w:r>
            <w:proofErr w:type="spellStart"/>
            <w:r w:rsidRPr="00A92F38">
              <w:rPr>
                <w:rFonts w:eastAsia="Times New Roman" w:cstheme="majorBidi"/>
                <w:color w:val="000000"/>
                <w:szCs w:val="24"/>
              </w:rPr>
              <w:t>Locari</w:t>
            </w:r>
            <w:proofErr w:type="spellEnd"/>
          </w:p>
        </w:tc>
        <w:tc>
          <w:tcPr>
            <w:tcW w:w="997" w:type="dxa"/>
            <w:tcBorders>
              <w:top w:val="nil"/>
              <w:left w:val="nil"/>
              <w:bottom w:val="single" w:sz="8" w:space="0" w:color="CCCCCC"/>
              <w:right w:val="single" w:sz="8" w:space="0" w:color="CCCCCC"/>
            </w:tcBorders>
            <w:shd w:val="clear" w:color="000000" w:fill="FFFFFF"/>
            <w:vAlign w:val="bottom"/>
            <w:hideMark/>
          </w:tcPr>
          <w:p w14:paraId="50E4BB94"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71FD02F7"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50F6D539" w14:textId="77777777" w:rsidTr="00214104">
        <w:trPr>
          <w:trHeight w:val="548"/>
        </w:trPr>
        <w:tc>
          <w:tcPr>
            <w:tcW w:w="1306" w:type="dxa"/>
            <w:tcBorders>
              <w:top w:val="nil"/>
              <w:left w:val="nil"/>
              <w:bottom w:val="single" w:sz="8" w:space="0" w:color="CCCCCC"/>
              <w:right w:val="single" w:sz="8" w:space="0" w:color="CCCCCC"/>
            </w:tcBorders>
            <w:shd w:val="clear" w:color="000000" w:fill="FFFFFF"/>
            <w:vAlign w:val="bottom"/>
          </w:tcPr>
          <w:p w14:paraId="2F89DB9C"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LA1946</w:t>
            </w:r>
          </w:p>
        </w:tc>
        <w:tc>
          <w:tcPr>
            <w:tcW w:w="693" w:type="dxa"/>
            <w:tcBorders>
              <w:top w:val="nil"/>
              <w:left w:val="nil"/>
              <w:bottom w:val="single" w:sz="8" w:space="0" w:color="CCCCCC"/>
              <w:right w:val="nil"/>
            </w:tcBorders>
            <w:shd w:val="clear" w:color="000000" w:fill="FFFFFF"/>
          </w:tcPr>
          <w:p w14:paraId="56BAB5F4" w14:textId="77777777" w:rsidR="00214104" w:rsidRDefault="00214104" w:rsidP="00214104">
            <w:pPr>
              <w:spacing w:after="0" w:line="240" w:lineRule="auto"/>
              <w:rPr>
                <w:rFonts w:eastAsia="Times New Roman" w:cstheme="majorBidi"/>
                <w:color w:val="000000"/>
                <w:szCs w:val="24"/>
              </w:rPr>
            </w:pPr>
            <w:r>
              <w:rPr>
                <w:rFonts w:eastAsia="Times New Roman" w:cstheme="majorBidi"/>
                <w:color w:val="000000"/>
                <w:szCs w:val="24"/>
              </w:rPr>
              <w:t>H</w:t>
            </w:r>
          </w:p>
        </w:tc>
        <w:tc>
          <w:tcPr>
            <w:tcW w:w="1028" w:type="dxa"/>
            <w:tcBorders>
              <w:top w:val="nil"/>
              <w:left w:val="nil"/>
              <w:bottom w:val="single" w:sz="8" w:space="0" w:color="CCCCCC"/>
              <w:right w:val="single" w:sz="8" w:space="0" w:color="CCCCCC"/>
            </w:tcBorders>
            <w:shd w:val="clear" w:color="000000" w:fill="FFFFFF"/>
            <w:vAlign w:val="bottom"/>
          </w:tcPr>
          <w:p w14:paraId="53E33A04"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SI</w:t>
            </w:r>
          </w:p>
        </w:tc>
        <w:tc>
          <w:tcPr>
            <w:tcW w:w="1221" w:type="dxa"/>
            <w:tcBorders>
              <w:top w:val="nil"/>
              <w:left w:val="nil"/>
              <w:bottom w:val="single" w:sz="8" w:space="0" w:color="CCCCCC"/>
              <w:right w:val="single" w:sz="8" w:space="0" w:color="CCCCCC"/>
            </w:tcBorders>
            <w:shd w:val="clear" w:color="000000" w:fill="FFFFFF"/>
            <w:vAlign w:val="bottom"/>
          </w:tcPr>
          <w:p w14:paraId="4F358644"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Arequipa</w:t>
            </w:r>
          </w:p>
        </w:tc>
        <w:tc>
          <w:tcPr>
            <w:tcW w:w="1102" w:type="dxa"/>
            <w:tcBorders>
              <w:top w:val="nil"/>
              <w:left w:val="nil"/>
              <w:bottom w:val="single" w:sz="8" w:space="0" w:color="CCCCCC"/>
              <w:right w:val="single" w:sz="8" w:space="0" w:color="CCCCCC"/>
            </w:tcBorders>
            <w:shd w:val="clear" w:color="000000" w:fill="FFFFFF"/>
            <w:vAlign w:val="bottom"/>
          </w:tcPr>
          <w:p w14:paraId="536CBE3C"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nil"/>
              <w:left w:val="nil"/>
              <w:bottom w:val="single" w:sz="8" w:space="0" w:color="CCCCCC"/>
              <w:right w:val="single" w:sz="8" w:space="0" w:color="CCCCCC"/>
            </w:tcBorders>
            <w:shd w:val="clear" w:color="000000" w:fill="FFFFFF"/>
            <w:vAlign w:val="bottom"/>
          </w:tcPr>
          <w:p w14:paraId="0DCAF458" w14:textId="77777777" w:rsidR="00214104" w:rsidRPr="00A92F38" w:rsidRDefault="00214104" w:rsidP="00214104">
            <w:pPr>
              <w:spacing w:after="0" w:line="240" w:lineRule="auto"/>
              <w:rPr>
                <w:rFonts w:eastAsia="Times New Roman" w:cstheme="majorBidi"/>
                <w:color w:val="000000"/>
                <w:szCs w:val="24"/>
              </w:rPr>
            </w:pPr>
            <w:proofErr w:type="spellStart"/>
            <w:r>
              <w:rPr>
                <w:rFonts w:eastAsia="Times New Roman" w:cstheme="majorBidi"/>
                <w:color w:val="000000"/>
                <w:szCs w:val="24"/>
              </w:rPr>
              <w:t>Caraveli</w:t>
            </w:r>
            <w:proofErr w:type="spellEnd"/>
          </w:p>
        </w:tc>
        <w:tc>
          <w:tcPr>
            <w:tcW w:w="997" w:type="dxa"/>
            <w:tcBorders>
              <w:top w:val="nil"/>
              <w:left w:val="nil"/>
              <w:bottom w:val="single" w:sz="8" w:space="0" w:color="CCCCCC"/>
              <w:right w:val="single" w:sz="8" w:space="0" w:color="CCCCCC"/>
            </w:tcBorders>
            <w:shd w:val="clear" w:color="000000" w:fill="FFFFFF"/>
            <w:vAlign w:val="bottom"/>
          </w:tcPr>
          <w:p w14:paraId="3E0C80B4"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00B23DBB"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6C9DFF81" w14:textId="77777777" w:rsidTr="00214104">
        <w:trPr>
          <w:trHeight w:val="548"/>
        </w:trPr>
        <w:tc>
          <w:tcPr>
            <w:tcW w:w="1306" w:type="dxa"/>
            <w:tcBorders>
              <w:top w:val="nil"/>
              <w:left w:val="nil"/>
              <w:bottom w:val="single" w:sz="8" w:space="0" w:color="CCCCCC"/>
              <w:right w:val="single" w:sz="8" w:space="0" w:color="CCCCCC"/>
            </w:tcBorders>
            <w:shd w:val="clear" w:color="000000" w:fill="FFFFFF"/>
            <w:vAlign w:val="bottom"/>
            <w:hideMark/>
          </w:tcPr>
          <w:p w14:paraId="285EBE95"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LA1940</w:t>
            </w:r>
          </w:p>
        </w:tc>
        <w:tc>
          <w:tcPr>
            <w:tcW w:w="693" w:type="dxa"/>
            <w:tcBorders>
              <w:top w:val="nil"/>
              <w:left w:val="nil"/>
              <w:bottom w:val="single" w:sz="8" w:space="0" w:color="CCCCCC"/>
              <w:right w:val="nil"/>
            </w:tcBorders>
            <w:shd w:val="clear" w:color="000000" w:fill="FFFFFF"/>
          </w:tcPr>
          <w:p w14:paraId="55C21506"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G</w:t>
            </w:r>
          </w:p>
        </w:tc>
        <w:tc>
          <w:tcPr>
            <w:tcW w:w="1028" w:type="dxa"/>
            <w:tcBorders>
              <w:top w:val="nil"/>
              <w:left w:val="nil"/>
              <w:bottom w:val="single" w:sz="8" w:space="0" w:color="CCCCCC"/>
              <w:right w:val="single" w:sz="8" w:space="0" w:color="CCCCCC"/>
            </w:tcBorders>
            <w:shd w:val="clear" w:color="000000" w:fill="FFFFFF"/>
            <w:vAlign w:val="bottom"/>
            <w:hideMark/>
          </w:tcPr>
          <w:p w14:paraId="11AD582E"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SC/SI</w:t>
            </w:r>
          </w:p>
        </w:tc>
        <w:tc>
          <w:tcPr>
            <w:tcW w:w="1221" w:type="dxa"/>
            <w:tcBorders>
              <w:top w:val="nil"/>
              <w:left w:val="nil"/>
              <w:bottom w:val="single" w:sz="8" w:space="0" w:color="CCCCCC"/>
              <w:right w:val="single" w:sz="8" w:space="0" w:color="CCCCCC"/>
            </w:tcBorders>
            <w:shd w:val="clear" w:color="000000" w:fill="FFFFFF"/>
            <w:vAlign w:val="bottom"/>
            <w:hideMark/>
          </w:tcPr>
          <w:p w14:paraId="421C9DC0"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Arequipa</w:t>
            </w:r>
          </w:p>
        </w:tc>
        <w:tc>
          <w:tcPr>
            <w:tcW w:w="1102" w:type="dxa"/>
            <w:tcBorders>
              <w:top w:val="nil"/>
              <w:left w:val="nil"/>
              <w:bottom w:val="single" w:sz="8" w:space="0" w:color="CCCCCC"/>
              <w:right w:val="single" w:sz="8" w:space="0" w:color="CCCCCC"/>
            </w:tcBorders>
            <w:shd w:val="clear" w:color="000000" w:fill="FFFFFF"/>
            <w:vAlign w:val="bottom"/>
            <w:hideMark/>
          </w:tcPr>
          <w:p w14:paraId="5EDC9BB3"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nil"/>
              <w:left w:val="nil"/>
              <w:bottom w:val="single" w:sz="8" w:space="0" w:color="CCCCCC"/>
              <w:right w:val="single" w:sz="8" w:space="0" w:color="CCCCCC"/>
            </w:tcBorders>
            <w:shd w:val="clear" w:color="000000" w:fill="FFFFFF"/>
            <w:vAlign w:val="bottom"/>
            <w:hideMark/>
          </w:tcPr>
          <w:p w14:paraId="504E10C5"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 xml:space="preserve">Rio </w:t>
            </w:r>
            <w:proofErr w:type="spellStart"/>
            <w:r w:rsidRPr="00A92F38">
              <w:rPr>
                <w:rFonts w:eastAsia="Times New Roman" w:cstheme="majorBidi"/>
                <w:color w:val="000000"/>
                <w:szCs w:val="24"/>
              </w:rPr>
              <w:t>Atico</w:t>
            </w:r>
            <w:proofErr w:type="spellEnd"/>
            <w:r w:rsidRPr="00A92F38">
              <w:rPr>
                <w:rFonts w:eastAsia="Times New Roman" w:cstheme="majorBidi"/>
                <w:color w:val="000000"/>
                <w:szCs w:val="24"/>
              </w:rPr>
              <w:t>, Km 26</w:t>
            </w:r>
          </w:p>
        </w:tc>
        <w:tc>
          <w:tcPr>
            <w:tcW w:w="997" w:type="dxa"/>
            <w:tcBorders>
              <w:top w:val="nil"/>
              <w:left w:val="nil"/>
              <w:bottom w:val="single" w:sz="8" w:space="0" w:color="CCCCCC"/>
              <w:right w:val="single" w:sz="8" w:space="0" w:color="CCCCCC"/>
            </w:tcBorders>
            <w:shd w:val="clear" w:color="000000" w:fill="FFFFFF"/>
            <w:vAlign w:val="bottom"/>
            <w:hideMark/>
          </w:tcPr>
          <w:p w14:paraId="5DE6413D"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65619BAC"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2786DE8D" w14:textId="77777777" w:rsidTr="00214104">
        <w:trPr>
          <w:trHeight w:val="548"/>
        </w:trPr>
        <w:tc>
          <w:tcPr>
            <w:tcW w:w="1306" w:type="dxa"/>
            <w:tcBorders>
              <w:top w:val="nil"/>
              <w:left w:val="nil"/>
              <w:bottom w:val="single" w:sz="8" w:space="0" w:color="CCCCCC"/>
              <w:right w:val="single" w:sz="8" w:space="0" w:color="CCCCCC"/>
            </w:tcBorders>
            <w:shd w:val="clear" w:color="000000" w:fill="FFFFFF"/>
            <w:vAlign w:val="bottom"/>
            <w:hideMark/>
          </w:tcPr>
          <w:p w14:paraId="045FF8E5"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lastRenderedPageBreak/>
              <w:t>LA1941</w:t>
            </w:r>
          </w:p>
        </w:tc>
        <w:tc>
          <w:tcPr>
            <w:tcW w:w="693" w:type="dxa"/>
            <w:tcBorders>
              <w:top w:val="nil"/>
              <w:left w:val="nil"/>
              <w:bottom w:val="single" w:sz="8" w:space="0" w:color="CCCCCC"/>
              <w:right w:val="nil"/>
            </w:tcBorders>
            <w:shd w:val="clear" w:color="000000" w:fill="FFFFFF"/>
          </w:tcPr>
          <w:p w14:paraId="70DC1492"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F</w:t>
            </w:r>
          </w:p>
        </w:tc>
        <w:tc>
          <w:tcPr>
            <w:tcW w:w="1028" w:type="dxa"/>
            <w:tcBorders>
              <w:top w:val="nil"/>
              <w:left w:val="nil"/>
              <w:bottom w:val="single" w:sz="8" w:space="0" w:color="CCCCCC"/>
              <w:right w:val="single" w:sz="8" w:space="0" w:color="CCCCCC"/>
            </w:tcBorders>
            <w:shd w:val="clear" w:color="000000" w:fill="FFFFFF"/>
            <w:vAlign w:val="bottom"/>
            <w:hideMark/>
          </w:tcPr>
          <w:p w14:paraId="460E2BC3"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SC/SI</w:t>
            </w:r>
          </w:p>
        </w:tc>
        <w:tc>
          <w:tcPr>
            <w:tcW w:w="1221" w:type="dxa"/>
            <w:tcBorders>
              <w:top w:val="nil"/>
              <w:left w:val="nil"/>
              <w:bottom w:val="single" w:sz="8" w:space="0" w:color="CCCCCC"/>
              <w:right w:val="single" w:sz="8" w:space="0" w:color="CCCCCC"/>
            </w:tcBorders>
            <w:shd w:val="clear" w:color="000000" w:fill="FFFFFF"/>
            <w:vAlign w:val="bottom"/>
            <w:hideMark/>
          </w:tcPr>
          <w:p w14:paraId="28B1A218"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Arequipa</w:t>
            </w:r>
          </w:p>
        </w:tc>
        <w:tc>
          <w:tcPr>
            <w:tcW w:w="1102" w:type="dxa"/>
            <w:tcBorders>
              <w:top w:val="nil"/>
              <w:left w:val="nil"/>
              <w:bottom w:val="single" w:sz="8" w:space="0" w:color="CCCCCC"/>
              <w:right w:val="single" w:sz="8" w:space="0" w:color="CCCCCC"/>
            </w:tcBorders>
            <w:shd w:val="clear" w:color="000000" w:fill="FFFFFF"/>
            <w:vAlign w:val="bottom"/>
            <w:hideMark/>
          </w:tcPr>
          <w:p w14:paraId="41A44CC8"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nil"/>
              <w:left w:val="nil"/>
              <w:bottom w:val="single" w:sz="8" w:space="0" w:color="CCCCCC"/>
              <w:right w:val="single" w:sz="8" w:space="0" w:color="CCCCCC"/>
            </w:tcBorders>
            <w:shd w:val="clear" w:color="000000" w:fill="FFFFFF"/>
            <w:vAlign w:val="bottom"/>
            <w:hideMark/>
          </w:tcPr>
          <w:p w14:paraId="57227B3B"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 xml:space="preserve">Rio </w:t>
            </w:r>
            <w:proofErr w:type="spellStart"/>
            <w:r w:rsidRPr="00A92F38">
              <w:rPr>
                <w:rFonts w:eastAsia="Times New Roman" w:cstheme="majorBidi"/>
                <w:color w:val="000000"/>
                <w:szCs w:val="24"/>
              </w:rPr>
              <w:t>Atico</w:t>
            </w:r>
            <w:proofErr w:type="spellEnd"/>
            <w:r w:rsidRPr="00A92F38">
              <w:rPr>
                <w:rFonts w:eastAsia="Times New Roman" w:cstheme="majorBidi"/>
                <w:color w:val="000000"/>
                <w:szCs w:val="24"/>
              </w:rPr>
              <w:t>, Km 41</w:t>
            </w:r>
          </w:p>
        </w:tc>
        <w:tc>
          <w:tcPr>
            <w:tcW w:w="997" w:type="dxa"/>
            <w:tcBorders>
              <w:top w:val="nil"/>
              <w:left w:val="nil"/>
              <w:bottom w:val="single" w:sz="8" w:space="0" w:color="CCCCCC"/>
              <w:right w:val="single" w:sz="8" w:space="0" w:color="CCCCCC"/>
            </w:tcBorders>
            <w:shd w:val="clear" w:color="000000" w:fill="FFFFFF"/>
            <w:vAlign w:val="bottom"/>
            <w:hideMark/>
          </w:tcPr>
          <w:p w14:paraId="60DE79D2"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51F46300"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2FCFCF65" w14:textId="77777777" w:rsidTr="00214104">
        <w:trPr>
          <w:trHeight w:val="548"/>
        </w:trPr>
        <w:tc>
          <w:tcPr>
            <w:tcW w:w="1306" w:type="dxa"/>
            <w:tcBorders>
              <w:top w:val="nil"/>
              <w:left w:val="nil"/>
              <w:bottom w:val="single" w:sz="8" w:space="0" w:color="CCCCCC"/>
              <w:right w:val="single" w:sz="8" w:space="0" w:color="CCCCCC"/>
            </w:tcBorders>
            <w:shd w:val="clear" w:color="000000" w:fill="FFFFFF"/>
            <w:vAlign w:val="bottom"/>
            <w:hideMark/>
          </w:tcPr>
          <w:p w14:paraId="7C14A21B"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LA1942</w:t>
            </w:r>
          </w:p>
        </w:tc>
        <w:tc>
          <w:tcPr>
            <w:tcW w:w="693" w:type="dxa"/>
            <w:tcBorders>
              <w:top w:val="nil"/>
              <w:left w:val="nil"/>
              <w:bottom w:val="single" w:sz="8" w:space="0" w:color="CCCCCC"/>
              <w:right w:val="nil"/>
            </w:tcBorders>
            <w:shd w:val="clear" w:color="000000" w:fill="FFFFFF"/>
          </w:tcPr>
          <w:p w14:paraId="3E9BF2AD"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E</w:t>
            </w:r>
          </w:p>
        </w:tc>
        <w:tc>
          <w:tcPr>
            <w:tcW w:w="1028" w:type="dxa"/>
            <w:tcBorders>
              <w:top w:val="nil"/>
              <w:left w:val="nil"/>
              <w:bottom w:val="single" w:sz="8" w:space="0" w:color="CCCCCC"/>
              <w:right w:val="single" w:sz="8" w:space="0" w:color="CCCCCC"/>
            </w:tcBorders>
            <w:shd w:val="clear" w:color="000000" w:fill="FFFFFF"/>
            <w:vAlign w:val="bottom"/>
            <w:hideMark/>
          </w:tcPr>
          <w:p w14:paraId="7FB99CE7"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SC/SI</w:t>
            </w:r>
          </w:p>
        </w:tc>
        <w:tc>
          <w:tcPr>
            <w:tcW w:w="1221" w:type="dxa"/>
            <w:tcBorders>
              <w:top w:val="nil"/>
              <w:left w:val="nil"/>
              <w:bottom w:val="single" w:sz="8" w:space="0" w:color="CCCCCC"/>
              <w:right w:val="single" w:sz="8" w:space="0" w:color="CCCCCC"/>
            </w:tcBorders>
            <w:shd w:val="clear" w:color="000000" w:fill="FFFFFF"/>
            <w:vAlign w:val="bottom"/>
            <w:hideMark/>
          </w:tcPr>
          <w:p w14:paraId="0EC543C1"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Arequipa</w:t>
            </w:r>
          </w:p>
        </w:tc>
        <w:tc>
          <w:tcPr>
            <w:tcW w:w="1102" w:type="dxa"/>
            <w:tcBorders>
              <w:top w:val="nil"/>
              <w:left w:val="nil"/>
              <w:bottom w:val="single" w:sz="8" w:space="0" w:color="CCCCCC"/>
              <w:right w:val="single" w:sz="8" w:space="0" w:color="CCCCCC"/>
            </w:tcBorders>
            <w:shd w:val="clear" w:color="000000" w:fill="FFFFFF"/>
            <w:vAlign w:val="bottom"/>
            <w:hideMark/>
          </w:tcPr>
          <w:p w14:paraId="40C50414"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nil"/>
              <w:left w:val="nil"/>
              <w:bottom w:val="single" w:sz="8" w:space="0" w:color="CCCCCC"/>
              <w:right w:val="single" w:sz="8" w:space="0" w:color="CCCCCC"/>
            </w:tcBorders>
            <w:shd w:val="clear" w:color="000000" w:fill="FFFFFF"/>
            <w:vAlign w:val="bottom"/>
            <w:hideMark/>
          </w:tcPr>
          <w:p w14:paraId="613A393F"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 xml:space="preserve">Rio </w:t>
            </w:r>
            <w:proofErr w:type="spellStart"/>
            <w:r w:rsidRPr="00A92F38">
              <w:rPr>
                <w:rFonts w:eastAsia="Times New Roman" w:cstheme="majorBidi"/>
                <w:color w:val="000000"/>
                <w:szCs w:val="24"/>
              </w:rPr>
              <w:t>Atico</w:t>
            </w:r>
            <w:proofErr w:type="spellEnd"/>
            <w:r w:rsidRPr="00A92F38">
              <w:rPr>
                <w:rFonts w:eastAsia="Times New Roman" w:cstheme="majorBidi"/>
                <w:color w:val="000000"/>
                <w:szCs w:val="24"/>
              </w:rPr>
              <w:t>, Km 54</w:t>
            </w:r>
          </w:p>
        </w:tc>
        <w:tc>
          <w:tcPr>
            <w:tcW w:w="997" w:type="dxa"/>
            <w:tcBorders>
              <w:top w:val="nil"/>
              <w:left w:val="nil"/>
              <w:bottom w:val="single" w:sz="8" w:space="0" w:color="CCCCCC"/>
              <w:right w:val="single" w:sz="8" w:space="0" w:color="CCCCCC"/>
            </w:tcBorders>
            <w:shd w:val="clear" w:color="000000" w:fill="FFFFFF"/>
            <w:vAlign w:val="bottom"/>
            <w:hideMark/>
          </w:tcPr>
          <w:p w14:paraId="11B318C1"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1EC9690D"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31EF25B0" w14:textId="77777777" w:rsidTr="00214104">
        <w:trPr>
          <w:trHeight w:val="548"/>
        </w:trPr>
        <w:tc>
          <w:tcPr>
            <w:tcW w:w="1306" w:type="dxa"/>
            <w:tcBorders>
              <w:top w:val="nil"/>
              <w:left w:val="nil"/>
              <w:bottom w:val="single" w:sz="8" w:space="0" w:color="CCCCCC"/>
              <w:right w:val="single" w:sz="8" w:space="0" w:color="CCCCCC"/>
            </w:tcBorders>
            <w:shd w:val="clear" w:color="000000" w:fill="FFFFFF"/>
            <w:vAlign w:val="bottom"/>
            <w:hideMark/>
          </w:tcPr>
          <w:p w14:paraId="52542DF5"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LA1943</w:t>
            </w:r>
          </w:p>
        </w:tc>
        <w:tc>
          <w:tcPr>
            <w:tcW w:w="693" w:type="dxa"/>
            <w:tcBorders>
              <w:top w:val="nil"/>
              <w:left w:val="nil"/>
              <w:bottom w:val="single" w:sz="8" w:space="0" w:color="CCCCCC"/>
              <w:right w:val="nil"/>
            </w:tcBorders>
            <w:shd w:val="clear" w:color="000000" w:fill="FFFFFF"/>
          </w:tcPr>
          <w:p w14:paraId="0273E8CC"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D</w:t>
            </w:r>
          </w:p>
        </w:tc>
        <w:tc>
          <w:tcPr>
            <w:tcW w:w="1028" w:type="dxa"/>
            <w:tcBorders>
              <w:top w:val="nil"/>
              <w:left w:val="nil"/>
              <w:bottom w:val="single" w:sz="8" w:space="0" w:color="CCCCCC"/>
              <w:right w:val="single" w:sz="8" w:space="0" w:color="CCCCCC"/>
            </w:tcBorders>
            <w:shd w:val="clear" w:color="000000" w:fill="FFFFFF"/>
            <w:vAlign w:val="bottom"/>
            <w:hideMark/>
          </w:tcPr>
          <w:p w14:paraId="33B696F4"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SC/SI</w:t>
            </w:r>
          </w:p>
        </w:tc>
        <w:tc>
          <w:tcPr>
            <w:tcW w:w="1221" w:type="dxa"/>
            <w:tcBorders>
              <w:top w:val="nil"/>
              <w:left w:val="nil"/>
              <w:bottom w:val="single" w:sz="8" w:space="0" w:color="CCCCCC"/>
              <w:right w:val="single" w:sz="8" w:space="0" w:color="CCCCCC"/>
            </w:tcBorders>
            <w:shd w:val="clear" w:color="000000" w:fill="FFFFFF"/>
            <w:vAlign w:val="bottom"/>
            <w:hideMark/>
          </w:tcPr>
          <w:p w14:paraId="7EC9D4FF"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Arequipa</w:t>
            </w:r>
          </w:p>
        </w:tc>
        <w:tc>
          <w:tcPr>
            <w:tcW w:w="1102" w:type="dxa"/>
            <w:tcBorders>
              <w:top w:val="nil"/>
              <w:left w:val="nil"/>
              <w:bottom w:val="single" w:sz="8" w:space="0" w:color="CCCCCC"/>
              <w:right w:val="single" w:sz="8" w:space="0" w:color="CCCCCC"/>
            </w:tcBorders>
            <w:shd w:val="clear" w:color="000000" w:fill="FFFFFF"/>
            <w:vAlign w:val="bottom"/>
            <w:hideMark/>
          </w:tcPr>
          <w:p w14:paraId="1FFD40FC"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nil"/>
              <w:left w:val="nil"/>
              <w:bottom w:val="single" w:sz="8" w:space="0" w:color="CCCCCC"/>
              <w:right w:val="single" w:sz="8" w:space="0" w:color="CCCCCC"/>
            </w:tcBorders>
            <w:shd w:val="clear" w:color="000000" w:fill="FFFFFF"/>
            <w:vAlign w:val="bottom"/>
            <w:hideMark/>
          </w:tcPr>
          <w:p w14:paraId="51B2D13F"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 xml:space="preserve">Rio </w:t>
            </w:r>
            <w:proofErr w:type="spellStart"/>
            <w:r w:rsidRPr="00A92F38">
              <w:rPr>
                <w:rFonts w:eastAsia="Times New Roman" w:cstheme="majorBidi"/>
                <w:color w:val="000000"/>
                <w:szCs w:val="24"/>
              </w:rPr>
              <w:t>Atico</w:t>
            </w:r>
            <w:proofErr w:type="spellEnd"/>
            <w:r w:rsidRPr="00A92F38">
              <w:rPr>
                <w:rFonts w:eastAsia="Times New Roman" w:cstheme="majorBidi"/>
                <w:color w:val="000000"/>
                <w:szCs w:val="24"/>
              </w:rPr>
              <w:t>, Km 61</w:t>
            </w:r>
          </w:p>
        </w:tc>
        <w:tc>
          <w:tcPr>
            <w:tcW w:w="997" w:type="dxa"/>
            <w:tcBorders>
              <w:top w:val="nil"/>
              <w:left w:val="nil"/>
              <w:bottom w:val="single" w:sz="8" w:space="0" w:color="CCCCCC"/>
              <w:right w:val="single" w:sz="8" w:space="0" w:color="CCCCCC"/>
            </w:tcBorders>
            <w:shd w:val="clear" w:color="000000" w:fill="FFFFFF"/>
            <w:vAlign w:val="bottom"/>
            <w:hideMark/>
          </w:tcPr>
          <w:p w14:paraId="54124596"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5C047451"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6177C1AA" w14:textId="77777777" w:rsidTr="00214104">
        <w:trPr>
          <w:trHeight w:val="548"/>
        </w:trPr>
        <w:tc>
          <w:tcPr>
            <w:tcW w:w="1306" w:type="dxa"/>
            <w:tcBorders>
              <w:top w:val="nil"/>
              <w:left w:val="nil"/>
              <w:bottom w:val="single" w:sz="8" w:space="0" w:color="CCCCCC"/>
              <w:right w:val="single" w:sz="8" w:space="0" w:color="CCCCCC"/>
            </w:tcBorders>
            <w:shd w:val="clear" w:color="000000" w:fill="FFFFFF"/>
            <w:vAlign w:val="bottom"/>
            <w:hideMark/>
          </w:tcPr>
          <w:p w14:paraId="3E8597BF"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LA2560</w:t>
            </w:r>
          </w:p>
        </w:tc>
        <w:tc>
          <w:tcPr>
            <w:tcW w:w="693" w:type="dxa"/>
            <w:tcBorders>
              <w:top w:val="nil"/>
              <w:left w:val="nil"/>
              <w:bottom w:val="single" w:sz="8" w:space="0" w:color="CCCCCC"/>
              <w:right w:val="nil"/>
            </w:tcBorders>
            <w:shd w:val="clear" w:color="000000" w:fill="FFFFFF"/>
          </w:tcPr>
          <w:p w14:paraId="261B46D1"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P</w:t>
            </w:r>
          </w:p>
        </w:tc>
        <w:tc>
          <w:tcPr>
            <w:tcW w:w="1028" w:type="dxa"/>
            <w:tcBorders>
              <w:top w:val="nil"/>
              <w:left w:val="nil"/>
              <w:bottom w:val="single" w:sz="8" w:space="0" w:color="CCCCCC"/>
              <w:right w:val="single" w:sz="8" w:space="0" w:color="CCCCCC"/>
            </w:tcBorders>
            <w:shd w:val="clear" w:color="000000" w:fill="FFFFFF"/>
            <w:vAlign w:val="bottom"/>
            <w:hideMark/>
          </w:tcPr>
          <w:p w14:paraId="7F787DE3"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SI</w:t>
            </w:r>
          </w:p>
        </w:tc>
        <w:tc>
          <w:tcPr>
            <w:tcW w:w="1221" w:type="dxa"/>
            <w:tcBorders>
              <w:top w:val="nil"/>
              <w:left w:val="nil"/>
              <w:bottom w:val="single" w:sz="8" w:space="0" w:color="CCCCCC"/>
              <w:right w:val="single" w:sz="8" w:space="0" w:color="CCCCCC"/>
            </w:tcBorders>
            <w:shd w:val="clear" w:color="000000" w:fill="FFFFFF"/>
            <w:vAlign w:val="bottom"/>
            <w:hideMark/>
          </w:tcPr>
          <w:p w14:paraId="4C8275FC"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Ancash</w:t>
            </w:r>
          </w:p>
        </w:tc>
        <w:tc>
          <w:tcPr>
            <w:tcW w:w="1102" w:type="dxa"/>
            <w:tcBorders>
              <w:top w:val="nil"/>
              <w:left w:val="nil"/>
              <w:bottom w:val="single" w:sz="8" w:space="0" w:color="CCCCCC"/>
              <w:right w:val="single" w:sz="8" w:space="0" w:color="CCCCCC"/>
            </w:tcBorders>
            <w:shd w:val="clear" w:color="000000" w:fill="FFFFFF"/>
            <w:vAlign w:val="bottom"/>
            <w:hideMark/>
          </w:tcPr>
          <w:p w14:paraId="43F51C96"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nil"/>
              <w:left w:val="nil"/>
              <w:bottom w:val="single" w:sz="8" w:space="0" w:color="CCCCCC"/>
              <w:right w:val="single" w:sz="8" w:space="0" w:color="CCCCCC"/>
            </w:tcBorders>
            <w:shd w:val="clear" w:color="000000" w:fill="FFFFFF"/>
            <w:vAlign w:val="bottom"/>
            <w:hideMark/>
          </w:tcPr>
          <w:p w14:paraId="2D5690BE"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Santa to Huaraz</w:t>
            </w:r>
          </w:p>
        </w:tc>
        <w:tc>
          <w:tcPr>
            <w:tcW w:w="997" w:type="dxa"/>
            <w:tcBorders>
              <w:top w:val="nil"/>
              <w:left w:val="nil"/>
              <w:bottom w:val="single" w:sz="8" w:space="0" w:color="CCCCCC"/>
              <w:right w:val="single" w:sz="8" w:space="0" w:color="CCCCCC"/>
            </w:tcBorders>
            <w:shd w:val="clear" w:color="000000" w:fill="FFFFFF"/>
            <w:vAlign w:val="bottom"/>
            <w:hideMark/>
          </w:tcPr>
          <w:p w14:paraId="6CFB923A"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0A25A6AC"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40C99C38" w14:textId="77777777" w:rsidTr="00214104">
        <w:trPr>
          <w:trHeight w:val="548"/>
        </w:trPr>
        <w:tc>
          <w:tcPr>
            <w:tcW w:w="1306" w:type="dxa"/>
            <w:tcBorders>
              <w:top w:val="nil"/>
              <w:left w:val="nil"/>
              <w:bottom w:val="nil"/>
              <w:right w:val="single" w:sz="8" w:space="0" w:color="CCCCCC"/>
            </w:tcBorders>
            <w:shd w:val="clear" w:color="000000" w:fill="FFFFFF"/>
            <w:vAlign w:val="bottom"/>
            <w:hideMark/>
          </w:tcPr>
          <w:p w14:paraId="4A4D84E7"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LA5240</w:t>
            </w:r>
          </w:p>
        </w:tc>
        <w:tc>
          <w:tcPr>
            <w:tcW w:w="693" w:type="dxa"/>
            <w:tcBorders>
              <w:top w:val="nil"/>
              <w:left w:val="nil"/>
              <w:bottom w:val="nil"/>
              <w:right w:val="nil"/>
            </w:tcBorders>
            <w:shd w:val="clear" w:color="000000" w:fill="FFFFFF"/>
          </w:tcPr>
          <w:p w14:paraId="1AF06C36" w14:textId="77777777" w:rsidR="00214104" w:rsidRDefault="00214104" w:rsidP="00214104">
            <w:pPr>
              <w:spacing w:after="0" w:line="240" w:lineRule="auto"/>
              <w:rPr>
                <w:rFonts w:eastAsia="Times New Roman" w:cstheme="majorBidi"/>
                <w:color w:val="000000"/>
                <w:szCs w:val="24"/>
              </w:rPr>
            </w:pPr>
          </w:p>
          <w:p w14:paraId="14740260"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A</w:t>
            </w:r>
          </w:p>
        </w:tc>
        <w:tc>
          <w:tcPr>
            <w:tcW w:w="1028" w:type="dxa"/>
            <w:tcBorders>
              <w:top w:val="nil"/>
              <w:left w:val="nil"/>
              <w:bottom w:val="nil"/>
              <w:right w:val="single" w:sz="8" w:space="0" w:color="CCCCCC"/>
            </w:tcBorders>
            <w:shd w:val="clear" w:color="000000" w:fill="FFFFFF"/>
            <w:vAlign w:val="bottom"/>
            <w:hideMark/>
          </w:tcPr>
          <w:p w14:paraId="418BDD8A"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SC</w:t>
            </w:r>
          </w:p>
        </w:tc>
        <w:tc>
          <w:tcPr>
            <w:tcW w:w="1221" w:type="dxa"/>
            <w:tcBorders>
              <w:top w:val="nil"/>
              <w:left w:val="nil"/>
              <w:bottom w:val="nil"/>
              <w:right w:val="single" w:sz="8" w:space="0" w:color="CCCCCC"/>
            </w:tcBorders>
            <w:shd w:val="clear" w:color="000000" w:fill="FFFFFF"/>
            <w:vAlign w:val="bottom"/>
            <w:hideMark/>
          </w:tcPr>
          <w:p w14:paraId="2DBEC79B"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Arequipa</w:t>
            </w:r>
          </w:p>
        </w:tc>
        <w:tc>
          <w:tcPr>
            <w:tcW w:w="1102" w:type="dxa"/>
            <w:tcBorders>
              <w:top w:val="nil"/>
              <w:left w:val="nil"/>
              <w:bottom w:val="nil"/>
              <w:right w:val="single" w:sz="8" w:space="0" w:color="CCCCCC"/>
            </w:tcBorders>
            <w:shd w:val="clear" w:color="000000" w:fill="FFFFFF"/>
            <w:vAlign w:val="bottom"/>
            <w:hideMark/>
          </w:tcPr>
          <w:p w14:paraId="0AFC624C"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Peru</w:t>
            </w:r>
          </w:p>
        </w:tc>
        <w:tc>
          <w:tcPr>
            <w:tcW w:w="1573" w:type="dxa"/>
            <w:tcBorders>
              <w:top w:val="nil"/>
              <w:left w:val="nil"/>
              <w:bottom w:val="nil"/>
              <w:right w:val="single" w:sz="8" w:space="0" w:color="CCCCCC"/>
            </w:tcBorders>
            <w:shd w:val="clear" w:color="000000" w:fill="FFFFFF"/>
            <w:vAlign w:val="bottom"/>
            <w:hideMark/>
          </w:tcPr>
          <w:p w14:paraId="0F53C10C" w14:textId="77777777" w:rsidR="00214104" w:rsidRPr="00A92F38" w:rsidRDefault="00214104" w:rsidP="00214104">
            <w:pPr>
              <w:spacing w:after="0" w:line="240" w:lineRule="auto"/>
              <w:rPr>
                <w:rFonts w:eastAsia="Times New Roman" w:cstheme="majorBidi"/>
                <w:color w:val="000000"/>
                <w:szCs w:val="24"/>
              </w:rPr>
            </w:pPr>
            <w:proofErr w:type="spellStart"/>
            <w:r>
              <w:rPr>
                <w:rFonts w:eastAsia="Times New Roman" w:cstheme="majorBidi"/>
                <w:color w:val="000000"/>
                <w:szCs w:val="24"/>
              </w:rPr>
              <w:t>Atico</w:t>
            </w:r>
            <w:proofErr w:type="spellEnd"/>
          </w:p>
        </w:tc>
        <w:tc>
          <w:tcPr>
            <w:tcW w:w="997" w:type="dxa"/>
            <w:tcBorders>
              <w:top w:val="nil"/>
              <w:left w:val="nil"/>
              <w:bottom w:val="nil"/>
              <w:right w:val="single" w:sz="8" w:space="0" w:color="CCCCCC"/>
            </w:tcBorders>
            <w:shd w:val="clear" w:color="000000" w:fill="FFFFFF"/>
            <w:vAlign w:val="bottom"/>
            <w:hideMark/>
          </w:tcPr>
          <w:p w14:paraId="1B21AF1F" w14:textId="77777777" w:rsidR="00214104" w:rsidRPr="00A92F38" w:rsidRDefault="00214104" w:rsidP="00214104">
            <w:pPr>
              <w:spacing w:after="0" w:line="240" w:lineRule="auto"/>
              <w:rPr>
                <w:rFonts w:eastAsia="Times New Roman" w:cstheme="majorBidi"/>
                <w:color w:val="000000"/>
                <w:szCs w:val="24"/>
              </w:rPr>
            </w:pPr>
            <w:r w:rsidRPr="00A92F38">
              <w:rPr>
                <w:rFonts w:eastAsia="Times New Roman" w:cstheme="majorBidi"/>
                <w:color w:val="000000"/>
                <w:szCs w:val="24"/>
              </w:rPr>
              <w:t>Active</w:t>
            </w:r>
          </w:p>
        </w:tc>
        <w:tc>
          <w:tcPr>
            <w:tcW w:w="1096" w:type="dxa"/>
            <w:tcBorders>
              <w:top w:val="nil"/>
              <w:left w:val="nil"/>
              <w:bottom w:val="nil"/>
              <w:right w:val="single" w:sz="8" w:space="0" w:color="CCCCCC"/>
            </w:tcBorders>
            <w:shd w:val="clear" w:color="000000" w:fill="FFFFFF"/>
          </w:tcPr>
          <w:p w14:paraId="7647EFDB" w14:textId="77777777" w:rsidR="00214104" w:rsidRPr="00A92F38" w:rsidRDefault="00214104" w:rsidP="00214104">
            <w:pPr>
              <w:spacing w:after="0" w:line="240" w:lineRule="auto"/>
              <w:rPr>
                <w:rFonts w:eastAsia="Times New Roman" w:cstheme="majorBidi"/>
                <w:color w:val="000000"/>
                <w:szCs w:val="24"/>
              </w:rPr>
            </w:pPr>
            <w:r w:rsidRPr="0083087A">
              <w:rPr>
                <w:rFonts w:ascii="Times New Roman" w:hAnsi="Times New Roman" w:cs="Times New Roman"/>
                <w:szCs w:val="24"/>
              </w:rPr>
              <w:t xml:space="preserve">(Schmidt </w:t>
            </w:r>
            <w:r w:rsidRPr="0083087A">
              <w:rPr>
                <w:rFonts w:ascii="Times New Roman" w:hAnsi="Times New Roman" w:cs="Times New Roman"/>
                <w:i/>
                <w:iCs/>
                <w:szCs w:val="24"/>
              </w:rPr>
              <w:t>et al.</w:t>
            </w:r>
            <w:r w:rsidRPr="0083087A">
              <w:rPr>
                <w:rFonts w:ascii="Times New Roman" w:hAnsi="Times New Roman" w:cs="Times New Roman"/>
                <w:szCs w:val="24"/>
              </w:rPr>
              <w:t>, 2017)</w:t>
            </w:r>
          </w:p>
        </w:tc>
      </w:tr>
      <w:tr w:rsidR="00214104" w:rsidRPr="00A92F38" w14:paraId="3FD0B7B2" w14:textId="77777777" w:rsidTr="00214104">
        <w:trPr>
          <w:trHeight w:val="443"/>
        </w:trPr>
        <w:tc>
          <w:tcPr>
            <w:tcW w:w="1306" w:type="dxa"/>
            <w:tcBorders>
              <w:top w:val="nil"/>
              <w:left w:val="nil"/>
              <w:bottom w:val="single" w:sz="8" w:space="0" w:color="CCCCCC"/>
              <w:right w:val="single" w:sz="8" w:space="0" w:color="CCCCCC"/>
            </w:tcBorders>
            <w:shd w:val="clear" w:color="000000" w:fill="FFFFFF"/>
            <w:vAlign w:val="bottom"/>
            <w:hideMark/>
          </w:tcPr>
          <w:p w14:paraId="117AED55"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LA2963</w:t>
            </w:r>
          </w:p>
        </w:tc>
        <w:tc>
          <w:tcPr>
            <w:tcW w:w="693" w:type="dxa"/>
            <w:tcBorders>
              <w:top w:val="nil"/>
              <w:left w:val="nil"/>
              <w:bottom w:val="single" w:sz="8" w:space="0" w:color="CCCCCC"/>
              <w:right w:val="nil"/>
            </w:tcBorders>
            <w:shd w:val="clear" w:color="000000" w:fill="FFFFFF"/>
          </w:tcPr>
          <w:p w14:paraId="33EF9951"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B</w:t>
            </w:r>
          </w:p>
        </w:tc>
        <w:tc>
          <w:tcPr>
            <w:tcW w:w="1028" w:type="dxa"/>
            <w:tcBorders>
              <w:top w:val="nil"/>
              <w:left w:val="nil"/>
              <w:bottom w:val="single" w:sz="8" w:space="0" w:color="CCCCCC"/>
              <w:right w:val="single" w:sz="8" w:space="0" w:color="CCCCCC"/>
            </w:tcBorders>
            <w:shd w:val="clear" w:color="000000" w:fill="FFFFFF"/>
            <w:vAlign w:val="bottom"/>
            <w:hideMark/>
          </w:tcPr>
          <w:p w14:paraId="09D97E30"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SC</w:t>
            </w:r>
          </w:p>
        </w:tc>
        <w:tc>
          <w:tcPr>
            <w:tcW w:w="1221" w:type="dxa"/>
            <w:tcBorders>
              <w:top w:val="nil"/>
              <w:left w:val="nil"/>
              <w:bottom w:val="single" w:sz="8" w:space="0" w:color="CCCCCC"/>
              <w:right w:val="single" w:sz="8" w:space="0" w:color="CCCCCC"/>
            </w:tcBorders>
            <w:shd w:val="clear" w:color="000000" w:fill="FFFFFF"/>
            <w:vAlign w:val="bottom"/>
            <w:hideMark/>
          </w:tcPr>
          <w:p w14:paraId="77CAAF08" w14:textId="77777777" w:rsidR="00214104" w:rsidRPr="00A92F38" w:rsidRDefault="00214104" w:rsidP="00214104">
            <w:pPr>
              <w:spacing w:after="0" w:line="240" w:lineRule="auto"/>
              <w:rPr>
                <w:rFonts w:eastAsia="Times New Roman" w:cstheme="majorBidi"/>
                <w:color w:val="000000"/>
                <w:szCs w:val="24"/>
              </w:rPr>
            </w:pPr>
            <w:r w:rsidRPr="0091499B">
              <w:rPr>
                <w:rFonts w:eastAsia="Times New Roman" w:cstheme="majorBidi"/>
                <w:color w:val="000000"/>
                <w:szCs w:val="24"/>
              </w:rPr>
              <w:t>Arequipa</w:t>
            </w:r>
          </w:p>
        </w:tc>
        <w:tc>
          <w:tcPr>
            <w:tcW w:w="1102" w:type="dxa"/>
            <w:tcBorders>
              <w:top w:val="nil"/>
              <w:left w:val="nil"/>
              <w:bottom w:val="single" w:sz="8" w:space="0" w:color="CCCCCC"/>
              <w:right w:val="single" w:sz="8" w:space="0" w:color="CCCCCC"/>
            </w:tcBorders>
            <w:shd w:val="clear" w:color="000000" w:fill="FFFFFF"/>
            <w:vAlign w:val="bottom"/>
            <w:hideMark/>
          </w:tcPr>
          <w:p w14:paraId="35A9BD91"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Peru</w:t>
            </w:r>
          </w:p>
        </w:tc>
        <w:tc>
          <w:tcPr>
            <w:tcW w:w="1573" w:type="dxa"/>
            <w:tcBorders>
              <w:top w:val="nil"/>
              <w:left w:val="nil"/>
              <w:bottom w:val="single" w:sz="8" w:space="0" w:color="CCCCCC"/>
              <w:right w:val="single" w:sz="8" w:space="0" w:color="CCCCCC"/>
            </w:tcBorders>
            <w:shd w:val="clear" w:color="000000" w:fill="FFFFFF"/>
            <w:vAlign w:val="bottom"/>
            <w:hideMark/>
          </w:tcPr>
          <w:p w14:paraId="4BDA40A9" w14:textId="77777777" w:rsidR="00214104" w:rsidRPr="00A92F38" w:rsidRDefault="00214104" w:rsidP="00214104">
            <w:pPr>
              <w:spacing w:after="0" w:line="240" w:lineRule="auto"/>
              <w:rPr>
                <w:rFonts w:eastAsia="Times New Roman" w:cstheme="majorBidi"/>
                <w:color w:val="000000"/>
                <w:szCs w:val="24"/>
              </w:rPr>
            </w:pPr>
            <w:proofErr w:type="spellStart"/>
            <w:r>
              <w:rPr>
                <w:rFonts w:eastAsia="Times New Roman" w:cstheme="majorBidi"/>
                <w:color w:val="000000"/>
                <w:szCs w:val="24"/>
              </w:rPr>
              <w:t>Acoy</w:t>
            </w:r>
            <w:proofErr w:type="spellEnd"/>
          </w:p>
        </w:tc>
        <w:tc>
          <w:tcPr>
            <w:tcW w:w="997" w:type="dxa"/>
            <w:tcBorders>
              <w:top w:val="nil"/>
              <w:left w:val="nil"/>
              <w:bottom w:val="single" w:sz="8" w:space="0" w:color="CCCCCC"/>
              <w:right w:val="single" w:sz="8" w:space="0" w:color="CCCCCC"/>
            </w:tcBorders>
            <w:shd w:val="clear" w:color="000000" w:fill="FFFFFF"/>
            <w:vAlign w:val="bottom"/>
            <w:hideMark/>
          </w:tcPr>
          <w:p w14:paraId="0EEF7D32"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14A2ACED" w14:textId="77777777" w:rsidR="00214104" w:rsidRPr="00A92F38" w:rsidRDefault="00214104" w:rsidP="00214104">
            <w:pPr>
              <w:spacing w:after="0" w:line="240" w:lineRule="auto"/>
              <w:rPr>
                <w:rFonts w:eastAsia="Times New Roman" w:cstheme="majorBidi"/>
                <w:color w:val="000000"/>
                <w:szCs w:val="24"/>
              </w:rPr>
            </w:pPr>
          </w:p>
        </w:tc>
      </w:tr>
      <w:tr w:rsidR="00214104" w:rsidRPr="00A92F38" w14:paraId="166F39C1" w14:textId="77777777" w:rsidTr="00214104">
        <w:trPr>
          <w:trHeight w:val="443"/>
        </w:trPr>
        <w:tc>
          <w:tcPr>
            <w:tcW w:w="1306" w:type="dxa"/>
            <w:tcBorders>
              <w:top w:val="nil"/>
              <w:left w:val="nil"/>
              <w:bottom w:val="single" w:sz="8" w:space="0" w:color="CCCCCC"/>
              <w:right w:val="single" w:sz="8" w:space="0" w:color="CCCCCC"/>
            </w:tcBorders>
            <w:shd w:val="clear" w:color="000000" w:fill="FFFFFF"/>
            <w:vAlign w:val="bottom"/>
          </w:tcPr>
          <w:p w14:paraId="4523F8F6"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LA0716</w:t>
            </w:r>
          </w:p>
        </w:tc>
        <w:tc>
          <w:tcPr>
            <w:tcW w:w="693" w:type="dxa"/>
            <w:tcBorders>
              <w:top w:val="nil"/>
              <w:left w:val="nil"/>
              <w:bottom w:val="single" w:sz="8" w:space="0" w:color="CCCCCC"/>
              <w:right w:val="nil"/>
            </w:tcBorders>
            <w:shd w:val="clear" w:color="000000" w:fill="FFFFFF"/>
          </w:tcPr>
          <w:p w14:paraId="1012D248" w14:textId="77777777" w:rsidR="00214104" w:rsidRDefault="00214104" w:rsidP="00214104">
            <w:pPr>
              <w:spacing w:after="0" w:line="240" w:lineRule="auto"/>
              <w:rPr>
                <w:rFonts w:eastAsia="Times New Roman" w:cstheme="majorBidi"/>
                <w:color w:val="000000"/>
                <w:szCs w:val="24"/>
              </w:rPr>
            </w:pPr>
            <w:r>
              <w:rPr>
                <w:rFonts w:eastAsia="Times New Roman" w:cstheme="majorBidi"/>
                <w:color w:val="000000"/>
                <w:szCs w:val="24"/>
              </w:rPr>
              <w:t>C</w:t>
            </w:r>
          </w:p>
        </w:tc>
        <w:tc>
          <w:tcPr>
            <w:tcW w:w="1028" w:type="dxa"/>
            <w:tcBorders>
              <w:top w:val="nil"/>
              <w:left w:val="nil"/>
              <w:bottom w:val="single" w:sz="8" w:space="0" w:color="CCCCCC"/>
              <w:right w:val="single" w:sz="8" w:space="0" w:color="CCCCCC"/>
            </w:tcBorders>
            <w:shd w:val="clear" w:color="000000" w:fill="FFFFFF"/>
            <w:vAlign w:val="bottom"/>
          </w:tcPr>
          <w:p w14:paraId="3D19D0A0"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SC</w:t>
            </w:r>
          </w:p>
        </w:tc>
        <w:tc>
          <w:tcPr>
            <w:tcW w:w="1221" w:type="dxa"/>
            <w:tcBorders>
              <w:top w:val="nil"/>
              <w:left w:val="nil"/>
              <w:bottom w:val="single" w:sz="8" w:space="0" w:color="CCCCCC"/>
              <w:right w:val="single" w:sz="8" w:space="0" w:color="CCCCCC"/>
            </w:tcBorders>
            <w:shd w:val="clear" w:color="000000" w:fill="FFFFFF"/>
            <w:vAlign w:val="bottom"/>
          </w:tcPr>
          <w:p w14:paraId="22655402" w14:textId="77777777" w:rsidR="00214104" w:rsidRPr="00A92F38" w:rsidRDefault="00214104" w:rsidP="00214104">
            <w:pPr>
              <w:spacing w:after="0" w:line="240" w:lineRule="auto"/>
              <w:rPr>
                <w:rFonts w:eastAsia="Times New Roman" w:cstheme="majorBidi"/>
                <w:color w:val="000000"/>
                <w:szCs w:val="24"/>
              </w:rPr>
            </w:pPr>
          </w:p>
        </w:tc>
        <w:tc>
          <w:tcPr>
            <w:tcW w:w="1102" w:type="dxa"/>
            <w:tcBorders>
              <w:top w:val="nil"/>
              <w:left w:val="nil"/>
              <w:bottom w:val="single" w:sz="8" w:space="0" w:color="CCCCCC"/>
              <w:right w:val="single" w:sz="8" w:space="0" w:color="CCCCCC"/>
            </w:tcBorders>
            <w:shd w:val="clear" w:color="000000" w:fill="FFFFFF"/>
            <w:vAlign w:val="bottom"/>
          </w:tcPr>
          <w:p w14:paraId="245487F3" w14:textId="77777777" w:rsidR="00214104" w:rsidRPr="00A92F38" w:rsidRDefault="00214104" w:rsidP="00214104">
            <w:pPr>
              <w:spacing w:after="0" w:line="240" w:lineRule="auto"/>
              <w:rPr>
                <w:rFonts w:eastAsia="Times New Roman" w:cstheme="majorBidi"/>
                <w:color w:val="000000"/>
                <w:szCs w:val="24"/>
              </w:rPr>
            </w:pPr>
          </w:p>
        </w:tc>
        <w:tc>
          <w:tcPr>
            <w:tcW w:w="1573" w:type="dxa"/>
            <w:tcBorders>
              <w:top w:val="nil"/>
              <w:left w:val="nil"/>
              <w:bottom w:val="single" w:sz="8" w:space="0" w:color="CCCCCC"/>
              <w:right w:val="single" w:sz="8" w:space="0" w:color="CCCCCC"/>
            </w:tcBorders>
            <w:shd w:val="clear" w:color="000000" w:fill="FFFFFF"/>
            <w:vAlign w:val="bottom"/>
          </w:tcPr>
          <w:p w14:paraId="59F04A18" w14:textId="77777777" w:rsidR="00214104" w:rsidRPr="00A92F38" w:rsidRDefault="00214104" w:rsidP="00214104">
            <w:pPr>
              <w:spacing w:after="0" w:line="240" w:lineRule="auto"/>
              <w:rPr>
                <w:rFonts w:eastAsia="Times New Roman" w:cstheme="majorBidi"/>
                <w:color w:val="000000"/>
                <w:szCs w:val="24"/>
              </w:rPr>
            </w:pPr>
          </w:p>
        </w:tc>
        <w:tc>
          <w:tcPr>
            <w:tcW w:w="997" w:type="dxa"/>
            <w:tcBorders>
              <w:top w:val="nil"/>
              <w:left w:val="nil"/>
              <w:bottom w:val="single" w:sz="8" w:space="0" w:color="CCCCCC"/>
              <w:right w:val="single" w:sz="8" w:space="0" w:color="CCCCCC"/>
            </w:tcBorders>
            <w:shd w:val="clear" w:color="000000" w:fill="FFFFFF"/>
            <w:vAlign w:val="bottom"/>
          </w:tcPr>
          <w:p w14:paraId="72576C3B" w14:textId="77777777" w:rsidR="00214104" w:rsidRPr="00A92F38" w:rsidRDefault="00214104" w:rsidP="00214104">
            <w:pPr>
              <w:spacing w:after="0" w:line="240" w:lineRule="auto"/>
              <w:rPr>
                <w:rFonts w:eastAsia="Times New Roman" w:cstheme="majorBidi"/>
                <w:color w:val="000000"/>
                <w:szCs w:val="24"/>
              </w:rPr>
            </w:pPr>
            <w:r>
              <w:rPr>
                <w:rFonts w:eastAsia="Times New Roman" w:cstheme="majorBidi"/>
                <w:color w:val="000000"/>
                <w:szCs w:val="24"/>
              </w:rPr>
              <w:t>Active</w:t>
            </w:r>
          </w:p>
        </w:tc>
        <w:tc>
          <w:tcPr>
            <w:tcW w:w="1096" w:type="dxa"/>
            <w:tcBorders>
              <w:top w:val="nil"/>
              <w:left w:val="nil"/>
              <w:bottom w:val="single" w:sz="8" w:space="0" w:color="CCCCCC"/>
              <w:right w:val="single" w:sz="8" w:space="0" w:color="CCCCCC"/>
            </w:tcBorders>
            <w:shd w:val="clear" w:color="000000" w:fill="FFFFFF"/>
          </w:tcPr>
          <w:p w14:paraId="1EE01AC2" w14:textId="77777777" w:rsidR="00214104" w:rsidRPr="00A92F38" w:rsidRDefault="00214104" w:rsidP="00214104">
            <w:pPr>
              <w:spacing w:after="0" w:line="240" w:lineRule="auto"/>
              <w:rPr>
                <w:rFonts w:eastAsia="Times New Roman" w:cstheme="majorBidi"/>
                <w:color w:val="000000"/>
                <w:szCs w:val="24"/>
              </w:rPr>
            </w:pPr>
          </w:p>
        </w:tc>
      </w:tr>
    </w:tbl>
    <w:p w14:paraId="24D3CD42" w14:textId="30D2E240" w:rsidR="00214104" w:rsidRPr="00214104" w:rsidRDefault="00214104" w:rsidP="00214104"/>
    <w:p w14:paraId="070BA87A" w14:textId="4E01730D" w:rsidR="00B319DA" w:rsidRDefault="00B319DA" w:rsidP="00214104">
      <w:pPr>
        <w:rPr>
          <w:rFonts w:cstheme="majorBidi"/>
          <w:sz w:val="28"/>
          <w:szCs w:val="28"/>
        </w:rPr>
      </w:pPr>
    </w:p>
    <w:p w14:paraId="6E143B70" w14:textId="77777777" w:rsidR="00214104" w:rsidRDefault="00214104" w:rsidP="007C1E08">
      <w:pPr>
        <w:rPr>
          <w:rFonts w:cstheme="majorBidi"/>
          <w:sz w:val="28"/>
          <w:szCs w:val="28"/>
        </w:rPr>
      </w:pPr>
    </w:p>
    <w:p w14:paraId="3EC3C9F5" w14:textId="77777777" w:rsidR="00214104" w:rsidRDefault="00214104" w:rsidP="007C1E08">
      <w:pPr>
        <w:rPr>
          <w:rFonts w:cstheme="majorBidi"/>
          <w:sz w:val="28"/>
          <w:szCs w:val="28"/>
        </w:rPr>
      </w:pPr>
    </w:p>
    <w:p w14:paraId="060A87B3" w14:textId="480F0662" w:rsidR="007C1E08" w:rsidRDefault="00BB1D55" w:rsidP="00B319DA">
      <w:pPr>
        <w:pStyle w:val="Heading3"/>
      </w:pPr>
      <w:bookmarkStart w:id="46" w:name="_Toc175044909"/>
      <w:r>
        <w:rPr>
          <w:noProof/>
        </w:rPr>
        <mc:AlternateContent>
          <mc:Choice Requires="wps">
            <w:drawing>
              <wp:anchor distT="0" distB="0" distL="114300" distR="114300" simplePos="0" relativeHeight="251813888" behindDoc="0" locked="0" layoutInCell="1" allowOverlap="1" wp14:anchorId="21481673" wp14:editId="6C31EE53">
                <wp:simplePos x="0" y="0"/>
                <wp:positionH relativeFrom="column">
                  <wp:posOffset>-57836</wp:posOffset>
                </wp:positionH>
                <wp:positionV relativeFrom="paragraph">
                  <wp:posOffset>306070</wp:posOffset>
                </wp:positionV>
                <wp:extent cx="453542" cy="387705"/>
                <wp:effectExtent l="0" t="0" r="0" b="0"/>
                <wp:wrapNone/>
                <wp:docPr id="936729960" name="Text Box 17"/>
                <wp:cNvGraphicFramePr/>
                <a:graphic xmlns:a="http://schemas.openxmlformats.org/drawingml/2006/main">
                  <a:graphicData uri="http://schemas.microsoft.com/office/word/2010/wordprocessingShape">
                    <wps:wsp>
                      <wps:cNvSpPr txBox="1"/>
                      <wps:spPr>
                        <a:xfrm>
                          <a:off x="0" y="0"/>
                          <a:ext cx="453542" cy="387705"/>
                        </a:xfrm>
                        <a:prstGeom prst="rect">
                          <a:avLst/>
                        </a:prstGeom>
                        <a:noFill/>
                        <a:ln w="6350">
                          <a:noFill/>
                        </a:ln>
                      </wps:spPr>
                      <wps:txbx>
                        <w:txbxContent>
                          <w:p w14:paraId="04695692" w14:textId="376B6F84" w:rsidR="00BB1D55" w:rsidRDefault="00BB1D5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81673" id="Text Box 17" o:spid="_x0000_s1136" type="#_x0000_t202" style="position:absolute;margin-left:-4.55pt;margin-top:24.1pt;width:35.7pt;height:30.5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" filled="f" stroked="f" strokeweight=".5pt">
                <v:textbox>
                  <w:txbxContent>
                    <w:p w14:paraId="04695692" w14:textId="376B6F84" w:rsidR="00BB1D55" w:rsidRDefault="00BB1D55">
                      <w:r>
                        <w:t>a)</w:t>
                      </w:r>
                    </w:p>
                  </w:txbxContent>
                </v:textbox>
              </v:shape>
            </w:pict>
          </mc:Fallback>
        </mc:AlternateContent>
      </w:r>
      <w:r w:rsidR="007C1E08">
        <w:t>Appendix S2 Supplementary results</w:t>
      </w:r>
      <w:bookmarkEnd w:id="46"/>
    </w:p>
    <w:p w14:paraId="1824B422" w14:textId="750BD43F" w:rsidR="00BB1D55" w:rsidRDefault="00BB1D55" w:rsidP="00BB1D55">
      <w:r>
        <w:rPr>
          <w:noProof/>
        </w:rPr>
        <w:drawing>
          <wp:anchor distT="0" distB="0" distL="114300" distR="114300" simplePos="0" relativeHeight="251810816" behindDoc="0" locked="0" layoutInCell="1" allowOverlap="1" wp14:anchorId="2B20487A" wp14:editId="04417DCF">
            <wp:simplePos x="0" y="0"/>
            <wp:positionH relativeFrom="column">
              <wp:posOffset>46939</wp:posOffset>
            </wp:positionH>
            <wp:positionV relativeFrom="paragraph">
              <wp:posOffset>180340</wp:posOffset>
            </wp:positionV>
            <wp:extent cx="2542540" cy="1917700"/>
            <wp:effectExtent l="0" t="0" r="0" b="0"/>
            <wp:wrapNone/>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rotWithShape="1">
                    <a:blip r:embed="rId53" cstate="print">
                      <a:extLst>
                        <a:ext uri="{28A0092B-C50C-407E-A947-70E740481C1C}">
                          <a14:useLocalDpi xmlns:a14="http://schemas.microsoft.com/office/drawing/2010/main" val="0"/>
                        </a:ext>
                      </a:extLst>
                    </a:blip>
                    <a:srcRect t="5036" r="9778"/>
                    <a:stretch/>
                  </pic:blipFill>
                  <pic:spPr>
                    <a:xfrm>
                      <a:off x="0" y="0"/>
                      <a:ext cx="2542540" cy="1917700"/>
                    </a:xfrm>
                    <a:prstGeom prst="rect">
                      <a:avLst/>
                    </a:prstGeom>
                  </pic:spPr>
                </pic:pic>
              </a:graphicData>
            </a:graphic>
          </wp:anchor>
        </w:drawing>
      </w:r>
      <w:r>
        <w:rPr>
          <w:noProof/>
        </w:rPr>
        <mc:AlternateContent>
          <mc:Choice Requires="wps">
            <w:drawing>
              <wp:anchor distT="0" distB="0" distL="114300" distR="114300" simplePos="0" relativeHeight="251815936" behindDoc="0" locked="0" layoutInCell="1" allowOverlap="1" wp14:anchorId="4A88E8B3" wp14:editId="5290E78D">
                <wp:simplePos x="0" y="0"/>
                <wp:positionH relativeFrom="column">
                  <wp:posOffset>2483662</wp:posOffset>
                </wp:positionH>
                <wp:positionV relativeFrom="paragraph">
                  <wp:posOffset>11430</wp:posOffset>
                </wp:positionV>
                <wp:extent cx="453390" cy="387350"/>
                <wp:effectExtent l="0" t="0" r="0" b="0"/>
                <wp:wrapNone/>
                <wp:docPr id="1083730062" name="Text Box 17"/>
                <wp:cNvGraphicFramePr/>
                <a:graphic xmlns:a="http://schemas.openxmlformats.org/drawingml/2006/main">
                  <a:graphicData uri="http://schemas.microsoft.com/office/word/2010/wordprocessingShape">
                    <wps:wsp>
                      <wps:cNvSpPr txBox="1"/>
                      <wps:spPr>
                        <a:xfrm>
                          <a:off x="0" y="0"/>
                          <a:ext cx="453390" cy="387350"/>
                        </a:xfrm>
                        <a:prstGeom prst="rect">
                          <a:avLst/>
                        </a:prstGeom>
                        <a:noFill/>
                        <a:ln w="6350">
                          <a:noFill/>
                        </a:ln>
                      </wps:spPr>
                      <wps:txbx>
                        <w:txbxContent>
                          <w:p w14:paraId="34734BA2" w14:textId="0B0A5686" w:rsidR="00BB1D55" w:rsidRDefault="00BB1D55" w:rsidP="00BB1D5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8E8B3" id="_x0000_s1137" type="#_x0000_t202" style="position:absolute;margin-left:195.55pt;margin-top:.9pt;width:35.7pt;height:3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" filled="f" stroked="f" strokeweight=".5pt">
                <v:textbox>
                  <w:txbxContent>
                    <w:p w14:paraId="34734BA2" w14:textId="0B0A5686" w:rsidR="00BB1D55" w:rsidRDefault="00BB1D55" w:rsidP="00BB1D55">
                      <w:r>
                        <w:t>b)</w:t>
                      </w:r>
                    </w:p>
                  </w:txbxContent>
                </v:textbox>
              </v:shape>
            </w:pict>
          </mc:Fallback>
        </mc:AlternateContent>
      </w:r>
      <w:r>
        <w:rPr>
          <w:noProof/>
        </w:rPr>
        <w:drawing>
          <wp:anchor distT="0" distB="0" distL="114300" distR="114300" simplePos="0" relativeHeight="251809792" behindDoc="0" locked="0" layoutInCell="1" allowOverlap="1" wp14:anchorId="6A45A595" wp14:editId="4D95BB5B">
            <wp:simplePos x="0" y="0"/>
            <wp:positionH relativeFrom="column">
              <wp:posOffset>2590953</wp:posOffset>
            </wp:positionH>
            <wp:positionV relativeFrom="paragraph">
              <wp:posOffset>181610</wp:posOffset>
            </wp:positionV>
            <wp:extent cx="2801044" cy="1917950"/>
            <wp:effectExtent l="0" t="0" r="0" b="0"/>
            <wp:wrapNone/>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rotWithShape="1">
                    <a:blip r:embed="rId54" cstate="print">
                      <a:extLst>
                        <a:ext uri="{28A0092B-C50C-407E-A947-70E740481C1C}">
                          <a14:useLocalDpi xmlns:a14="http://schemas.microsoft.com/office/drawing/2010/main" val="0"/>
                        </a:ext>
                      </a:extLst>
                    </a:blip>
                    <a:srcRect t="6320"/>
                    <a:stretch/>
                  </pic:blipFill>
                  <pic:spPr>
                    <a:xfrm>
                      <a:off x="0" y="0"/>
                      <a:ext cx="2801044" cy="1917950"/>
                    </a:xfrm>
                    <a:prstGeom prst="rect">
                      <a:avLst/>
                    </a:prstGeom>
                  </pic:spPr>
                </pic:pic>
              </a:graphicData>
            </a:graphic>
          </wp:anchor>
        </w:drawing>
      </w:r>
    </w:p>
    <w:p w14:paraId="70BC6FB1" w14:textId="3E79ECF3" w:rsidR="00BB1D55" w:rsidRDefault="00BB1D55" w:rsidP="00BB1D55"/>
    <w:p w14:paraId="45CDC3A6" w14:textId="01F1452A" w:rsidR="00BB1D55" w:rsidRDefault="00BB1D55" w:rsidP="00BB1D55"/>
    <w:p w14:paraId="434A483F" w14:textId="4624769D" w:rsidR="00BB1D55" w:rsidRDefault="00BB1D55" w:rsidP="00BB1D55"/>
    <w:p w14:paraId="25D21115" w14:textId="75218632" w:rsidR="00BB1D55" w:rsidRDefault="00BB1D55" w:rsidP="00BB1D55"/>
    <w:p w14:paraId="4608977E" w14:textId="6F14994A" w:rsidR="00BB1D55" w:rsidRDefault="00BB1D55" w:rsidP="00BB1D55"/>
    <w:p w14:paraId="278763A4" w14:textId="619C1528" w:rsidR="00BB1D55" w:rsidRDefault="00BB1D55" w:rsidP="00BB1D55"/>
    <w:p w14:paraId="5EBA8063" w14:textId="06E8A4A6" w:rsidR="00BB1D55" w:rsidRPr="00BB1D55" w:rsidRDefault="00BB1D55" w:rsidP="00BB1D55">
      <w:r>
        <w:rPr>
          <w:noProof/>
        </w:rPr>
        <mc:AlternateContent>
          <mc:Choice Requires="wps">
            <w:drawing>
              <wp:anchor distT="45720" distB="45720" distL="114300" distR="114300" simplePos="0" relativeHeight="251812864" behindDoc="0" locked="0" layoutInCell="1" allowOverlap="1" wp14:anchorId="260128AE" wp14:editId="5F842951">
                <wp:simplePos x="0" y="0"/>
                <wp:positionH relativeFrom="column">
                  <wp:posOffset>58420</wp:posOffset>
                </wp:positionH>
                <wp:positionV relativeFrom="paragraph">
                  <wp:posOffset>61595</wp:posOffset>
                </wp:positionV>
                <wp:extent cx="5061585" cy="1404620"/>
                <wp:effectExtent l="0" t="0" r="5715" b="0"/>
                <wp:wrapSquare wrapText="bothSides"/>
                <wp:docPr id="1257656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1585" cy="1404620"/>
                        </a:xfrm>
                        <a:prstGeom prst="rect">
                          <a:avLst/>
                        </a:prstGeom>
                        <a:solidFill>
                          <a:srgbClr val="FFFFFF"/>
                        </a:solidFill>
                        <a:ln w="9525">
                          <a:noFill/>
                          <a:miter lim="800000"/>
                          <a:headEnd/>
                          <a:tailEnd/>
                        </a:ln>
                      </wps:spPr>
                      <wps:txbx>
                        <w:txbxContent>
                          <w:p w14:paraId="15F892C9" w14:textId="6C31FFEC" w:rsidR="00BB1D55" w:rsidRPr="00BB1D55" w:rsidRDefault="00BB1D55">
                            <w:r>
                              <w:t>Supplementary Figure 2: a)</w:t>
                            </w:r>
                            <w:r w:rsidRPr="003A6399">
                              <w:t xml:space="preserve"> </w:t>
                            </w:r>
                            <w:r>
                              <w:t>F</w:t>
                            </w:r>
                            <w:r w:rsidRPr="003A6399">
                              <w:t xml:space="preserve">lower inducibility decreases with constitutive defence. </w:t>
                            </w:r>
                            <w:r>
                              <w:t>b)</w:t>
                            </w:r>
                            <w:r w:rsidRPr="003A6399">
                              <w:t xml:space="preserve"> </w:t>
                            </w:r>
                            <w:r>
                              <w:t>L</w:t>
                            </w:r>
                            <w:r w:rsidRPr="003A6399">
                              <w:t xml:space="preserve">eaf inducibility does not significantly change with constitutive defence. Shown </w:t>
                            </w:r>
                            <w:r>
                              <w:t>are</w:t>
                            </w:r>
                            <w:r w:rsidRPr="003A6399">
                              <w:t xml:space="preserve"> the raw phenotypic mean values for each accession</w:t>
                            </w:r>
                            <w:r>
                              <w:t xml:space="preserve"> of </w:t>
                            </w:r>
                            <w:r>
                              <w:rPr>
                                <w:i/>
                                <w:iCs/>
                              </w:rPr>
                              <w:t>Solanum pennellii</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0128AE" id="_x0000_s1138" type="#_x0000_t202" style="position:absolute;margin-left:4.6pt;margin-top:4.85pt;width:398.55pt;height:110.6pt;z-index:251812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" stroked="f">
                <v:textbox style="mso-fit-shape-to-text:t">
                  <w:txbxContent>
                    <w:p w14:paraId="15F892C9" w14:textId="6C31FFEC" w:rsidR="00BB1D55" w:rsidRPr="00BB1D55" w:rsidRDefault="00BB1D55">
                      <w:r>
                        <w:t>Supplementary Figure 2: a)</w:t>
                      </w:r>
                      <w:r w:rsidRPr="003A6399">
                        <w:t xml:space="preserve"> </w:t>
                      </w:r>
                      <w:r>
                        <w:t>F</w:t>
                      </w:r>
                      <w:r w:rsidRPr="003A6399">
                        <w:t xml:space="preserve">lower inducibility decreases with constitutive defence. </w:t>
                      </w:r>
                      <w:r>
                        <w:t>b)</w:t>
                      </w:r>
                      <w:r w:rsidRPr="003A6399">
                        <w:t xml:space="preserve"> </w:t>
                      </w:r>
                      <w:r>
                        <w:t>L</w:t>
                      </w:r>
                      <w:r w:rsidRPr="003A6399">
                        <w:t xml:space="preserve">eaf inducibility does not significantly change with constitutive defence. Shown </w:t>
                      </w:r>
                      <w:r>
                        <w:t>are</w:t>
                      </w:r>
                      <w:r w:rsidRPr="003A6399">
                        <w:t xml:space="preserve"> the raw phenotypic mean values for each accession</w:t>
                      </w:r>
                      <w:r>
                        <w:t xml:space="preserve"> of </w:t>
                      </w:r>
                      <w:r>
                        <w:rPr>
                          <w:i/>
                          <w:iCs/>
                        </w:rPr>
                        <w:t>Solanum pennellii</w:t>
                      </w:r>
                      <w:r>
                        <w:t>.</w:t>
                      </w:r>
                    </w:p>
                  </w:txbxContent>
                </v:textbox>
                <w10:wrap type="square"/>
              </v:shape>
            </w:pict>
          </mc:Fallback>
        </mc:AlternateContent>
      </w:r>
    </w:p>
    <w:p w14:paraId="1A29FBBF" w14:textId="094F5466" w:rsidR="00BB1D55" w:rsidRPr="00BB1D55" w:rsidRDefault="00BB1D55" w:rsidP="00BB1D55"/>
    <w:p w14:paraId="7EF688ED" w14:textId="77777777" w:rsidR="001D222E" w:rsidRDefault="001D222E" w:rsidP="007C1E08">
      <w:pPr>
        <w:rPr>
          <w:rFonts w:cstheme="majorBidi"/>
          <w:b/>
          <w:bCs/>
          <w:szCs w:val="24"/>
        </w:rPr>
      </w:pPr>
    </w:p>
    <w:p w14:paraId="3A673813" w14:textId="77777777" w:rsidR="001D222E" w:rsidRDefault="001D222E" w:rsidP="007C1E08">
      <w:pPr>
        <w:rPr>
          <w:rFonts w:cstheme="majorBidi"/>
          <w:b/>
          <w:bCs/>
          <w:szCs w:val="24"/>
        </w:rPr>
      </w:pPr>
    </w:p>
    <w:p w14:paraId="6533141C" w14:textId="77777777" w:rsidR="001D222E" w:rsidRDefault="001D222E" w:rsidP="007C1E08">
      <w:pPr>
        <w:rPr>
          <w:rFonts w:cstheme="majorBidi"/>
          <w:b/>
          <w:bCs/>
          <w:szCs w:val="24"/>
        </w:rPr>
      </w:pPr>
    </w:p>
    <w:p w14:paraId="628D4DBE" w14:textId="77777777" w:rsidR="001D222E" w:rsidRDefault="001D222E" w:rsidP="007C1E08">
      <w:pPr>
        <w:rPr>
          <w:rFonts w:cstheme="majorBidi"/>
          <w:b/>
          <w:bCs/>
          <w:szCs w:val="24"/>
        </w:rPr>
      </w:pPr>
    </w:p>
    <w:p w14:paraId="5357F6CC" w14:textId="77777777" w:rsidR="001D222E" w:rsidRDefault="001D222E" w:rsidP="007C1E08">
      <w:pPr>
        <w:rPr>
          <w:rFonts w:cstheme="majorBidi"/>
          <w:b/>
          <w:bCs/>
          <w:szCs w:val="24"/>
        </w:rPr>
      </w:pPr>
    </w:p>
    <w:p w14:paraId="3559FB2E" w14:textId="77777777" w:rsidR="001D222E" w:rsidRDefault="001D222E" w:rsidP="007C1E08">
      <w:pPr>
        <w:rPr>
          <w:rFonts w:cstheme="majorBidi"/>
          <w:b/>
          <w:bCs/>
          <w:szCs w:val="24"/>
        </w:rPr>
      </w:pPr>
    </w:p>
    <w:p w14:paraId="1EBF2F5C" w14:textId="77777777" w:rsidR="001D222E" w:rsidRDefault="001D222E" w:rsidP="007C1E08">
      <w:pPr>
        <w:rPr>
          <w:rFonts w:cstheme="majorBidi"/>
          <w:b/>
          <w:bCs/>
          <w:szCs w:val="24"/>
        </w:rPr>
      </w:pPr>
    </w:p>
    <w:p w14:paraId="04E6963E" w14:textId="77777777" w:rsidR="001D222E" w:rsidRDefault="001D222E" w:rsidP="007C1E08">
      <w:pPr>
        <w:rPr>
          <w:rFonts w:cstheme="majorBidi"/>
          <w:b/>
          <w:bCs/>
          <w:szCs w:val="24"/>
        </w:rPr>
      </w:pPr>
    </w:p>
    <w:p w14:paraId="12443A95" w14:textId="77777777" w:rsidR="001D222E" w:rsidRDefault="001D222E" w:rsidP="007C1E08">
      <w:pPr>
        <w:rPr>
          <w:rFonts w:cstheme="majorBidi"/>
          <w:b/>
          <w:bCs/>
          <w:szCs w:val="24"/>
        </w:rPr>
      </w:pPr>
    </w:p>
    <w:p w14:paraId="114F2A8F" w14:textId="00A342BF" w:rsidR="007C1E08" w:rsidRPr="003755E8" w:rsidRDefault="007C1E08" w:rsidP="007C1E08">
      <w:pPr>
        <w:rPr>
          <w:rFonts w:cstheme="majorBidi"/>
          <w:szCs w:val="24"/>
        </w:rPr>
      </w:pPr>
      <w:r w:rsidRPr="00D47461">
        <w:rPr>
          <w:rFonts w:cstheme="majorBidi"/>
          <w:b/>
          <w:bCs/>
          <w:szCs w:val="24"/>
        </w:rPr>
        <w:t>Supplementary Table 1</w:t>
      </w:r>
      <w:r>
        <w:rPr>
          <w:rFonts w:cstheme="majorBidi"/>
          <w:szCs w:val="24"/>
        </w:rPr>
        <w:t>: Summary of linear mixed effects model fitted to leaf and flower data for total phenolics</w:t>
      </w:r>
    </w:p>
    <w:tbl>
      <w:tblPr>
        <w:tblW w:w="7649" w:type="dxa"/>
        <w:tblLook w:val="04A0" w:firstRow="1" w:lastRow="0" w:firstColumn="1" w:lastColumn="0" w:noHBand="0" w:noVBand="1"/>
      </w:tblPr>
      <w:tblGrid>
        <w:gridCol w:w="2489"/>
        <w:gridCol w:w="1007"/>
        <w:gridCol w:w="1360"/>
        <w:gridCol w:w="1007"/>
        <w:gridCol w:w="2217"/>
      </w:tblGrid>
      <w:tr w:rsidR="007C1E08" w:rsidRPr="003755E8" w14:paraId="1CD0AFAE" w14:textId="77777777" w:rsidTr="003033B6">
        <w:trPr>
          <w:trHeight w:val="288"/>
        </w:trPr>
        <w:tc>
          <w:tcPr>
            <w:tcW w:w="2489" w:type="dxa"/>
            <w:tcBorders>
              <w:top w:val="single" w:sz="8" w:space="0" w:color="auto"/>
              <w:left w:val="nil"/>
              <w:bottom w:val="nil"/>
              <w:right w:val="nil"/>
            </w:tcBorders>
            <w:shd w:val="clear" w:color="auto" w:fill="auto"/>
            <w:noWrap/>
            <w:vAlign w:val="bottom"/>
            <w:hideMark/>
          </w:tcPr>
          <w:p w14:paraId="2520679F"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Variables</w:t>
            </w:r>
          </w:p>
        </w:tc>
        <w:tc>
          <w:tcPr>
            <w:tcW w:w="920" w:type="dxa"/>
            <w:tcBorders>
              <w:top w:val="single" w:sz="8" w:space="0" w:color="auto"/>
              <w:left w:val="nil"/>
              <w:bottom w:val="nil"/>
              <w:right w:val="nil"/>
            </w:tcBorders>
            <w:shd w:val="clear" w:color="auto" w:fill="auto"/>
            <w:noWrap/>
            <w:vAlign w:val="bottom"/>
            <w:hideMark/>
          </w:tcPr>
          <w:p w14:paraId="67341706"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 xml:space="preserve">Sum </w:t>
            </w:r>
            <w:proofErr w:type="spellStart"/>
            <w:r w:rsidRPr="003755E8">
              <w:rPr>
                <w:rFonts w:ascii="Calibri" w:eastAsia="Times New Roman" w:hAnsi="Calibri" w:cs="Calibri"/>
                <w:color w:val="000000"/>
              </w:rPr>
              <w:t>sq</w:t>
            </w:r>
            <w:proofErr w:type="spellEnd"/>
          </w:p>
        </w:tc>
        <w:tc>
          <w:tcPr>
            <w:tcW w:w="1360" w:type="dxa"/>
            <w:tcBorders>
              <w:top w:val="single" w:sz="8" w:space="0" w:color="auto"/>
              <w:left w:val="nil"/>
              <w:bottom w:val="nil"/>
              <w:right w:val="nil"/>
            </w:tcBorders>
            <w:shd w:val="clear" w:color="auto" w:fill="auto"/>
            <w:noWrap/>
            <w:vAlign w:val="bottom"/>
            <w:hideMark/>
          </w:tcPr>
          <w:p w14:paraId="54644055" w14:textId="77777777" w:rsidR="007C1E08" w:rsidRPr="003755E8" w:rsidRDefault="007C1E08" w:rsidP="003033B6">
            <w:pPr>
              <w:spacing w:after="0" w:line="240" w:lineRule="auto"/>
              <w:rPr>
                <w:rFonts w:ascii="Calibri" w:eastAsia="Times New Roman" w:hAnsi="Calibri" w:cs="Calibri"/>
                <w:color w:val="000000"/>
              </w:rPr>
            </w:pPr>
            <w:r>
              <w:rPr>
                <w:rFonts w:ascii="Calibri" w:eastAsia="Times New Roman" w:hAnsi="Calibri" w:cs="Calibri"/>
                <w:color w:val="000000"/>
              </w:rPr>
              <w:t>N</w:t>
            </w:r>
            <w:r w:rsidRPr="003755E8">
              <w:rPr>
                <w:rFonts w:ascii="Calibri" w:eastAsia="Times New Roman" w:hAnsi="Calibri" w:cs="Calibri"/>
                <w:color w:val="000000"/>
              </w:rPr>
              <w:t xml:space="preserve">um </w:t>
            </w:r>
            <w:proofErr w:type="spellStart"/>
            <w:r w:rsidRPr="003755E8">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2504E016"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F</w:t>
            </w:r>
          </w:p>
        </w:tc>
        <w:tc>
          <w:tcPr>
            <w:tcW w:w="1920" w:type="dxa"/>
            <w:tcBorders>
              <w:top w:val="single" w:sz="8" w:space="0" w:color="auto"/>
              <w:left w:val="nil"/>
              <w:bottom w:val="nil"/>
              <w:right w:val="nil"/>
            </w:tcBorders>
            <w:shd w:val="clear" w:color="auto" w:fill="auto"/>
            <w:noWrap/>
            <w:vAlign w:val="bottom"/>
            <w:hideMark/>
          </w:tcPr>
          <w:p w14:paraId="4715725A"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 xml:space="preserve">P </w:t>
            </w:r>
          </w:p>
        </w:tc>
      </w:tr>
      <w:tr w:rsidR="007C1E08" w:rsidRPr="003755E8" w14:paraId="0CDBACEA" w14:textId="77777777" w:rsidTr="003033B6">
        <w:trPr>
          <w:trHeight w:val="300"/>
        </w:trPr>
        <w:tc>
          <w:tcPr>
            <w:tcW w:w="2489" w:type="dxa"/>
            <w:tcBorders>
              <w:top w:val="nil"/>
              <w:left w:val="nil"/>
              <w:bottom w:val="single" w:sz="8" w:space="0" w:color="auto"/>
              <w:right w:val="nil"/>
            </w:tcBorders>
            <w:shd w:val="clear" w:color="auto" w:fill="auto"/>
            <w:noWrap/>
            <w:vAlign w:val="bottom"/>
            <w:hideMark/>
          </w:tcPr>
          <w:p w14:paraId="0CF0568B"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 </w:t>
            </w:r>
          </w:p>
        </w:tc>
        <w:tc>
          <w:tcPr>
            <w:tcW w:w="920" w:type="dxa"/>
            <w:tcBorders>
              <w:top w:val="nil"/>
              <w:left w:val="nil"/>
              <w:bottom w:val="single" w:sz="8" w:space="0" w:color="auto"/>
              <w:right w:val="nil"/>
            </w:tcBorders>
            <w:shd w:val="clear" w:color="auto" w:fill="auto"/>
            <w:noWrap/>
            <w:vAlign w:val="bottom"/>
            <w:hideMark/>
          </w:tcPr>
          <w:p w14:paraId="7B34CC0A"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 </w:t>
            </w:r>
          </w:p>
        </w:tc>
        <w:tc>
          <w:tcPr>
            <w:tcW w:w="1360" w:type="dxa"/>
            <w:tcBorders>
              <w:top w:val="nil"/>
              <w:left w:val="nil"/>
              <w:bottom w:val="single" w:sz="8" w:space="0" w:color="auto"/>
              <w:right w:val="nil"/>
            </w:tcBorders>
            <w:shd w:val="clear" w:color="auto" w:fill="auto"/>
            <w:noWrap/>
            <w:vAlign w:val="bottom"/>
            <w:hideMark/>
          </w:tcPr>
          <w:p w14:paraId="338488A8" w14:textId="77777777" w:rsidR="007C1E08" w:rsidRPr="003755E8" w:rsidRDefault="007C1E08" w:rsidP="003033B6">
            <w:pPr>
              <w:spacing w:after="0" w:line="240" w:lineRule="auto"/>
              <w:rPr>
                <w:rFonts w:ascii="Calibri" w:eastAsia="Times New Roman" w:hAnsi="Calibri" w:cs="Calibri"/>
                <w:color w:val="000000"/>
              </w:rPr>
            </w:pPr>
            <w:r>
              <w:rPr>
                <w:rFonts w:ascii="Calibri" w:eastAsia="Times New Roman" w:hAnsi="Calibri" w:cs="Calibri"/>
                <w:color w:val="000000"/>
              </w:rPr>
              <w:t>D</w:t>
            </w:r>
            <w:r w:rsidRPr="003755E8">
              <w:rPr>
                <w:rFonts w:ascii="Calibri" w:eastAsia="Times New Roman" w:hAnsi="Calibri" w:cs="Calibri"/>
                <w:color w:val="000000"/>
              </w:rPr>
              <w:t xml:space="preserve">en </w:t>
            </w:r>
            <w:proofErr w:type="spellStart"/>
            <w:r w:rsidRPr="003755E8">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7E7B5398"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 </w:t>
            </w:r>
          </w:p>
        </w:tc>
        <w:tc>
          <w:tcPr>
            <w:tcW w:w="1920" w:type="dxa"/>
            <w:tcBorders>
              <w:top w:val="nil"/>
              <w:left w:val="nil"/>
              <w:bottom w:val="single" w:sz="8" w:space="0" w:color="auto"/>
              <w:right w:val="nil"/>
            </w:tcBorders>
            <w:shd w:val="clear" w:color="auto" w:fill="auto"/>
            <w:noWrap/>
            <w:vAlign w:val="bottom"/>
            <w:hideMark/>
          </w:tcPr>
          <w:p w14:paraId="5C42E1C2"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 </w:t>
            </w:r>
          </w:p>
        </w:tc>
      </w:tr>
      <w:tr w:rsidR="007C1E08" w:rsidRPr="003755E8" w14:paraId="7DD16891" w14:textId="77777777" w:rsidTr="003033B6">
        <w:trPr>
          <w:trHeight w:val="288"/>
        </w:trPr>
        <w:tc>
          <w:tcPr>
            <w:tcW w:w="2489" w:type="dxa"/>
            <w:tcBorders>
              <w:top w:val="nil"/>
              <w:left w:val="nil"/>
              <w:bottom w:val="nil"/>
              <w:right w:val="nil"/>
            </w:tcBorders>
            <w:shd w:val="clear" w:color="auto" w:fill="auto"/>
            <w:noWrap/>
            <w:vAlign w:val="bottom"/>
            <w:hideMark/>
          </w:tcPr>
          <w:p w14:paraId="628553E3"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Tissue</w:t>
            </w:r>
          </w:p>
        </w:tc>
        <w:tc>
          <w:tcPr>
            <w:tcW w:w="920" w:type="dxa"/>
            <w:tcBorders>
              <w:top w:val="nil"/>
              <w:left w:val="nil"/>
              <w:bottom w:val="nil"/>
              <w:right w:val="nil"/>
            </w:tcBorders>
            <w:shd w:val="clear" w:color="auto" w:fill="auto"/>
            <w:noWrap/>
            <w:vAlign w:val="bottom"/>
            <w:hideMark/>
          </w:tcPr>
          <w:p w14:paraId="2FF0253A"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21.0473</w:t>
            </w:r>
          </w:p>
        </w:tc>
        <w:tc>
          <w:tcPr>
            <w:tcW w:w="1360" w:type="dxa"/>
            <w:tcBorders>
              <w:top w:val="nil"/>
              <w:left w:val="nil"/>
              <w:bottom w:val="nil"/>
              <w:right w:val="nil"/>
            </w:tcBorders>
            <w:shd w:val="clear" w:color="auto" w:fill="auto"/>
            <w:noWrap/>
            <w:vAlign w:val="bottom"/>
            <w:hideMark/>
          </w:tcPr>
          <w:p w14:paraId="2AD0DBEB"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2991828A"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38.6524</w:t>
            </w:r>
          </w:p>
        </w:tc>
        <w:tc>
          <w:tcPr>
            <w:tcW w:w="1920" w:type="dxa"/>
            <w:tcBorders>
              <w:top w:val="nil"/>
              <w:left w:val="nil"/>
              <w:bottom w:val="nil"/>
              <w:right w:val="nil"/>
            </w:tcBorders>
            <w:shd w:val="clear" w:color="auto" w:fill="auto"/>
            <w:noWrap/>
            <w:vAlign w:val="bottom"/>
            <w:hideMark/>
          </w:tcPr>
          <w:p w14:paraId="4E49BC80"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0.000000004751***</w:t>
            </w:r>
          </w:p>
        </w:tc>
      </w:tr>
      <w:tr w:rsidR="007C1E08" w:rsidRPr="003755E8" w14:paraId="7EE09E71" w14:textId="77777777" w:rsidTr="003033B6">
        <w:trPr>
          <w:trHeight w:val="288"/>
        </w:trPr>
        <w:tc>
          <w:tcPr>
            <w:tcW w:w="2489" w:type="dxa"/>
            <w:tcBorders>
              <w:top w:val="nil"/>
              <w:left w:val="nil"/>
              <w:bottom w:val="nil"/>
              <w:right w:val="nil"/>
            </w:tcBorders>
            <w:shd w:val="clear" w:color="auto" w:fill="auto"/>
            <w:noWrap/>
            <w:vAlign w:val="bottom"/>
            <w:hideMark/>
          </w:tcPr>
          <w:p w14:paraId="65A57C5B" w14:textId="77777777" w:rsidR="007C1E08" w:rsidRPr="003755E8"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18A0AEAA" w14:textId="77777777" w:rsidR="007C1E08" w:rsidRPr="003755E8"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6759700B"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150.411</w:t>
            </w:r>
          </w:p>
        </w:tc>
        <w:tc>
          <w:tcPr>
            <w:tcW w:w="960" w:type="dxa"/>
            <w:tcBorders>
              <w:top w:val="nil"/>
              <w:left w:val="nil"/>
              <w:bottom w:val="nil"/>
              <w:right w:val="nil"/>
            </w:tcBorders>
            <w:shd w:val="clear" w:color="auto" w:fill="auto"/>
            <w:noWrap/>
            <w:vAlign w:val="bottom"/>
            <w:hideMark/>
          </w:tcPr>
          <w:p w14:paraId="6D2C505A" w14:textId="77777777" w:rsidR="007C1E08" w:rsidRPr="003755E8"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58137E49" w14:textId="77777777" w:rsidR="007C1E08" w:rsidRPr="003755E8" w:rsidRDefault="007C1E08" w:rsidP="003033B6">
            <w:pPr>
              <w:spacing w:after="0" w:line="240" w:lineRule="auto"/>
              <w:rPr>
                <w:rFonts w:ascii="Times New Roman" w:eastAsia="Times New Roman" w:hAnsi="Times New Roman" w:cs="Times New Roman"/>
                <w:sz w:val="20"/>
                <w:szCs w:val="20"/>
              </w:rPr>
            </w:pPr>
          </w:p>
        </w:tc>
      </w:tr>
      <w:tr w:rsidR="007C1E08" w:rsidRPr="003755E8" w14:paraId="45598CE0" w14:textId="77777777" w:rsidTr="003033B6">
        <w:trPr>
          <w:trHeight w:val="288"/>
        </w:trPr>
        <w:tc>
          <w:tcPr>
            <w:tcW w:w="2489" w:type="dxa"/>
            <w:tcBorders>
              <w:top w:val="nil"/>
              <w:left w:val="nil"/>
              <w:bottom w:val="nil"/>
              <w:right w:val="nil"/>
            </w:tcBorders>
            <w:shd w:val="clear" w:color="auto" w:fill="auto"/>
            <w:noWrap/>
            <w:vAlign w:val="bottom"/>
            <w:hideMark/>
          </w:tcPr>
          <w:p w14:paraId="0A2B52C9"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Treatment</w:t>
            </w:r>
          </w:p>
        </w:tc>
        <w:tc>
          <w:tcPr>
            <w:tcW w:w="920" w:type="dxa"/>
            <w:tcBorders>
              <w:top w:val="nil"/>
              <w:left w:val="nil"/>
              <w:bottom w:val="nil"/>
              <w:right w:val="nil"/>
            </w:tcBorders>
            <w:shd w:val="clear" w:color="auto" w:fill="auto"/>
            <w:noWrap/>
            <w:vAlign w:val="bottom"/>
            <w:hideMark/>
          </w:tcPr>
          <w:p w14:paraId="3B1394B4"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1.1163</w:t>
            </w:r>
          </w:p>
        </w:tc>
        <w:tc>
          <w:tcPr>
            <w:tcW w:w="1360" w:type="dxa"/>
            <w:tcBorders>
              <w:top w:val="nil"/>
              <w:left w:val="nil"/>
              <w:bottom w:val="nil"/>
              <w:right w:val="nil"/>
            </w:tcBorders>
            <w:shd w:val="clear" w:color="auto" w:fill="auto"/>
            <w:noWrap/>
            <w:vAlign w:val="bottom"/>
            <w:hideMark/>
          </w:tcPr>
          <w:p w14:paraId="793C9341"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23EA2AF6"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2.0501</w:t>
            </w:r>
          </w:p>
        </w:tc>
        <w:tc>
          <w:tcPr>
            <w:tcW w:w="1920" w:type="dxa"/>
            <w:tcBorders>
              <w:top w:val="nil"/>
              <w:left w:val="nil"/>
              <w:bottom w:val="nil"/>
              <w:right w:val="nil"/>
            </w:tcBorders>
            <w:shd w:val="clear" w:color="auto" w:fill="auto"/>
            <w:noWrap/>
            <w:vAlign w:val="bottom"/>
            <w:hideMark/>
          </w:tcPr>
          <w:p w14:paraId="697EED11"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0.15427</w:t>
            </w:r>
          </w:p>
        </w:tc>
      </w:tr>
      <w:tr w:rsidR="007C1E08" w:rsidRPr="003755E8" w14:paraId="47D68C36" w14:textId="77777777" w:rsidTr="003033B6">
        <w:trPr>
          <w:trHeight w:val="288"/>
        </w:trPr>
        <w:tc>
          <w:tcPr>
            <w:tcW w:w="2489" w:type="dxa"/>
            <w:tcBorders>
              <w:top w:val="nil"/>
              <w:left w:val="nil"/>
              <w:bottom w:val="nil"/>
              <w:right w:val="nil"/>
            </w:tcBorders>
            <w:shd w:val="clear" w:color="auto" w:fill="auto"/>
            <w:noWrap/>
            <w:vAlign w:val="bottom"/>
            <w:hideMark/>
          </w:tcPr>
          <w:p w14:paraId="177E5634" w14:textId="77777777" w:rsidR="007C1E08" w:rsidRPr="003755E8"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64BDC0C9" w14:textId="77777777" w:rsidR="007C1E08" w:rsidRPr="003755E8"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5E99CC30"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150.334</w:t>
            </w:r>
          </w:p>
        </w:tc>
        <w:tc>
          <w:tcPr>
            <w:tcW w:w="960" w:type="dxa"/>
            <w:tcBorders>
              <w:top w:val="nil"/>
              <w:left w:val="nil"/>
              <w:bottom w:val="nil"/>
              <w:right w:val="nil"/>
            </w:tcBorders>
            <w:shd w:val="clear" w:color="auto" w:fill="auto"/>
            <w:noWrap/>
            <w:vAlign w:val="bottom"/>
            <w:hideMark/>
          </w:tcPr>
          <w:p w14:paraId="4D3B403A" w14:textId="77777777" w:rsidR="007C1E08" w:rsidRPr="003755E8"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751BD565" w14:textId="77777777" w:rsidR="007C1E08" w:rsidRPr="003755E8" w:rsidRDefault="007C1E08" w:rsidP="003033B6">
            <w:pPr>
              <w:spacing w:after="0" w:line="240" w:lineRule="auto"/>
              <w:rPr>
                <w:rFonts w:ascii="Times New Roman" w:eastAsia="Times New Roman" w:hAnsi="Times New Roman" w:cs="Times New Roman"/>
                <w:sz w:val="20"/>
                <w:szCs w:val="20"/>
              </w:rPr>
            </w:pPr>
          </w:p>
        </w:tc>
      </w:tr>
      <w:tr w:rsidR="007C1E08" w:rsidRPr="003755E8" w14:paraId="6BB4D090" w14:textId="77777777" w:rsidTr="003033B6">
        <w:trPr>
          <w:trHeight w:val="288"/>
        </w:trPr>
        <w:tc>
          <w:tcPr>
            <w:tcW w:w="2489" w:type="dxa"/>
            <w:tcBorders>
              <w:top w:val="nil"/>
              <w:left w:val="nil"/>
              <w:bottom w:val="nil"/>
              <w:right w:val="nil"/>
            </w:tcBorders>
            <w:shd w:val="clear" w:color="auto" w:fill="auto"/>
            <w:noWrap/>
            <w:vAlign w:val="bottom"/>
            <w:hideMark/>
          </w:tcPr>
          <w:p w14:paraId="0CCDCBA9"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Mating system</w:t>
            </w:r>
          </w:p>
        </w:tc>
        <w:tc>
          <w:tcPr>
            <w:tcW w:w="920" w:type="dxa"/>
            <w:tcBorders>
              <w:top w:val="nil"/>
              <w:left w:val="nil"/>
              <w:bottom w:val="nil"/>
              <w:right w:val="nil"/>
            </w:tcBorders>
            <w:shd w:val="clear" w:color="auto" w:fill="auto"/>
            <w:noWrap/>
            <w:vAlign w:val="bottom"/>
            <w:hideMark/>
          </w:tcPr>
          <w:p w14:paraId="4E0AD647"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0.9548</w:t>
            </w:r>
          </w:p>
        </w:tc>
        <w:tc>
          <w:tcPr>
            <w:tcW w:w="1360" w:type="dxa"/>
            <w:tcBorders>
              <w:top w:val="nil"/>
              <w:left w:val="nil"/>
              <w:bottom w:val="nil"/>
              <w:right w:val="nil"/>
            </w:tcBorders>
            <w:shd w:val="clear" w:color="auto" w:fill="auto"/>
            <w:noWrap/>
            <w:vAlign w:val="bottom"/>
            <w:hideMark/>
          </w:tcPr>
          <w:p w14:paraId="10CB515D"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62FD2204"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1.7535</w:t>
            </w:r>
          </w:p>
        </w:tc>
        <w:tc>
          <w:tcPr>
            <w:tcW w:w="1920" w:type="dxa"/>
            <w:tcBorders>
              <w:top w:val="nil"/>
              <w:left w:val="nil"/>
              <w:bottom w:val="nil"/>
              <w:right w:val="nil"/>
            </w:tcBorders>
            <w:shd w:val="clear" w:color="auto" w:fill="auto"/>
            <w:noWrap/>
            <w:vAlign w:val="bottom"/>
            <w:hideMark/>
          </w:tcPr>
          <w:p w14:paraId="240EED5D"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0.21754</w:t>
            </w:r>
          </w:p>
        </w:tc>
      </w:tr>
      <w:tr w:rsidR="007C1E08" w:rsidRPr="003755E8" w14:paraId="0DD9FBE4" w14:textId="77777777" w:rsidTr="003033B6">
        <w:trPr>
          <w:trHeight w:val="288"/>
        </w:trPr>
        <w:tc>
          <w:tcPr>
            <w:tcW w:w="2489" w:type="dxa"/>
            <w:tcBorders>
              <w:top w:val="nil"/>
              <w:left w:val="nil"/>
              <w:bottom w:val="nil"/>
              <w:right w:val="nil"/>
            </w:tcBorders>
            <w:shd w:val="clear" w:color="auto" w:fill="auto"/>
            <w:noWrap/>
            <w:vAlign w:val="bottom"/>
            <w:hideMark/>
          </w:tcPr>
          <w:p w14:paraId="12B224F8" w14:textId="77777777" w:rsidR="007C1E08" w:rsidRPr="003755E8"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5740ECEC" w14:textId="77777777" w:rsidR="007C1E08" w:rsidRPr="003755E8"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70CE07BA"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9.157</w:t>
            </w:r>
          </w:p>
        </w:tc>
        <w:tc>
          <w:tcPr>
            <w:tcW w:w="960" w:type="dxa"/>
            <w:tcBorders>
              <w:top w:val="nil"/>
              <w:left w:val="nil"/>
              <w:bottom w:val="nil"/>
              <w:right w:val="nil"/>
            </w:tcBorders>
            <w:shd w:val="clear" w:color="auto" w:fill="auto"/>
            <w:noWrap/>
            <w:vAlign w:val="bottom"/>
            <w:hideMark/>
          </w:tcPr>
          <w:p w14:paraId="2B0B5D4A" w14:textId="77777777" w:rsidR="007C1E08" w:rsidRPr="003755E8"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6E0696F4" w14:textId="77777777" w:rsidR="007C1E08" w:rsidRPr="003755E8" w:rsidRDefault="007C1E08" w:rsidP="003033B6">
            <w:pPr>
              <w:spacing w:after="0" w:line="240" w:lineRule="auto"/>
              <w:rPr>
                <w:rFonts w:ascii="Times New Roman" w:eastAsia="Times New Roman" w:hAnsi="Times New Roman" w:cs="Times New Roman"/>
                <w:sz w:val="20"/>
                <w:szCs w:val="20"/>
              </w:rPr>
            </w:pPr>
          </w:p>
        </w:tc>
      </w:tr>
      <w:tr w:rsidR="007C1E08" w:rsidRPr="003755E8" w14:paraId="7FBE92A5" w14:textId="77777777" w:rsidTr="003033B6">
        <w:trPr>
          <w:trHeight w:val="300"/>
        </w:trPr>
        <w:tc>
          <w:tcPr>
            <w:tcW w:w="2489" w:type="dxa"/>
            <w:tcBorders>
              <w:top w:val="nil"/>
              <w:left w:val="nil"/>
              <w:bottom w:val="nil"/>
              <w:right w:val="nil"/>
            </w:tcBorders>
            <w:shd w:val="clear" w:color="auto" w:fill="auto"/>
            <w:noWrap/>
            <w:vAlign w:val="bottom"/>
            <w:hideMark/>
          </w:tcPr>
          <w:p w14:paraId="7EA10702"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Tissue x Treatment</w:t>
            </w:r>
          </w:p>
        </w:tc>
        <w:tc>
          <w:tcPr>
            <w:tcW w:w="920" w:type="dxa"/>
            <w:tcBorders>
              <w:top w:val="nil"/>
              <w:left w:val="nil"/>
              <w:bottom w:val="nil"/>
              <w:right w:val="nil"/>
            </w:tcBorders>
            <w:shd w:val="clear" w:color="auto" w:fill="auto"/>
            <w:noWrap/>
            <w:vAlign w:val="bottom"/>
            <w:hideMark/>
          </w:tcPr>
          <w:p w14:paraId="0296C5E0"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1.6636</w:t>
            </w:r>
          </w:p>
        </w:tc>
        <w:tc>
          <w:tcPr>
            <w:tcW w:w="1360" w:type="dxa"/>
            <w:tcBorders>
              <w:top w:val="nil"/>
              <w:left w:val="nil"/>
              <w:bottom w:val="nil"/>
              <w:right w:val="nil"/>
            </w:tcBorders>
            <w:shd w:val="clear" w:color="auto" w:fill="auto"/>
            <w:noWrap/>
            <w:vAlign w:val="bottom"/>
            <w:hideMark/>
          </w:tcPr>
          <w:p w14:paraId="6D31D673"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2BFCDCD6"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3.0551</w:t>
            </w:r>
          </w:p>
        </w:tc>
        <w:tc>
          <w:tcPr>
            <w:tcW w:w="1920" w:type="dxa"/>
            <w:tcBorders>
              <w:top w:val="nil"/>
              <w:left w:val="nil"/>
              <w:bottom w:val="nil"/>
              <w:right w:val="nil"/>
            </w:tcBorders>
            <w:shd w:val="clear" w:color="auto" w:fill="auto"/>
            <w:noWrap/>
            <w:vAlign w:val="bottom"/>
            <w:hideMark/>
          </w:tcPr>
          <w:p w14:paraId="1EB0CD3E"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0.08254.</w:t>
            </w:r>
          </w:p>
        </w:tc>
      </w:tr>
      <w:tr w:rsidR="007C1E08" w:rsidRPr="003755E8" w14:paraId="05362B44" w14:textId="77777777" w:rsidTr="003033B6">
        <w:trPr>
          <w:trHeight w:val="300"/>
        </w:trPr>
        <w:tc>
          <w:tcPr>
            <w:tcW w:w="2489" w:type="dxa"/>
            <w:tcBorders>
              <w:top w:val="nil"/>
              <w:left w:val="nil"/>
              <w:bottom w:val="nil"/>
              <w:right w:val="nil"/>
            </w:tcBorders>
            <w:shd w:val="clear" w:color="auto" w:fill="auto"/>
            <w:noWrap/>
            <w:vAlign w:val="bottom"/>
            <w:hideMark/>
          </w:tcPr>
          <w:p w14:paraId="4D0CBCF3" w14:textId="77777777" w:rsidR="007C1E08" w:rsidRPr="003755E8"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7CB99D9A" w14:textId="77777777" w:rsidR="007C1E08" w:rsidRPr="003755E8"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77E0094A"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149.499</w:t>
            </w:r>
          </w:p>
        </w:tc>
        <w:tc>
          <w:tcPr>
            <w:tcW w:w="960" w:type="dxa"/>
            <w:tcBorders>
              <w:top w:val="nil"/>
              <w:left w:val="nil"/>
              <w:bottom w:val="nil"/>
              <w:right w:val="nil"/>
            </w:tcBorders>
            <w:shd w:val="clear" w:color="auto" w:fill="auto"/>
            <w:noWrap/>
            <w:vAlign w:val="bottom"/>
            <w:hideMark/>
          </w:tcPr>
          <w:p w14:paraId="68D14EE5" w14:textId="77777777" w:rsidR="007C1E08" w:rsidRPr="003755E8"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40CCA080" w14:textId="77777777" w:rsidR="007C1E08" w:rsidRPr="003755E8" w:rsidRDefault="007C1E08" w:rsidP="003033B6">
            <w:pPr>
              <w:spacing w:after="0" w:line="240" w:lineRule="auto"/>
              <w:rPr>
                <w:rFonts w:ascii="Times New Roman" w:eastAsia="Times New Roman" w:hAnsi="Times New Roman" w:cs="Times New Roman"/>
                <w:sz w:val="20"/>
                <w:szCs w:val="20"/>
              </w:rPr>
            </w:pPr>
          </w:p>
        </w:tc>
      </w:tr>
      <w:tr w:rsidR="007C1E08" w:rsidRPr="003755E8" w14:paraId="3BB26710" w14:textId="77777777" w:rsidTr="003033B6">
        <w:trPr>
          <w:trHeight w:val="288"/>
        </w:trPr>
        <w:tc>
          <w:tcPr>
            <w:tcW w:w="2489" w:type="dxa"/>
            <w:tcBorders>
              <w:top w:val="nil"/>
              <w:left w:val="nil"/>
              <w:bottom w:val="nil"/>
              <w:right w:val="nil"/>
            </w:tcBorders>
            <w:shd w:val="clear" w:color="auto" w:fill="auto"/>
            <w:noWrap/>
            <w:vAlign w:val="bottom"/>
            <w:hideMark/>
          </w:tcPr>
          <w:p w14:paraId="0A267E3D"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Treatment x Mating system</w:t>
            </w:r>
          </w:p>
        </w:tc>
        <w:tc>
          <w:tcPr>
            <w:tcW w:w="920" w:type="dxa"/>
            <w:tcBorders>
              <w:top w:val="nil"/>
              <w:left w:val="nil"/>
              <w:bottom w:val="nil"/>
              <w:right w:val="nil"/>
            </w:tcBorders>
            <w:shd w:val="clear" w:color="auto" w:fill="auto"/>
            <w:noWrap/>
            <w:vAlign w:val="bottom"/>
            <w:hideMark/>
          </w:tcPr>
          <w:p w14:paraId="01C595EC"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0.2368</w:t>
            </w:r>
          </w:p>
        </w:tc>
        <w:tc>
          <w:tcPr>
            <w:tcW w:w="1360" w:type="dxa"/>
            <w:tcBorders>
              <w:top w:val="nil"/>
              <w:left w:val="nil"/>
              <w:bottom w:val="nil"/>
              <w:right w:val="nil"/>
            </w:tcBorders>
            <w:shd w:val="clear" w:color="auto" w:fill="auto"/>
            <w:noWrap/>
            <w:vAlign w:val="bottom"/>
            <w:hideMark/>
          </w:tcPr>
          <w:p w14:paraId="14153536"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0CA70E1F"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0.4349</w:t>
            </w:r>
          </w:p>
        </w:tc>
        <w:tc>
          <w:tcPr>
            <w:tcW w:w="1920" w:type="dxa"/>
            <w:tcBorders>
              <w:top w:val="nil"/>
              <w:left w:val="nil"/>
              <w:bottom w:val="nil"/>
              <w:right w:val="nil"/>
            </w:tcBorders>
            <w:shd w:val="clear" w:color="auto" w:fill="auto"/>
            <w:noWrap/>
            <w:vAlign w:val="bottom"/>
            <w:hideMark/>
          </w:tcPr>
          <w:p w14:paraId="7FD579E6"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0.51061</w:t>
            </w:r>
          </w:p>
        </w:tc>
      </w:tr>
      <w:tr w:rsidR="007C1E08" w:rsidRPr="003755E8" w14:paraId="4FA47E5C" w14:textId="77777777" w:rsidTr="003033B6">
        <w:trPr>
          <w:trHeight w:val="288"/>
        </w:trPr>
        <w:tc>
          <w:tcPr>
            <w:tcW w:w="2489" w:type="dxa"/>
            <w:tcBorders>
              <w:top w:val="nil"/>
              <w:left w:val="nil"/>
              <w:bottom w:val="nil"/>
              <w:right w:val="nil"/>
            </w:tcBorders>
            <w:shd w:val="clear" w:color="auto" w:fill="auto"/>
            <w:noWrap/>
            <w:vAlign w:val="bottom"/>
            <w:hideMark/>
          </w:tcPr>
          <w:p w14:paraId="4628AA0D" w14:textId="77777777" w:rsidR="007C1E08" w:rsidRPr="003755E8"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21109B60" w14:textId="77777777" w:rsidR="007C1E08" w:rsidRPr="003755E8"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152585DF"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150.554</w:t>
            </w:r>
          </w:p>
        </w:tc>
        <w:tc>
          <w:tcPr>
            <w:tcW w:w="960" w:type="dxa"/>
            <w:tcBorders>
              <w:top w:val="nil"/>
              <w:left w:val="nil"/>
              <w:bottom w:val="nil"/>
              <w:right w:val="nil"/>
            </w:tcBorders>
            <w:shd w:val="clear" w:color="auto" w:fill="auto"/>
            <w:noWrap/>
            <w:vAlign w:val="bottom"/>
            <w:hideMark/>
          </w:tcPr>
          <w:p w14:paraId="5B8D873D" w14:textId="77777777" w:rsidR="007C1E08" w:rsidRPr="003755E8"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5F8A1716" w14:textId="77777777" w:rsidR="007C1E08" w:rsidRPr="003755E8" w:rsidRDefault="007C1E08" w:rsidP="003033B6">
            <w:pPr>
              <w:spacing w:after="0" w:line="240" w:lineRule="auto"/>
              <w:rPr>
                <w:rFonts w:ascii="Times New Roman" w:eastAsia="Times New Roman" w:hAnsi="Times New Roman" w:cs="Times New Roman"/>
                <w:sz w:val="20"/>
                <w:szCs w:val="20"/>
              </w:rPr>
            </w:pPr>
          </w:p>
        </w:tc>
      </w:tr>
      <w:tr w:rsidR="007C1E08" w:rsidRPr="003755E8" w14:paraId="688CE806" w14:textId="77777777" w:rsidTr="003033B6">
        <w:trPr>
          <w:trHeight w:val="288"/>
        </w:trPr>
        <w:tc>
          <w:tcPr>
            <w:tcW w:w="2489" w:type="dxa"/>
            <w:tcBorders>
              <w:top w:val="nil"/>
              <w:left w:val="nil"/>
              <w:bottom w:val="nil"/>
              <w:right w:val="nil"/>
            </w:tcBorders>
            <w:shd w:val="clear" w:color="auto" w:fill="auto"/>
            <w:noWrap/>
            <w:vAlign w:val="bottom"/>
            <w:hideMark/>
          </w:tcPr>
          <w:p w14:paraId="74906151"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Tissue x Mating system</w:t>
            </w:r>
          </w:p>
        </w:tc>
        <w:tc>
          <w:tcPr>
            <w:tcW w:w="920" w:type="dxa"/>
            <w:tcBorders>
              <w:top w:val="nil"/>
              <w:left w:val="nil"/>
              <w:bottom w:val="nil"/>
              <w:right w:val="nil"/>
            </w:tcBorders>
            <w:shd w:val="clear" w:color="auto" w:fill="auto"/>
            <w:noWrap/>
            <w:vAlign w:val="bottom"/>
            <w:hideMark/>
          </w:tcPr>
          <w:p w14:paraId="61F24EB8"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0.4644</w:t>
            </w:r>
          </w:p>
        </w:tc>
        <w:tc>
          <w:tcPr>
            <w:tcW w:w="1360" w:type="dxa"/>
            <w:tcBorders>
              <w:top w:val="nil"/>
              <w:left w:val="nil"/>
              <w:bottom w:val="nil"/>
              <w:right w:val="nil"/>
            </w:tcBorders>
            <w:shd w:val="clear" w:color="auto" w:fill="auto"/>
            <w:noWrap/>
            <w:vAlign w:val="bottom"/>
            <w:hideMark/>
          </w:tcPr>
          <w:p w14:paraId="27C2D112"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7DB6C6A"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0.8528</w:t>
            </w:r>
          </w:p>
        </w:tc>
        <w:tc>
          <w:tcPr>
            <w:tcW w:w="1920" w:type="dxa"/>
            <w:tcBorders>
              <w:top w:val="nil"/>
              <w:left w:val="nil"/>
              <w:bottom w:val="nil"/>
              <w:right w:val="nil"/>
            </w:tcBorders>
            <w:shd w:val="clear" w:color="auto" w:fill="auto"/>
            <w:noWrap/>
            <w:vAlign w:val="bottom"/>
            <w:hideMark/>
          </w:tcPr>
          <w:p w14:paraId="37DB0649"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0.35725</w:t>
            </w:r>
          </w:p>
        </w:tc>
      </w:tr>
      <w:tr w:rsidR="007C1E08" w:rsidRPr="003755E8" w14:paraId="12BC55B7" w14:textId="77777777" w:rsidTr="003033B6">
        <w:trPr>
          <w:trHeight w:val="288"/>
        </w:trPr>
        <w:tc>
          <w:tcPr>
            <w:tcW w:w="2489" w:type="dxa"/>
            <w:tcBorders>
              <w:top w:val="nil"/>
              <w:left w:val="nil"/>
              <w:bottom w:val="nil"/>
              <w:right w:val="nil"/>
            </w:tcBorders>
            <w:shd w:val="clear" w:color="auto" w:fill="auto"/>
            <w:noWrap/>
            <w:vAlign w:val="bottom"/>
            <w:hideMark/>
          </w:tcPr>
          <w:p w14:paraId="00AE0F4A" w14:textId="77777777" w:rsidR="007C1E08" w:rsidRPr="003755E8"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308D4CF2" w14:textId="77777777" w:rsidR="007C1E08" w:rsidRPr="003755E8"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37CDA932"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150.533</w:t>
            </w:r>
          </w:p>
        </w:tc>
        <w:tc>
          <w:tcPr>
            <w:tcW w:w="960" w:type="dxa"/>
            <w:tcBorders>
              <w:top w:val="nil"/>
              <w:left w:val="nil"/>
              <w:bottom w:val="nil"/>
              <w:right w:val="nil"/>
            </w:tcBorders>
            <w:shd w:val="clear" w:color="auto" w:fill="auto"/>
            <w:noWrap/>
            <w:vAlign w:val="bottom"/>
            <w:hideMark/>
          </w:tcPr>
          <w:p w14:paraId="67E0BADE" w14:textId="77777777" w:rsidR="007C1E08" w:rsidRPr="003755E8"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336DB4C2" w14:textId="77777777" w:rsidR="007C1E08" w:rsidRPr="003755E8" w:rsidRDefault="007C1E08" w:rsidP="003033B6">
            <w:pPr>
              <w:spacing w:after="0" w:line="240" w:lineRule="auto"/>
              <w:rPr>
                <w:rFonts w:ascii="Times New Roman" w:eastAsia="Times New Roman" w:hAnsi="Times New Roman" w:cs="Times New Roman"/>
                <w:sz w:val="20"/>
                <w:szCs w:val="20"/>
              </w:rPr>
            </w:pPr>
          </w:p>
        </w:tc>
      </w:tr>
      <w:tr w:rsidR="007C1E08" w:rsidRPr="003755E8" w14:paraId="6563BB46" w14:textId="77777777" w:rsidTr="003033B6">
        <w:trPr>
          <w:trHeight w:val="576"/>
        </w:trPr>
        <w:tc>
          <w:tcPr>
            <w:tcW w:w="2489" w:type="dxa"/>
            <w:tcBorders>
              <w:top w:val="nil"/>
              <w:left w:val="nil"/>
              <w:bottom w:val="nil"/>
              <w:right w:val="nil"/>
            </w:tcBorders>
            <w:shd w:val="clear" w:color="auto" w:fill="auto"/>
            <w:vAlign w:val="bottom"/>
            <w:hideMark/>
          </w:tcPr>
          <w:p w14:paraId="5E30FBC9"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Tissue x Treatment x Mating system</w:t>
            </w:r>
          </w:p>
        </w:tc>
        <w:tc>
          <w:tcPr>
            <w:tcW w:w="920" w:type="dxa"/>
            <w:tcBorders>
              <w:top w:val="nil"/>
              <w:left w:val="nil"/>
              <w:bottom w:val="nil"/>
              <w:right w:val="nil"/>
            </w:tcBorders>
            <w:shd w:val="clear" w:color="auto" w:fill="auto"/>
            <w:noWrap/>
            <w:vAlign w:val="bottom"/>
            <w:hideMark/>
          </w:tcPr>
          <w:p w14:paraId="1838319A"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0.4065</w:t>
            </w:r>
          </w:p>
        </w:tc>
        <w:tc>
          <w:tcPr>
            <w:tcW w:w="1360" w:type="dxa"/>
            <w:tcBorders>
              <w:top w:val="nil"/>
              <w:left w:val="nil"/>
              <w:bottom w:val="nil"/>
              <w:right w:val="nil"/>
            </w:tcBorders>
            <w:shd w:val="clear" w:color="auto" w:fill="auto"/>
            <w:noWrap/>
            <w:vAlign w:val="bottom"/>
            <w:hideMark/>
          </w:tcPr>
          <w:p w14:paraId="3ED3A3C8"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583F0A65"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0.7466</w:t>
            </w:r>
          </w:p>
        </w:tc>
        <w:tc>
          <w:tcPr>
            <w:tcW w:w="1920" w:type="dxa"/>
            <w:tcBorders>
              <w:top w:val="nil"/>
              <w:left w:val="nil"/>
              <w:bottom w:val="nil"/>
              <w:right w:val="nil"/>
            </w:tcBorders>
            <w:shd w:val="clear" w:color="auto" w:fill="auto"/>
            <w:noWrap/>
            <w:vAlign w:val="bottom"/>
            <w:hideMark/>
          </w:tcPr>
          <w:p w14:paraId="057E9D43"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0.38895</w:t>
            </w:r>
          </w:p>
        </w:tc>
      </w:tr>
      <w:tr w:rsidR="007C1E08" w:rsidRPr="003755E8" w14:paraId="70378ABD" w14:textId="77777777" w:rsidTr="003033B6">
        <w:trPr>
          <w:trHeight w:val="288"/>
        </w:trPr>
        <w:tc>
          <w:tcPr>
            <w:tcW w:w="2489" w:type="dxa"/>
            <w:tcBorders>
              <w:top w:val="nil"/>
              <w:left w:val="nil"/>
              <w:bottom w:val="nil"/>
              <w:right w:val="nil"/>
            </w:tcBorders>
            <w:shd w:val="clear" w:color="auto" w:fill="auto"/>
            <w:noWrap/>
            <w:vAlign w:val="bottom"/>
            <w:hideMark/>
          </w:tcPr>
          <w:p w14:paraId="3E146584" w14:textId="77777777" w:rsidR="007C1E08" w:rsidRPr="003755E8"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2F8740D0" w14:textId="77777777" w:rsidR="007C1E08" w:rsidRPr="003755E8"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72CE2674"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149.756</w:t>
            </w:r>
          </w:p>
        </w:tc>
        <w:tc>
          <w:tcPr>
            <w:tcW w:w="960" w:type="dxa"/>
            <w:tcBorders>
              <w:top w:val="nil"/>
              <w:left w:val="nil"/>
              <w:bottom w:val="nil"/>
              <w:right w:val="nil"/>
            </w:tcBorders>
            <w:shd w:val="clear" w:color="auto" w:fill="auto"/>
            <w:noWrap/>
            <w:vAlign w:val="bottom"/>
            <w:hideMark/>
          </w:tcPr>
          <w:p w14:paraId="69A62780" w14:textId="77777777" w:rsidR="007C1E08" w:rsidRPr="003755E8"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264640FA" w14:textId="77777777" w:rsidR="007C1E08" w:rsidRPr="003755E8" w:rsidRDefault="007C1E08" w:rsidP="003033B6">
            <w:pPr>
              <w:spacing w:after="0" w:line="240" w:lineRule="auto"/>
              <w:rPr>
                <w:rFonts w:ascii="Times New Roman" w:eastAsia="Times New Roman" w:hAnsi="Times New Roman" w:cs="Times New Roman"/>
                <w:sz w:val="20"/>
                <w:szCs w:val="20"/>
              </w:rPr>
            </w:pPr>
          </w:p>
        </w:tc>
      </w:tr>
      <w:tr w:rsidR="007C1E08" w:rsidRPr="003755E8" w14:paraId="2A9E3948" w14:textId="77777777" w:rsidTr="003033B6">
        <w:trPr>
          <w:trHeight w:val="288"/>
        </w:trPr>
        <w:tc>
          <w:tcPr>
            <w:tcW w:w="7649" w:type="dxa"/>
            <w:gridSpan w:val="5"/>
            <w:tcBorders>
              <w:top w:val="single" w:sz="4" w:space="0" w:color="auto"/>
              <w:left w:val="nil"/>
              <w:bottom w:val="nil"/>
              <w:right w:val="nil"/>
            </w:tcBorders>
            <w:shd w:val="clear" w:color="auto" w:fill="auto"/>
            <w:noWrap/>
            <w:vAlign w:val="bottom"/>
            <w:hideMark/>
          </w:tcPr>
          <w:p w14:paraId="1DD25F49" w14:textId="77777777" w:rsidR="007C1E08" w:rsidRPr="003755E8" w:rsidRDefault="007C1E08" w:rsidP="003033B6">
            <w:pPr>
              <w:spacing w:after="0" w:line="240" w:lineRule="auto"/>
              <w:rPr>
                <w:rFonts w:ascii="Calibri" w:eastAsia="Times New Roman" w:hAnsi="Calibri" w:cs="Calibri"/>
                <w:color w:val="000000"/>
              </w:rPr>
            </w:pPr>
            <w:r w:rsidRPr="003755E8">
              <w:rPr>
                <w:rFonts w:ascii="Calibri" w:eastAsia="Times New Roman" w:hAnsi="Calibri" w:cs="Calibri"/>
                <w:color w:val="000000"/>
              </w:rPr>
              <w:t>*** p &lt; 0.001, ** p &lt; 0.01, * p &lt; 0.05</w:t>
            </w:r>
            <w:proofErr w:type="gramStart"/>
            <w:r w:rsidRPr="003755E8">
              <w:rPr>
                <w:rFonts w:ascii="Calibri" w:eastAsia="Times New Roman" w:hAnsi="Calibri" w:cs="Calibri"/>
                <w:color w:val="000000"/>
              </w:rPr>
              <w:t>, .</w:t>
            </w:r>
            <w:proofErr w:type="gramEnd"/>
            <w:r w:rsidRPr="003755E8">
              <w:rPr>
                <w:rFonts w:ascii="Calibri" w:eastAsia="Times New Roman" w:hAnsi="Calibri" w:cs="Calibri"/>
                <w:color w:val="000000"/>
              </w:rPr>
              <w:t xml:space="preserve"> p &lt; 0.1</w:t>
            </w:r>
          </w:p>
        </w:tc>
      </w:tr>
    </w:tbl>
    <w:p w14:paraId="130836C2" w14:textId="77777777" w:rsidR="007C1E08" w:rsidRDefault="007C1E08" w:rsidP="007C1E08">
      <w:pPr>
        <w:rPr>
          <w:rFonts w:cstheme="majorBidi"/>
          <w:szCs w:val="24"/>
        </w:rPr>
      </w:pPr>
    </w:p>
    <w:p w14:paraId="0753783C" w14:textId="77777777" w:rsidR="00214104" w:rsidRDefault="00214104" w:rsidP="007C1E08">
      <w:pPr>
        <w:rPr>
          <w:rFonts w:cstheme="majorBidi"/>
          <w:b/>
          <w:bCs/>
          <w:szCs w:val="24"/>
        </w:rPr>
      </w:pPr>
    </w:p>
    <w:p w14:paraId="38331853" w14:textId="691C8CD3" w:rsidR="007C1E08" w:rsidRPr="009B15D3" w:rsidRDefault="007C1E08" w:rsidP="007C1E08">
      <w:pPr>
        <w:rPr>
          <w:rFonts w:cstheme="majorBidi"/>
          <w:szCs w:val="24"/>
        </w:rPr>
      </w:pPr>
      <w:r w:rsidRPr="00D47461">
        <w:rPr>
          <w:rFonts w:cstheme="majorBidi"/>
          <w:b/>
          <w:bCs/>
          <w:szCs w:val="24"/>
        </w:rPr>
        <w:t>Supplementary Table 2</w:t>
      </w:r>
      <w:r>
        <w:rPr>
          <w:rFonts w:cstheme="majorBidi"/>
          <w:szCs w:val="24"/>
        </w:rPr>
        <w:t>: Summary of linear mixed effects model fitted to leaves for total phenolics</w:t>
      </w:r>
    </w:p>
    <w:tbl>
      <w:tblPr>
        <w:tblW w:w="7880" w:type="dxa"/>
        <w:tblLook w:val="04A0" w:firstRow="1" w:lastRow="0" w:firstColumn="1" w:lastColumn="0" w:noHBand="0" w:noVBand="1"/>
      </w:tblPr>
      <w:tblGrid>
        <w:gridCol w:w="2720"/>
        <w:gridCol w:w="1007"/>
        <w:gridCol w:w="1360"/>
        <w:gridCol w:w="960"/>
        <w:gridCol w:w="1920"/>
      </w:tblGrid>
      <w:tr w:rsidR="007C1E08" w:rsidRPr="002B061E" w14:paraId="385CB4C6" w14:textId="77777777" w:rsidTr="003033B6">
        <w:trPr>
          <w:trHeight w:val="288"/>
        </w:trPr>
        <w:tc>
          <w:tcPr>
            <w:tcW w:w="2720" w:type="dxa"/>
            <w:tcBorders>
              <w:top w:val="single" w:sz="4" w:space="0" w:color="auto"/>
              <w:left w:val="nil"/>
              <w:bottom w:val="nil"/>
              <w:right w:val="nil"/>
            </w:tcBorders>
            <w:shd w:val="clear" w:color="auto" w:fill="auto"/>
            <w:noWrap/>
            <w:vAlign w:val="bottom"/>
            <w:hideMark/>
          </w:tcPr>
          <w:p w14:paraId="1B390CB5"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Variables (leaf model)</w:t>
            </w:r>
          </w:p>
        </w:tc>
        <w:tc>
          <w:tcPr>
            <w:tcW w:w="920" w:type="dxa"/>
            <w:tcBorders>
              <w:top w:val="single" w:sz="4" w:space="0" w:color="auto"/>
              <w:left w:val="nil"/>
              <w:bottom w:val="nil"/>
              <w:right w:val="nil"/>
            </w:tcBorders>
            <w:shd w:val="clear" w:color="auto" w:fill="auto"/>
            <w:noWrap/>
            <w:vAlign w:val="bottom"/>
            <w:hideMark/>
          </w:tcPr>
          <w:p w14:paraId="76A94C73"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xml:space="preserve">Sum </w:t>
            </w:r>
            <w:proofErr w:type="spellStart"/>
            <w:r w:rsidRPr="002B061E">
              <w:rPr>
                <w:rFonts w:ascii="Calibri" w:eastAsia="Times New Roman" w:hAnsi="Calibri" w:cs="Calibri"/>
                <w:color w:val="000000"/>
              </w:rPr>
              <w:t>sq</w:t>
            </w:r>
            <w:proofErr w:type="spellEnd"/>
          </w:p>
        </w:tc>
        <w:tc>
          <w:tcPr>
            <w:tcW w:w="1360" w:type="dxa"/>
            <w:tcBorders>
              <w:top w:val="single" w:sz="4" w:space="0" w:color="auto"/>
              <w:left w:val="nil"/>
              <w:bottom w:val="nil"/>
              <w:right w:val="nil"/>
            </w:tcBorders>
            <w:shd w:val="clear" w:color="auto" w:fill="auto"/>
            <w:noWrap/>
            <w:vAlign w:val="bottom"/>
            <w:hideMark/>
          </w:tcPr>
          <w:p w14:paraId="57E6C9AB"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xml:space="preserve">Num </w:t>
            </w:r>
            <w:proofErr w:type="spellStart"/>
            <w:r w:rsidRPr="002B061E">
              <w:rPr>
                <w:rFonts w:ascii="Calibri" w:eastAsia="Times New Roman" w:hAnsi="Calibri" w:cs="Calibri"/>
                <w:color w:val="000000"/>
              </w:rPr>
              <w:t>df</w:t>
            </w:r>
            <w:proofErr w:type="spellEnd"/>
          </w:p>
        </w:tc>
        <w:tc>
          <w:tcPr>
            <w:tcW w:w="960" w:type="dxa"/>
            <w:tcBorders>
              <w:top w:val="single" w:sz="4" w:space="0" w:color="auto"/>
              <w:left w:val="nil"/>
              <w:bottom w:val="nil"/>
              <w:right w:val="nil"/>
            </w:tcBorders>
            <w:shd w:val="clear" w:color="auto" w:fill="auto"/>
            <w:noWrap/>
            <w:vAlign w:val="bottom"/>
            <w:hideMark/>
          </w:tcPr>
          <w:p w14:paraId="4BD3828E"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F</w:t>
            </w:r>
          </w:p>
        </w:tc>
        <w:tc>
          <w:tcPr>
            <w:tcW w:w="1920" w:type="dxa"/>
            <w:tcBorders>
              <w:top w:val="single" w:sz="4" w:space="0" w:color="auto"/>
              <w:left w:val="nil"/>
              <w:bottom w:val="nil"/>
              <w:right w:val="nil"/>
            </w:tcBorders>
            <w:shd w:val="clear" w:color="auto" w:fill="auto"/>
            <w:noWrap/>
            <w:vAlign w:val="bottom"/>
            <w:hideMark/>
          </w:tcPr>
          <w:p w14:paraId="0C446ED6"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P</w:t>
            </w:r>
          </w:p>
        </w:tc>
      </w:tr>
      <w:tr w:rsidR="007C1E08" w:rsidRPr="002B061E" w14:paraId="101E436F" w14:textId="77777777" w:rsidTr="003033B6">
        <w:trPr>
          <w:trHeight w:val="288"/>
        </w:trPr>
        <w:tc>
          <w:tcPr>
            <w:tcW w:w="2720" w:type="dxa"/>
            <w:tcBorders>
              <w:top w:val="nil"/>
              <w:left w:val="nil"/>
              <w:bottom w:val="single" w:sz="4" w:space="0" w:color="auto"/>
              <w:right w:val="nil"/>
            </w:tcBorders>
            <w:shd w:val="clear" w:color="auto" w:fill="auto"/>
            <w:noWrap/>
            <w:vAlign w:val="bottom"/>
            <w:hideMark/>
          </w:tcPr>
          <w:p w14:paraId="578FF023"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w:t>
            </w:r>
          </w:p>
        </w:tc>
        <w:tc>
          <w:tcPr>
            <w:tcW w:w="920" w:type="dxa"/>
            <w:tcBorders>
              <w:top w:val="nil"/>
              <w:left w:val="nil"/>
              <w:bottom w:val="single" w:sz="4" w:space="0" w:color="auto"/>
              <w:right w:val="nil"/>
            </w:tcBorders>
            <w:shd w:val="clear" w:color="auto" w:fill="auto"/>
            <w:noWrap/>
            <w:vAlign w:val="bottom"/>
            <w:hideMark/>
          </w:tcPr>
          <w:p w14:paraId="47FC513F"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w:t>
            </w:r>
          </w:p>
        </w:tc>
        <w:tc>
          <w:tcPr>
            <w:tcW w:w="1360" w:type="dxa"/>
            <w:tcBorders>
              <w:top w:val="nil"/>
              <w:left w:val="nil"/>
              <w:bottom w:val="single" w:sz="4" w:space="0" w:color="auto"/>
              <w:right w:val="nil"/>
            </w:tcBorders>
            <w:shd w:val="clear" w:color="auto" w:fill="auto"/>
            <w:noWrap/>
            <w:vAlign w:val="bottom"/>
            <w:hideMark/>
          </w:tcPr>
          <w:p w14:paraId="35C5B242"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xml:space="preserve">Den </w:t>
            </w:r>
            <w:proofErr w:type="spellStart"/>
            <w:r w:rsidRPr="002B061E">
              <w:rPr>
                <w:rFonts w:ascii="Calibri" w:eastAsia="Times New Roman" w:hAnsi="Calibri" w:cs="Calibri"/>
                <w:color w:val="000000"/>
              </w:rPr>
              <w:t>df</w:t>
            </w:r>
            <w:proofErr w:type="spellEnd"/>
          </w:p>
        </w:tc>
        <w:tc>
          <w:tcPr>
            <w:tcW w:w="960" w:type="dxa"/>
            <w:tcBorders>
              <w:top w:val="nil"/>
              <w:left w:val="nil"/>
              <w:bottom w:val="single" w:sz="4" w:space="0" w:color="auto"/>
              <w:right w:val="nil"/>
            </w:tcBorders>
            <w:shd w:val="clear" w:color="auto" w:fill="auto"/>
            <w:noWrap/>
            <w:vAlign w:val="bottom"/>
            <w:hideMark/>
          </w:tcPr>
          <w:p w14:paraId="7C5455AE"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w:t>
            </w:r>
          </w:p>
        </w:tc>
        <w:tc>
          <w:tcPr>
            <w:tcW w:w="1920" w:type="dxa"/>
            <w:tcBorders>
              <w:top w:val="nil"/>
              <w:left w:val="nil"/>
              <w:bottom w:val="single" w:sz="4" w:space="0" w:color="auto"/>
              <w:right w:val="nil"/>
            </w:tcBorders>
            <w:shd w:val="clear" w:color="auto" w:fill="auto"/>
            <w:noWrap/>
            <w:vAlign w:val="bottom"/>
            <w:hideMark/>
          </w:tcPr>
          <w:p w14:paraId="4A67EDE5"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w:t>
            </w:r>
          </w:p>
        </w:tc>
      </w:tr>
      <w:tr w:rsidR="007C1E08" w:rsidRPr="002B061E" w14:paraId="38DC7BFF" w14:textId="77777777" w:rsidTr="003033B6">
        <w:trPr>
          <w:trHeight w:val="288"/>
        </w:trPr>
        <w:tc>
          <w:tcPr>
            <w:tcW w:w="2720" w:type="dxa"/>
            <w:tcBorders>
              <w:top w:val="nil"/>
              <w:left w:val="nil"/>
              <w:bottom w:val="nil"/>
              <w:right w:val="nil"/>
            </w:tcBorders>
            <w:shd w:val="clear" w:color="auto" w:fill="auto"/>
            <w:noWrap/>
            <w:vAlign w:val="bottom"/>
            <w:hideMark/>
          </w:tcPr>
          <w:p w14:paraId="740DB99C"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Treatment</w:t>
            </w:r>
          </w:p>
        </w:tc>
        <w:tc>
          <w:tcPr>
            <w:tcW w:w="920" w:type="dxa"/>
            <w:tcBorders>
              <w:top w:val="nil"/>
              <w:left w:val="nil"/>
              <w:bottom w:val="nil"/>
              <w:right w:val="nil"/>
            </w:tcBorders>
            <w:shd w:val="clear" w:color="auto" w:fill="auto"/>
            <w:noWrap/>
            <w:vAlign w:val="bottom"/>
            <w:hideMark/>
          </w:tcPr>
          <w:p w14:paraId="4D969007"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0.211</w:t>
            </w:r>
          </w:p>
        </w:tc>
        <w:tc>
          <w:tcPr>
            <w:tcW w:w="1360" w:type="dxa"/>
            <w:tcBorders>
              <w:top w:val="nil"/>
              <w:left w:val="nil"/>
              <w:bottom w:val="nil"/>
              <w:right w:val="nil"/>
            </w:tcBorders>
            <w:shd w:val="clear" w:color="auto" w:fill="auto"/>
            <w:noWrap/>
            <w:vAlign w:val="bottom"/>
            <w:hideMark/>
          </w:tcPr>
          <w:p w14:paraId="24204E36"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06653627"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0.3909</w:t>
            </w:r>
          </w:p>
        </w:tc>
        <w:tc>
          <w:tcPr>
            <w:tcW w:w="1920" w:type="dxa"/>
            <w:tcBorders>
              <w:top w:val="nil"/>
              <w:left w:val="nil"/>
              <w:bottom w:val="nil"/>
              <w:right w:val="nil"/>
            </w:tcBorders>
            <w:shd w:val="clear" w:color="auto" w:fill="auto"/>
            <w:noWrap/>
            <w:vAlign w:val="bottom"/>
            <w:hideMark/>
          </w:tcPr>
          <w:p w14:paraId="73DB230C"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0.54615</w:t>
            </w:r>
          </w:p>
        </w:tc>
      </w:tr>
      <w:tr w:rsidR="007C1E08" w:rsidRPr="002B061E" w14:paraId="064BF7AC" w14:textId="77777777" w:rsidTr="003033B6">
        <w:trPr>
          <w:trHeight w:val="288"/>
        </w:trPr>
        <w:tc>
          <w:tcPr>
            <w:tcW w:w="2720" w:type="dxa"/>
            <w:tcBorders>
              <w:top w:val="nil"/>
              <w:left w:val="nil"/>
              <w:bottom w:val="nil"/>
              <w:right w:val="nil"/>
            </w:tcBorders>
            <w:shd w:val="clear" w:color="auto" w:fill="auto"/>
            <w:noWrap/>
            <w:vAlign w:val="bottom"/>
            <w:hideMark/>
          </w:tcPr>
          <w:p w14:paraId="7D8DAA31" w14:textId="77777777" w:rsidR="007C1E08" w:rsidRPr="002B061E"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3EC721B9" w14:textId="77777777" w:rsidR="007C1E08" w:rsidRPr="002B061E"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78657CDC"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9.756</w:t>
            </w:r>
          </w:p>
        </w:tc>
        <w:tc>
          <w:tcPr>
            <w:tcW w:w="960" w:type="dxa"/>
            <w:tcBorders>
              <w:top w:val="nil"/>
              <w:left w:val="nil"/>
              <w:bottom w:val="nil"/>
              <w:right w:val="nil"/>
            </w:tcBorders>
            <w:shd w:val="clear" w:color="auto" w:fill="auto"/>
            <w:noWrap/>
            <w:vAlign w:val="bottom"/>
            <w:hideMark/>
          </w:tcPr>
          <w:p w14:paraId="68740F23" w14:textId="77777777" w:rsidR="007C1E08" w:rsidRPr="002B061E"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47759E70" w14:textId="77777777" w:rsidR="007C1E08" w:rsidRPr="002B061E" w:rsidRDefault="007C1E08" w:rsidP="003033B6">
            <w:pPr>
              <w:spacing w:after="0" w:line="240" w:lineRule="auto"/>
              <w:rPr>
                <w:rFonts w:ascii="Times New Roman" w:eastAsia="Times New Roman" w:hAnsi="Times New Roman" w:cs="Times New Roman"/>
                <w:sz w:val="20"/>
                <w:szCs w:val="20"/>
              </w:rPr>
            </w:pPr>
          </w:p>
        </w:tc>
      </w:tr>
      <w:tr w:rsidR="007C1E08" w:rsidRPr="002B061E" w14:paraId="535A1491" w14:textId="77777777" w:rsidTr="003033B6">
        <w:trPr>
          <w:trHeight w:val="288"/>
        </w:trPr>
        <w:tc>
          <w:tcPr>
            <w:tcW w:w="2720" w:type="dxa"/>
            <w:tcBorders>
              <w:top w:val="nil"/>
              <w:left w:val="nil"/>
              <w:bottom w:val="nil"/>
              <w:right w:val="nil"/>
            </w:tcBorders>
            <w:shd w:val="clear" w:color="auto" w:fill="auto"/>
            <w:noWrap/>
            <w:vAlign w:val="bottom"/>
            <w:hideMark/>
          </w:tcPr>
          <w:p w14:paraId="2B6931D1"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Mating system</w:t>
            </w:r>
          </w:p>
        </w:tc>
        <w:tc>
          <w:tcPr>
            <w:tcW w:w="920" w:type="dxa"/>
            <w:tcBorders>
              <w:top w:val="nil"/>
              <w:left w:val="nil"/>
              <w:bottom w:val="nil"/>
              <w:right w:val="nil"/>
            </w:tcBorders>
            <w:shd w:val="clear" w:color="auto" w:fill="auto"/>
            <w:noWrap/>
            <w:vAlign w:val="bottom"/>
            <w:hideMark/>
          </w:tcPr>
          <w:p w14:paraId="7DA8D878"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2.96777</w:t>
            </w:r>
          </w:p>
        </w:tc>
        <w:tc>
          <w:tcPr>
            <w:tcW w:w="1360" w:type="dxa"/>
            <w:tcBorders>
              <w:top w:val="nil"/>
              <w:left w:val="nil"/>
              <w:bottom w:val="nil"/>
              <w:right w:val="nil"/>
            </w:tcBorders>
            <w:shd w:val="clear" w:color="auto" w:fill="auto"/>
            <w:noWrap/>
            <w:vAlign w:val="bottom"/>
            <w:hideMark/>
          </w:tcPr>
          <w:p w14:paraId="5185609D"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04D84BF8"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5.4987</w:t>
            </w:r>
          </w:p>
        </w:tc>
        <w:tc>
          <w:tcPr>
            <w:tcW w:w="1920" w:type="dxa"/>
            <w:tcBorders>
              <w:top w:val="nil"/>
              <w:left w:val="nil"/>
              <w:bottom w:val="nil"/>
              <w:right w:val="nil"/>
            </w:tcBorders>
            <w:shd w:val="clear" w:color="auto" w:fill="auto"/>
            <w:noWrap/>
            <w:vAlign w:val="bottom"/>
            <w:hideMark/>
          </w:tcPr>
          <w:p w14:paraId="78E70FE7"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0.02164 *</w:t>
            </w:r>
          </w:p>
        </w:tc>
      </w:tr>
      <w:tr w:rsidR="007C1E08" w:rsidRPr="002B061E" w14:paraId="6B0CF80B" w14:textId="77777777" w:rsidTr="003033B6">
        <w:trPr>
          <w:trHeight w:val="288"/>
        </w:trPr>
        <w:tc>
          <w:tcPr>
            <w:tcW w:w="2720" w:type="dxa"/>
            <w:tcBorders>
              <w:top w:val="nil"/>
              <w:left w:val="nil"/>
              <w:bottom w:val="nil"/>
              <w:right w:val="nil"/>
            </w:tcBorders>
            <w:shd w:val="clear" w:color="auto" w:fill="auto"/>
            <w:noWrap/>
            <w:vAlign w:val="bottom"/>
            <w:hideMark/>
          </w:tcPr>
          <w:p w14:paraId="41D3DE0F" w14:textId="77777777" w:rsidR="007C1E08" w:rsidRPr="002B061E"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77FAC80D" w14:textId="77777777" w:rsidR="007C1E08" w:rsidRPr="002B061E"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6AD99C6C"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76.203</w:t>
            </w:r>
          </w:p>
        </w:tc>
        <w:tc>
          <w:tcPr>
            <w:tcW w:w="960" w:type="dxa"/>
            <w:tcBorders>
              <w:top w:val="nil"/>
              <w:left w:val="nil"/>
              <w:bottom w:val="nil"/>
              <w:right w:val="nil"/>
            </w:tcBorders>
            <w:shd w:val="clear" w:color="auto" w:fill="auto"/>
            <w:noWrap/>
            <w:vAlign w:val="bottom"/>
            <w:hideMark/>
          </w:tcPr>
          <w:p w14:paraId="3952C542" w14:textId="77777777" w:rsidR="007C1E08" w:rsidRPr="002B061E"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37664FB7" w14:textId="77777777" w:rsidR="007C1E08" w:rsidRPr="002B061E" w:rsidRDefault="007C1E08" w:rsidP="003033B6">
            <w:pPr>
              <w:spacing w:after="0" w:line="240" w:lineRule="auto"/>
              <w:rPr>
                <w:rFonts w:ascii="Times New Roman" w:eastAsia="Times New Roman" w:hAnsi="Times New Roman" w:cs="Times New Roman"/>
                <w:sz w:val="20"/>
                <w:szCs w:val="20"/>
              </w:rPr>
            </w:pPr>
          </w:p>
        </w:tc>
      </w:tr>
      <w:tr w:rsidR="007C1E08" w:rsidRPr="002B061E" w14:paraId="67D06632" w14:textId="77777777" w:rsidTr="003033B6">
        <w:trPr>
          <w:trHeight w:val="288"/>
        </w:trPr>
        <w:tc>
          <w:tcPr>
            <w:tcW w:w="2720" w:type="dxa"/>
            <w:tcBorders>
              <w:top w:val="nil"/>
              <w:left w:val="nil"/>
              <w:bottom w:val="nil"/>
              <w:right w:val="nil"/>
            </w:tcBorders>
            <w:shd w:val="clear" w:color="auto" w:fill="auto"/>
            <w:noWrap/>
            <w:vAlign w:val="bottom"/>
            <w:hideMark/>
          </w:tcPr>
          <w:p w14:paraId="6B94B2A8"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Treatment x mating system</w:t>
            </w:r>
          </w:p>
        </w:tc>
        <w:tc>
          <w:tcPr>
            <w:tcW w:w="920" w:type="dxa"/>
            <w:tcBorders>
              <w:top w:val="nil"/>
              <w:left w:val="nil"/>
              <w:bottom w:val="nil"/>
              <w:right w:val="nil"/>
            </w:tcBorders>
            <w:shd w:val="clear" w:color="auto" w:fill="auto"/>
            <w:noWrap/>
            <w:vAlign w:val="bottom"/>
            <w:hideMark/>
          </w:tcPr>
          <w:p w14:paraId="4296D031"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0.72444</w:t>
            </w:r>
          </w:p>
        </w:tc>
        <w:tc>
          <w:tcPr>
            <w:tcW w:w="1360" w:type="dxa"/>
            <w:tcBorders>
              <w:top w:val="nil"/>
              <w:left w:val="nil"/>
              <w:bottom w:val="nil"/>
              <w:right w:val="nil"/>
            </w:tcBorders>
            <w:shd w:val="clear" w:color="auto" w:fill="auto"/>
            <w:noWrap/>
            <w:vAlign w:val="bottom"/>
            <w:hideMark/>
          </w:tcPr>
          <w:p w14:paraId="2EBDB6B4"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3F16D522"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1.3423</w:t>
            </w:r>
          </w:p>
        </w:tc>
        <w:tc>
          <w:tcPr>
            <w:tcW w:w="1920" w:type="dxa"/>
            <w:tcBorders>
              <w:top w:val="nil"/>
              <w:left w:val="nil"/>
              <w:bottom w:val="nil"/>
              <w:right w:val="nil"/>
            </w:tcBorders>
            <w:shd w:val="clear" w:color="auto" w:fill="auto"/>
            <w:noWrap/>
            <w:vAlign w:val="bottom"/>
            <w:hideMark/>
          </w:tcPr>
          <w:p w14:paraId="69FB469A"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0.25026</w:t>
            </w:r>
          </w:p>
        </w:tc>
      </w:tr>
      <w:tr w:rsidR="007C1E08" w:rsidRPr="002B061E" w14:paraId="37B7253B" w14:textId="77777777" w:rsidTr="003033B6">
        <w:trPr>
          <w:trHeight w:val="288"/>
        </w:trPr>
        <w:tc>
          <w:tcPr>
            <w:tcW w:w="2720" w:type="dxa"/>
            <w:tcBorders>
              <w:top w:val="nil"/>
              <w:left w:val="nil"/>
              <w:bottom w:val="nil"/>
              <w:right w:val="nil"/>
            </w:tcBorders>
            <w:shd w:val="clear" w:color="auto" w:fill="auto"/>
            <w:noWrap/>
            <w:vAlign w:val="bottom"/>
            <w:hideMark/>
          </w:tcPr>
          <w:p w14:paraId="40ED8DB7" w14:textId="77777777" w:rsidR="007C1E08" w:rsidRPr="002B061E"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7462817D" w14:textId="77777777" w:rsidR="007C1E08" w:rsidRPr="002B061E"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020E9AB7"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76.142</w:t>
            </w:r>
          </w:p>
        </w:tc>
        <w:tc>
          <w:tcPr>
            <w:tcW w:w="960" w:type="dxa"/>
            <w:tcBorders>
              <w:top w:val="nil"/>
              <w:left w:val="nil"/>
              <w:bottom w:val="nil"/>
              <w:right w:val="nil"/>
            </w:tcBorders>
            <w:shd w:val="clear" w:color="auto" w:fill="auto"/>
            <w:noWrap/>
            <w:vAlign w:val="bottom"/>
            <w:hideMark/>
          </w:tcPr>
          <w:p w14:paraId="05520D2A" w14:textId="77777777" w:rsidR="007C1E08" w:rsidRPr="002B061E"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37CFBDF5" w14:textId="77777777" w:rsidR="007C1E08" w:rsidRPr="002B061E" w:rsidRDefault="007C1E08" w:rsidP="003033B6">
            <w:pPr>
              <w:spacing w:after="0" w:line="240" w:lineRule="auto"/>
              <w:rPr>
                <w:rFonts w:ascii="Times New Roman" w:eastAsia="Times New Roman" w:hAnsi="Times New Roman" w:cs="Times New Roman"/>
                <w:sz w:val="20"/>
                <w:szCs w:val="20"/>
              </w:rPr>
            </w:pPr>
          </w:p>
        </w:tc>
      </w:tr>
      <w:tr w:rsidR="007C1E08" w:rsidRPr="002B061E" w14:paraId="371FCE59" w14:textId="77777777" w:rsidTr="003033B6">
        <w:trPr>
          <w:trHeight w:val="288"/>
        </w:trPr>
        <w:tc>
          <w:tcPr>
            <w:tcW w:w="7880" w:type="dxa"/>
            <w:gridSpan w:val="5"/>
            <w:tcBorders>
              <w:top w:val="single" w:sz="4" w:space="0" w:color="auto"/>
              <w:left w:val="nil"/>
              <w:bottom w:val="nil"/>
              <w:right w:val="nil"/>
            </w:tcBorders>
            <w:shd w:val="clear" w:color="auto" w:fill="auto"/>
            <w:noWrap/>
            <w:vAlign w:val="bottom"/>
            <w:hideMark/>
          </w:tcPr>
          <w:p w14:paraId="081C0CB2"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p &lt; 0.001, ** p &lt; 0.01, * p &lt; 0.05</w:t>
            </w:r>
            <w:proofErr w:type="gramStart"/>
            <w:r w:rsidRPr="002B061E">
              <w:rPr>
                <w:rFonts w:ascii="Calibri" w:eastAsia="Times New Roman" w:hAnsi="Calibri" w:cs="Calibri"/>
                <w:color w:val="000000"/>
              </w:rPr>
              <w:t>, .</w:t>
            </w:r>
            <w:proofErr w:type="gramEnd"/>
            <w:r w:rsidRPr="002B061E">
              <w:rPr>
                <w:rFonts w:ascii="Calibri" w:eastAsia="Times New Roman" w:hAnsi="Calibri" w:cs="Calibri"/>
                <w:color w:val="000000"/>
              </w:rPr>
              <w:t xml:space="preserve"> p &lt; 0.1</w:t>
            </w:r>
          </w:p>
        </w:tc>
      </w:tr>
    </w:tbl>
    <w:p w14:paraId="5A3C0353" w14:textId="77777777" w:rsidR="007C1E08" w:rsidRPr="009B15D3" w:rsidRDefault="007C1E08" w:rsidP="007C1E08">
      <w:pPr>
        <w:rPr>
          <w:rFonts w:cstheme="majorBidi"/>
          <w:szCs w:val="24"/>
        </w:rPr>
      </w:pPr>
    </w:p>
    <w:p w14:paraId="3AABC8BE" w14:textId="77777777" w:rsidR="001D222E" w:rsidRDefault="001D222E" w:rsidP="007C1E08">
      <w:pPr>
        <w:rPr>
          <w:rFonts w:cstheme="majorBidi"/>
          <w:b/>
          <w:bCs/>
          <w:szCs w:val="24"/>
        </w:rPr>
      </w:pPr>
    </w:p>
    <w:p w14:paraId="7F1BCCEF" w14:textId="77777777" w:rsidR="001D222E" w:rsidRDefault="001D222E" w:rsidP="007C1E08">
      <w:pPr>
        <w:rPr>
          <w:rFonts w:cstheme="majorBidi"/>
          <w:b/>
          <w:bCs/>
          <w:szCs w:val="24"/>
        </w:rPr>
      </w:pPr>
    </w:p>
    <w:p w14:paraId="49FD0D77" w14:textId="77777777" w:rsidR="001D222E" w:rsidRDefault="001D222E" w:rsidP="007C1E08">
      <w:pPr>
        <w:rPr>
          <w:rFonts w:cstheme="majorBidi"/>
          <w:b/>
          <w:bCs/>
          <w:szCs w:val="24"/>
        </w:rPr>
      </w:pPr>
    </w:p>
    <w:p w14:paraId="0310E28E" w14:textId="77777777" w:rsidR="001D222E" w:rsidRDefault="001D222E" w:rsidP="007C1E08">
      <w:pPr>
        <w:rPr>
          <w:rFonts w:cstheme="majorBidi"/>
          <w:b/>
          <w:bCs/>
          <w:szCs w:val="24"/>
        </w:rPr>
      </w:pPr>
    </w:p>
    <w:p w14:paraId="4B585C92" w14:textId="087B73A9" w:rsidR="007C1E08" w:rsidRPr="009B15D3" w:rsidRDefault="007C1E08" w:rsidP="007C1E08">
      <w:pPr>
        <w:rPr>
          <w:rFonts w:cstheme="majorBidi"/>
          <w:szCs w:val="24"/>
        </w:rPr>
      </w:pPr>
      <w:r w:rsidRPr="00D47461">
        <w:rPr>
          <w:rFonts w:cstheme="majorBidi"/>
          <w:b/>
          <w:bCs/>
          <w:szCs w:val="24"/>
        </w:rPr>
        <w:t>Supplementary Table 3</w:t>
      </w:r>
      <w:r>
        <w:rPr>
          <w:rFonts w:cstheme="majorBidi"/>
          <w:szCs w:val="24"/>
        </w:rPr>
        <w:t xml:space="preserve">: Summary of linear mixed effects model fitted to flowers for total phenolics </w:t>
      </w:r>
    </w:p>
    <w:tbl>
      <w:tblPr>
        <w:tblW w:w="7880" w:type="dxa"/>
        <w:tblLook w:val="04A0" w:firstRow="1" w:lastRow="0" w:firstColumn="1" w:lastColumn="0" w:noHBand="0" w:noVBand="1"/>
      </w:tblPr>
      <w:tblGrid>
        <w:gridCol w:w="2720"/>
        <w:gridCol w:w="1007"/>
        <w:gridCol w:w="1360"/>
        <w:gridCol w:w="960"/>
        <w:gridCol w:w="1920"/>
      </w:tblGrid>
      <w:tr w:rsidR="007C1E08" w:rsidRPr="002B061E" w14:paraId="447097F0" w14:textId="77777777" w:rsidTr="003033B6">
        <w:trPr>
          <w:trHeight w:val="288"/>
        </w:trPr>
        <w:tc>
          <w:tcPr>
            <w:tcW w:w="2720" w:type="dxa"/>
            <w:tcBorders>
              <w:top w:val="single" w:sz="4" w:space="0" w:color="auto"/>
              <w:left w:val="nil"/>
              <w:bottom w:val="nil"/>
              <w:right w:val="nil"/>
            </w:tcBorders>
            <w:shd w:val="clear" w:color="auto" w:fill="auto"/>
            <w:noWrap/>
            <w:vAlign w:val="bottom"/>
            <w:hideMark/>
          </w:tcPr>
          <w:p w14:paraId="17E42994"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Variables (f</w:t>
            </w:r>
            <w:r>
              <w:rPr>
                <w:rFonts w:ascii="Calibri" w:eastAsia="Times New Roman" w:hAnsi="Calibri" w:cs="Calibri"/>
                <w:color w:val="000000"/>
              </w:rPr>
              <w:t>lower FA</w:t>
            </w:r>
            <w:r w:rsidRPr="002B061E">
              <w:rPr>
                <w:rFonts w:ascii="Calibri" w:eastAsia="Times New Roman" w:hAnsi="Calibri" w:cs="Calibri"/>
                <w:color w:val="000000"/>
              </w:rPr>
              <w:t xml:space="preserve"> model)</w:t>
            </w:r>
          </w:p>
        </w:tc>
        <w:tc>
          <w:tcPr>
            <w:tcW w:w="920" w:type="dxa"/>
            <w:tcBorders>
              <w:top w:val="single" w:sz="4" w:space="0" w:color="auto"/>
              <w:left w:val="nil"/>
              <w:bottom w:val="nil"/>
              <w:right w:val="nil"/>
            </w:tcBorders>
            <w:shd w:val="clear" w:color="auto" w:fill="auto"/>
            <w:noWrap/>
            <w:vAlign w:val="bottom"/>
            <w:hideMark/>
          </w:tcPr>
          <w:p w14:paraId="271BD2C2"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xml:space="preserve">Sum </w:t>
            </w:r>
            <w:proofErr w:type="spellStart"/>
            <w:r w:rsidRPr="002B061E">
              <w:rPr>
                <w:rFonts w:ascii="Calibri" w:eastAsia="Times New Roman" w:hAnsi="Calibri" w:cs="Calibri"/>
                <w:color w:val="000000"/>
              </w:rPr>
              <w:t>sq</w:t>
            </w:r>
            <w:proofErr w:type="spellEnd"/>
          </w:p>
        </w:tc>
        <w:tc>
          <w:tcPr>
            <w:tcW w:w="1360" w:type="dxa"/>
            <w:tcBorders>
              <w:top w:val="single" w:sz="4" w:space="0" w:color="auto"/>
              <w:left w:val="nil"/>
              <w:bottom w:val="nil"/>
              <w:right w:val="nil"/>
            </w:tcBorders>
            <w:shd w:val="clear" w:color="auto" w:fill="auto"/>
            <w:noWrap/>
            <w:vAlign w:val="bottom"/>
            <w:hideMark/>
          </w:tcPr>
          <w:p w14:paraId="71711498"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xml:space="preserve">Num </w:t>
            </w:r>
            <w:proofErr w:type="spellStart"/>
            <w:r w:rsidRPr="002B061E">
              <w:rPr>
                <w:rFonts w:ascii="Calibri" w:eastAsia="Times New Roman" w:hAnsi="Calibri" w:cs="Calibri"/>
                <w:color w:val="000000"/>
              </w:rPr>
              <w:t>df</w:t>
            </w:r>
            <w:proofErr w:type="spellEnd"/>
          </w:p>
        </w:tc>
        <w:tc>
          <w:tcPr>
            <w:tcW w:w="960" w:type="dxa"/>
            <w:tcBorders>
              <w:top w:val="single" w:sz="4" w:space="0" w:color="auto"/>
              <w:left w:val="nil"/>
              <w:bottom w:val="nil"/>
              <w:right w:val="nil"/>
            </w:tcBorders>
            <w:shd w:val="clear" w:color="auto" w:fill="auto"/>
            <w:noWrap/>
            <w:vAlign w:val="bottom"/>
            <w:hideMark/>
          </w:tcPr>
          <w:p w14:paraId="1A300D4C"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F</w:t>
            </w:r>
          </w:p>
        </w:tc>
        <w:tc>
          <w:tcPr>
            <w:tcW w:w="1920" w:type="dxa"/>
            <w:tcBorders>
              <w:top w:val="single" w:sz="4" w:space="0" w:color="auto"/>
              <w:left w:val="nil"/>
              <w:bottom w:val="nil"/>
              <w:right w:val="nil"/>
            </w:tcBorders>
            <w:shd w:val="clear" w:color="auto" w:fill="auto"/>
            <w:noWrap/>
            <w:vAlign w:val="bottom"/>
            <w:hideMark/>
          </w:tcPr>
          <w:p w14:paraId="407ADCAC"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P</w:t>
            </w:r>
          </w:p>
        </w:tc>
      </w:tr>
      <w:tr w:rsidR="007C1E08" w:rsidRPr="002B061E" w14:paraId="5D83844A" w14:textId="77777777" w:rsidTr="003033B6">
        <w:trPr>
          <w:trHeight w:val="288"/>
        </w:trPr>
        <w:tc>
          <w:tcPr>
            <w:tcW w:w="2720" w:type="dxa"/>
            <w:tcBorders>
              <w:top w:val="nil"/>
              <w:left w:val="nil"/>
              <w:bottom w:val="single" w:sz="4" w:space="0" w:color="auto"/>
              <w:right w:val="nil"/>
            </w:tcBorders>
            <w:shd w:val="clear" w:color="auto" w:fill="auto"/>
            <w:noWrap/>
            <w:vAlign w:val="bottom"/>
            <w:hideMark/>
          </w:tcPr>
          <w:p w14:paraId="2E81A9C8"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w:t>
            </w:r>
          </w:p>
        </w:tc>
        <w:tc>
          <w:tcPr>
            <w:tcW w:w="920" w:type="dxa"/>
            <w:tcBorders>
              <w:top w:val="nil"/>
              <w:left w:val="nil"/>
              <w:bottom w:val="single" w:sz="4" w:space="0" w:color="auto"/>
              <w:right w:val="nil"/>
            </w:tcBorders>
            <w:shd w:val="clear" w:color="auto" w:fill="auto"/>
            <w:noWrap/>
            <w:vAlign w:val="bottom"/>
            <w:hideMark/>
          </w:tcPr>
          <w:p w14:paraId="3F5B1E18"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w:t>
            </w:r>
          </w:p>
        </w:tc>
        <w:tc>
          <w:tcPr>
            <w:tcW w:w="1360" w:type="dxa"/>
            <w:tcBorders>
              <w:top w:val="nil"/>
              <w:left w:val="nil"/>
              <w:bottom w:val="single" w:sz="4" w:space="0" w:color="auto"/>
              <w:right w:val="nil"/>
            </w:tcBorders>
            <w:shd w:val="clear" w:color="auto" w:fill="auto"/>
            <w:noWrap/>
            <w:vAlign w:val="bottom"/>
            <w:hideMark/>
          </w:tcPr>
          <w:p w14:paraId="259E60A7"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xml:space="preserve">Den </w:t>
            </w:r>
            <w:proofErr w:type="spellStart"/>
            <w:r w:rsidRPr="002B061E">
              <w:rPr>
                <w:rFonts w:ascii="Calibri" w:eastAsia="Times New Roman" w:hAnsi="Calibri" w:cs="Calibri"/>
                <w:color w:val="000000"/>
              </w:rPr>
              <w:t>df</w:t>
            </w:r>
            <w:proofErr w:type="spellEnd"/>
          </w:p>
        </w:tc>
        <w:tc>
          <w:tcPr>
            <w:tcW w:w="960" w:type="dxa"/>
            <w:tcBorders>
              <w:top w:val="nil"/>
              <w:left w:val="nil"/>
              <w:bottom w:val="single" w:sz="4" w:space="0" w:color="auto"/>
              <w:right w:val="nil"/>
            </w:tcBorders>
            <w:shd w:val="clear" w:color="auto" w:fill="auto"/>
            <w:noWrap/>
            <w:vAlign w:val="bottom"/>
            <w:hideMark/>
          </w:tcPr>
          <w:p w14:paraId="47EEA9A7"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w:t>
            </w:r>
          </w:p>
        </w:tc>
        <w:tc>
          <w:tcPr>
            <w:tcW w:w="1920" w:type="dxa"/>
            <w:tcBorders>
              <w:top w:val="nil"/>
              <w:left w:val="nil"/>
              <w:bottom w:val="single" w:sz="4" w:space="0" w:color="auto"/>
              <w:right w:val="nil"/>
            </w:tcBorders>
            <w:shd w:val="clear" w:color="auto" w:fill="auto"/>
            <w:noWrap/>
            <w:vAlign w:val="bottom"/>
            <w:hideMark/>
          </w:tcPr>
          <w:p w14:paraId="29EF5458"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w:t>
            </w:r>
          </w:p>
        </w:tc>
      </w:tr>
      <w:tr w:rsidR="007C1E08" w:rsidRPr="002B061E" w14:paraId="4223BDD8" w14:textId="77777777" w:rsidTr="003033B6">
        <w:trPr>
          <w:trHeight w:val="288"/>
        </w:trPr>
        <w:tc>
          <w:tcPr>
            <w:tcW w:w="2720" w:type="dxa"/>
            <w:tcBorders>
              <w:top w:val="nil"/>
              <w:left w:val="nil"/>
              <w:bottom w:val="nil"/>
              <w:right w:val="nil"/>
            </w:tcBorders>
            <w:shd w:val="clear" w:color="auto" w:fill="auto"/>
            <w:noWrap/>
            <w:vAlign w:val="bottom"/>
            <w:hideMark/>
          </w:tcPr>
          <w:p w14:paraId="1977004C"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Treatment</w:t>
            </w:r>
          </w:p>
        </w:tc>
        <w:tc>
          <w:tcPr>
            <w:tcW w:w="920" w:type="dxa"/>
            <w:tcBorders>
              <w:top w:val="nil"/>
              <w:left w:val="nil"/>
              <w:bottom w:val="nil"/>
              <w:right w:val="nil"/>
            </w:tcBorders>
            <w:shd w:val="clear" w:color="auto" w:fill="auto"/>
            <w:noWrap/>
            <w:vAlign w:val="bottom"/>
            <w:hideMark/>
          </w:tcPr>
          <w:p w14:paraId="05532F4A"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1.27003</w:t>
            </w:r>
          </w:p>
        </w:tc>
        <w:tc>
          <w:tcPr>
            <w:tcW w:w="1360" w:type="dxa"/>
            <w:tcBorders>
              <w:top w:val="nil"/>
              <w:left w:val="nil"/>
              <w:bottom w:val="nil"/>
              <w:right w:val="nil"/>
            </w:tcBorders>
            <w:shd w:val="clear" w:color="auto" w:fill="auto"/>
            <w:noWrap/>
            <w:vAlign w:val="bottom"/>
            <w:hideMark/>
          </w:tcPr>
          <w:p w14:paraId="6349EEE4"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265E85D5"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2.3236</w:t>
            </w:r>
          </w:p>
        </w:tc>
        <w:tc>
          <w:tcPr>
            <w:tcW w:w="1920" w:type="dxa"/>
            <w:tcBorders>
              <w:top w:val="nil"/>
              <w:left w:val="nil"/>
              <w:bottom w:val="nil"/>
              <w:right w:val="nil"/>
            </w:tcBorders>
            <w:shd w:val="clear" w:color="auto" w:fill="auto"/>
            <w:noWrap/>
            <w:vAlign w:val="bottom"/>
            <w:hideMark/>
          </w:tcPr>
          <w:p w14:paraId="13411087"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0.1629</w:t>
            </w:r>
          </w:p>
        </w:tc>
      </w:tr>
      <w:tr w:rsidR="007C1E08" w:rsidRPr="002B061E" w14:paraId="4F7AF1D8" w14:textId="77777777" w:rsidTr="003033B6">
        <w:trPr>
          <w:trHeight w:val="288"/>
        </w:trPr>
        <w:tc>
          <w:tcPr>
            <w:tcW w:w="2720" w:type="dxa"/>
            <w:tcBorders>
              <w:top w:val="nil"/>
              <w:left w:val="nil"/>
              <w:bottom w:val="nil"/>
              <w:right w:val="nil"/>
            </w:tcBorders>
            <w:shd w:val="clear" w:color="auto" w:fill="auto"/>
            <w:noWrap/>
            <w:vAlign w:val="bottom"/>
            <w:hideMark/>
          </w:tcPr>
          <w:p w14:paraId="7036E726" w14:textId="77777777" w:rsidR="007C1E08" w:rsidRPr="002B061E"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054E9B4A" w14:textId="77777777" w:rsidR="007C1E08" w:rsidRPr="002B061E"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33A80A60"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8.701</w:t>
            </w:r>
          </w:p>
        </w:tc>
        <w:tc>
          <w:tcPr>
            <w:tcW w:w="960" w:type="dxa"/>
            <w:tcBorders>
              <w:top w:val="nil"/>
              <w:left w:val="nil"/>
              <w:bottom w:val="nil"/>
              <w:right w:val="nil"/>
            </w:tcBorders>
            <w:shd w:val="clear" w:color="auto" w:fill="auto"/>
            <w:noWrap/>
            <w:vAlign w:val="bottom"/>
            <w:hideMark/>
          </w:tcPr>
          <w:p w14:paraId="50A2C9F5" w14:textId="77777777" w:rsidR="007C1E08" w:rsidRPr="002B061E"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102AA7FB" w14:textId="77777777" w:rsidR="007C1E08" w:rsidRPr="002B061E" w:rsidRDefault="007C1E08" w:rsidP="003033B6">
            <w:pPr>
              <w:spacing w:after="0" w:line="240" w:lineRule="auto"/>
              <w:rPr>
                <w:rFonts w:ascii="Times New Roman" w:eastAsia="Times New Roman" w:hAnsi="Times New Roman" w:cs="Times New Roman"/>
                <w:sz w:val="20"/>
                <w:szCs w:val="20"/>
              </w:rPr>
            </w:pPr>
          </w:p>
        </w:tc>
      </w:tr>
      <w:tr w:rsidR="007C1E08" w:rsidRPr="002B061E" w14:paraId="4A7D9784" w14:textId="77777777" w:rsidTr="003033B6">
        <w:trPr>
          <w:trHeight w:val="288"/>
        </w:trPr>
        <w:tc>
          <w:tcPr>
            <w:tcW w:w="2720" w:type="dxa"/>
            <w:tcBorders>
              <w:top w:val="nil"/>
              <w:left w:val="nil"/>
              <w:bottom w:val="nil"/>
              <w:right w:val="nil"/>
            </w:tcBorders>
            <w:shd w:val="clear" w:color="auto" w:fill="auto"/>
            <w:noWrap/>
            <w:vAlign w:val="bottom"/>
            <w:hideMark/>
          </w:tcPr>
          <w:p w14:paraId="3A9CC502"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Mating system</w:t>
            </w:r>
          </w:p>
        </w:tc>
        <w:tc>
          <w:tcPr>
            <w:tcW w:w="920" w:type="dxa"/>
            <w:tcBorders>
              <w:top w:val="nil"/>
              <w:left w:val="nil"/>
              <w:bottom w:val="nil"/>
              <w:right w:val="nil"/>
            </w:tcBorders>
            <w:shd w:val="clear" w:color="auto" w:fill="auto"/>
            <w:noWrap/>
            <w:vAlign w:val="bottom"/>
            <w:hideMark/>
          </w:tcPr>
          <w:p w14:paraId="2B3EB9E4"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0.03169</w:t>
            </w:r>
          </w:p>
        </w:tc>
        <w:tc>
          <w:tcPr>
            <w:tcW w:w="1360" w:type="dxa"/>
            <w:tcBorders>
              <w:top w:val="nil"/>
              <w:left w:val="nil"/>
              <w:bottom w:val="nil"/>
              <w:right w:val="nil"/>
            </w:tcBorders>
            <w:shd w:val="clear" w:color="auto" w:fill="auto"/>
            <w:noWrap/>
            <w:vAlign w:val="bottom"/>
            <w:hideMark/>
          </w:tcPr>
          <w:p w14:paraId="206E2357"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3C4E8D55"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0.058</w:t>
            </w:r>
          </w:p>
        </w:tc>
        <w:tc>
          <w:tcPr>
            <w:tcW w:w="1920" w:type="dxa"/>
            <w:tcBorders>
              <w:top w:val="nil"/>
              <w:left w:val="nil"/>
              <w:bottom w:val="nil"/>
              <w:right w:val="nil"/>
            </w:tcBorders>
            <w:shd w:val="clear" w:color="auto" w:fill="auto"/>
            <w:noWrap/>
            <w:vAlign w:val="bottom"/>
            <w:hideMark/>
          </w:tcPr>
          <w:p w14:paraId="2C90CFB8"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0.8105</w:t>
            </w:r>
          </w:p>
        </w:tc>
      </w:tr>
      <w:tr w:rsidR="007C1E08" w:rsidRPr="002B061E" w14:paraId="05EAFF81" w14:textId="77777777" w:rsidTr="003033B6">
        <w:trPr>
          <w:trHeight w:val="288"/>
        </w:trPr>
        <w:tc>
          <w:tcPr>
            <w:tcW w:w="2720" w:type="dxa"/>
            <w:tcBorders>
              <w:top w:val="nil"/>
              <w:left w:val="nil"/>
              <w:bottom w:val="nil"/>
              <w:right w:val="nil"/>
            </w:tcBorders>
            <w:shd w:val="clear" w:color="auto" w:fill="auto"/>
            <w:noWrap/>
            <w:vAlign w:val="bottom"/>
            <w:hideMark/>
          </w:tcPr>
          <w:p w14:paraId="4F2A7C58" w14:textId="77777777" w:rsidR="007C1E08" w:rsidRPr="002B061E"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2BF10A32" w14:textId="77777777" w:rsidR="007C1E08" w:rsidRPr="002B061E"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5920EBEA"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63.851</w:t>
            </w:r>
          </w:p>
        </w:tc>
        <w:tc>
          <w:tcPr>
            <w:tcW w:w="960" w:type="dxa"/>
            <w:tcBorders>
              <w:top w:val="nil"/>
              <w:left w:val="nil"/>
              <w:bottom w:val="nil"/>
              <w:right w:val="nil"/>
            </w:tcBorders>
            <w:shd w:val="clear" w:color="auto" w:fill="auto"/>
            <w:noWrap/>
            <w:vAlign w:val="bottom"/>
            <w:hideMark/>
          </w:tcPr>
          <w:p w14:paraId="5F076259" w14:textId="77777777" w:rsidR="007C1E08" w:rsidRPr="002B061E"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3954D137" w14:textId="77777777" w:rsidR="007C1E08" w:rsidRPr="002B061E" w:rsidRDefault="007C1E08" w:rsidP="003033B6">
            <w:pPr>
              <w:spacing w:after="0" w:line="240" w:lineRule="auto"/>
              <w:rPr>
                <w:rFonts w:ascii="Times New Roman" w:eastAsia="Times New Roman" w:hAnsi="Times New Roman" w:cs="Times New Roman"/>
                <w:sz w:val="20"/>
                <w:szCs w:val="20"/>
              </w:rPr>
            </w:pPr>
          </w:p>
        </w:tc>
      </w:tr>
      <w:tr w:rsidR="007C1E08" w:rsidRPr="002B061E" w14:paraId="6A09D5C9" w14:textId="77777777" w:rsidTr="003033B6">
        <w:trPr>
          <w:trHeight w:val="288"/>
        </w:trPr>
        <w:tc>
          <w:tcPr>
            <w:tcW w:w="2720" w:type="dxa"/>
            <w:tcBorders>
              <w:top w:val="nil"/>
              <w:left w:val="nil"/>
              <w:bottom w:val="nil"/>
              <w:right w:val="nil"/>
            </w:tcBorders>
            <w:shd w:val="clear" w:color="auto" w:fill="auto"/>
            <w:noWrap/>
            <w:vAlign w:val="bottom"/>
            <w:hideMark/>
          </w:tcPr>
          <w:p w14:paraId="2358A725"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Treatment x mating system</w:t>
            </w:r>
          </w:p>
        </w:tc>
        <w:tc>
          <w:tcPr>
            <w:tcW w:w="920" w:type="dxa"/>
            <w:tcBorders>
              <w:top w:val="nil"/>
              <w:left w:val="nil"/>
              <w:bottom w:val="nil"/>
              <w:right w:val="nil"/>
            </w:tcBorders>
            <w:shd w:val="clear" w:color="auto" w:fill="auto"/>
            <w:noWrap/>
            <w:vAlign w:val="bottom"/>
            <w:hideMark/>
          </w:tcPr>
          <w:p w14:paraId="1B110186"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0.01894</w:t>
            </w:r>
          </w:p>
        </w:tc>
        <w:tc>
          <w:tcPr>
            <w:tcW w:w="1360" w:type="dxa"/>
            <w:tcBorders>
              <w:top w:val="nil"/>
              <w:left w:val="nil"/>
              <w:bottom w:val="nil"/>
              <w:right w:val="nil"/>
            </w:tcBorders>
            <w:shd w:val="clear" w:color="auto" w:fill="auto"/>
            <w:noWrap/>
            <w:vAlign w:val="bottom"/>
            <w:hideMark/>
          </w:tcPr>
          <w:p w14:paraId="7674254D"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60C800F1"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0.0346</w:t>
            </w:r>
          </w:p>
        </w:tc>
        <w:tc>
          <w:tcPr>
            <w:tcW w:w="1920" w:type="dxa"/>
            <w:tcBorders>
              <w:top w:val="nil"/>
              <w:left w:val="nil"/>
              <w:bottom w:val="nil"/>
              <w:right w:val="nil"/>
            </w:tcBorders>
            <w:shd w:val="clear" w:color="auto" w:fill="auto"/>
            <w:noWrap/>
            <w:vAlign w:val="bottom"/>
            <w:hideMark/>
          </w:tcPr>
          <w:p w14:paraId="73D9150F"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0.8529</w:t>
            </w:r>
          </w:p>
        </w:tc>
      </w:tr>
      <w:tr w:rsidR="007C1E08" w:rsidRPr="002B061E" w14:paraId="322057F9" w14:textId="77777777" w:rsidTr="003033B6">
        <w:trPr>
          <w:trHeight w:val="288"/>
        </w:trPr>
        <w:tc>
          <w:tcPr>
            <w:tcW w:w="2720" w:type="dxa"/>
            <w:tcBorders>
              <w:top w:val="nil"/>
              <w:left w:val="nil"/>
              <w:bottom w:val="nil"/>
              <w:right w:val="nil"/>
            </w:tcBorders>
            <w:shd w:val="clear" w:color="auto" w:fill="auto"/>
            <w:noWrap/>
            <w:vAlign w:val="bottom"/>
            <w:hideMark/>
          </w:tcPr>
          <w:p w14:paraId="165B6B3F" w14:textId="77777777" w:rsidR="007C1E08" w:rsidRPr="002B061E"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4C2E0097" w14:textId="77777777" w:rsidR="007C1E08" w:rsidRPr="002B061E"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1BD97D3F"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64.163</w:t>
            </w:r>
          </w:p>
        </w:tc>
        <w:tc>
          <w:tcPr>
            <w:tcW w:w="960" w:type="dxa"/>
            <w:tcBorders>
              <w:top w:val="nil"/>
              <w:left w:val="nil"/>
              <w:bottom w:val="nil"/>
              <w:right w:val="nil"/>
            </w:tcBorders>
            <w:shd w:val="clear" w:color="auto" w:fill="auto"/>
            <w:noWrap/>
            <w:vAlign w:val="bottom"/>
            <w:hideMark/>
          </w:tcPr>
          <w:p w14:paraId="01A68BF1" w14:textId="77777777" w:rsidR="007C1E08" w:rsidRPr="002B061E"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6D535CE9" w14:textId="77777777" w:rsidR="007C1E08" w:rsidRPr="002B061E" w:rsidRDefault="007C1E08" w:rsidP="003033B6">
            <w:pPr>
              <w:spacing w:after="0" w:line="240" w:lineRule="auto"/>
              <w:rPr>
                <w:rFonts w:ascii="Times New Roman" w:eastAsia="Times New Roman" w:hAnsi="Times New Roman" w:cs="Times New Roman"/>
                <w:sz w:val="20"/>
                <w:szCs w:val="20"/>
              </w:rPr>
            </w:pPr>
          </w:p>
        </w:tc>
      </w:tr>
      <w:tr w:rsidR="007C1E08" w:rsidRPr="002B061E" w14:paraId="1218D2B3" w14:textId="77777777" w:rsidTr="003033B6">
        <w:trPr>
          <w:trHeight w:val="288"/>
        </w:trPr>
        <w:tc>
          <w:tcPr>
            <w:tcW w:w="7880" w:type="dxa"/>
            <w:gridSpan w:val="5"/>
            <w:tcBorders>
              <w:top w:val="single" w:sz="4" w:space="0" w:color="auto"/>
              <w:left w:val="nil"/>
              <w:bottom w:val="nil"/>
              <w:right w:val="nil"/>
            </w:tcBorders>
            <w:shd w:val="clear" w:color="auto" w:fill="auto"/>
            <w:noWrap/>
            <w:vAlign w:val="bottom"/>
            <w:hideMark/>
          </w:tcPr>
          <w:p w14:paraId="1DDBBE1B" w14:textId="77777777" w:rsidR="007C1E08" w:rsidRPr="002B061E" w:rsidRDefault="007C1E08" w:rsidP="003033B6">
            <w:pPr>
              <w:spacing w:after="0" w:line="240" w:lineRule="auto"/>
              <w:rPr>
                <w:rFonts w:ascii="Calibri" w:eastAsia="Times New Roman" w:hAnsi="Calibri" w:cs="Calibri"/>
                <w:color w:val="000000"/>
              </w:rPr>
            </w:pPr>
            <w:r w:rsidRPr="002B061E">
              <w:rPr>
                <w:rFonts w:ascii="Calibri" w:eastAsia="Times New Roman" w:hAnsi="Calibri" w:cs="Calibri"/>
                <w:color w:val="000000"/>
              </w:rPr>
              <w:t>*** p &lt; 0.001, ** p &lt; 0.01, * p &lt; 0.05</w:t>
            </w:r>
            <w:proofErr w:type="gramStart"/>
            <w:r w:rsidRPr="002B061E">
              <w:rPr>
                <w:rFonts w:ascii="Calibri" w:eastAsia="Times New Roman" w:hAnsi="Calibri" w:cs="Calibri"/>
                <w:color w:val="000000"/>
              </w:rPr>
              <w:t>, .</w:t>
            </w:r>
            <w:proofErr w:type="gramEnd"/>
            <w:r w:rsidRPr="002B061E">
              <w:rPr>
                <w:rFonts w:ascii="Calibri" w:eastAsia="Times New Roman" w:hAnsi="Calibri" w:cs="Calibri"/>
                <w:color w:val="000000"/>
              </w:rPr>
              <w:t xml:space="preserve"> p &lt; 0.1</w:t>
            </w:r>
          </w:p>
        </w:tc>
      </w:tr>
    </w:tbl>
    <w:p w14:paraId="5D57DC0A" w14:textId="77777777" w:rsidR="007C1E08" w:rsidRPr="009B15D3" w:rsidRDefault="007C1E08" w:rsidP="007C1E08">
      <w:pPr>
        <w:rPr>
          <w:rFonts w:cstheme="majorBidi"/>
          <w:szCs w:val="24"/>
        </w:rPr>
      </w:pPr>
    </w:p>
    <w:p w14:paraId="0EA1629F" w14:textId="77777777" w:rsidR="007C1E08" w:rsidRDefault="007C1E08" w:rsidP="007C1E08">
      <w:pPr>
        <w:pStyle w:val="NormalWeb"/>
        <w:rPr>
          <w:rFonts w:asciiTheme="majorBidi" w:hAnsiTheme="majorBidi" w:cstheme="majorBidi"/>
        </w:rPr>
      </w:pPr>
      <w:r w:rsidRPr="00D47461">
        <w:rPr>
          <w:rFonts w:asciiTheme="majorBidi" w:hAnsiTheme="majorBidi" w:cstheme="majorBidi"/>
          <w:b/>
          <w:bCs/>
        </w:rPr>
        <w:t>Supplementary Table 4</w:t>
      </w:r>
      <w:r>
        <w:rPr>
          <w:rFonts w:asciiTheme="majorBidi" w:hAnsiTheme="majorBidi" w:cstheme="majorBidi"/>
        </w:rPr>
        <w:t>: Summary of linear mixed effects model fitted to leaves for chlorogenic acid content.</w:t>
      </w:r>
    </w:p>
    <w:tbl>
      <w:tblPr>
        <w:tblW w:w="7880" w:type="dxa"/>
        <w:tblLook w:val="04A0" w:firstRow="1" w:lastRow="0" w:firstColumn="1" w:lastColumn="0" w:noHBand="0" w:noVBand="1"/>
      </w:tblPr>
      <w:tblGrid>
        <w:gridCol w:w="2720"/>
        <w:gridCol w:w="920"/>
        <w:gridCol w:w="1360"/>
        <w:gridCol w:w="1007"/>
        <w:gridCol w:w="1920"/>
      </w:tblGrid>
      <w:tr w:rsidR="007C1E08" w:rsidRPr="002A0814" w14:paraId="2C6A1D26" w14:textId="77777777" w:rsidTr="003033B6">
        <w:trPr>
          <w:trHeight w:val="288"/>
        </w:trPr>
        <w:tc>
          <w:tcPr>
            <w:tcW w:w="2720" w:type="dxa"/>
            <w:tcBorders>
              <w:top w:val="single" w:sz="4" w:space="0" w:color="auto"/>
              <w:left w:val="nil"/>
              <w:bottom w:val="nil"/>
              <w:right w:val="nil"/>
            </w:tcBorders>
            <w:shd w:val="clear" w:color="auto" w:fill="auto"/>
            <w:noWrap/>
            <w:vAlign w:val="bottom"/>
            <w:hideMark/>
          </w:tcPr>
          <w:p w14:paraId="60513252"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xml:space="preserve">Variables (leaf </w:t>
            </w:r>
            <w:r>
              <w:rPr>
                <w:rFonts w:ascii="Calibri" w:eastAsia="Times New Roman" w:hAnsi="Calibri" w:cs="Calibri"/>
                <w:color w:val="000000"/>
              </w:rPr>
              <w:t xml:space="preserve">CA </w:t>
            </w:r>
            <w:r w:rsidRPr="002A0814">
              <w:rPr>
                <w:rFonts w:ascii="Calibri" w:eastAsia="Times New Roman" w:hAnsi="Calibri" w:cs="Calibri"/>
                <w:color w:val="000000"/>
              </w:rPr>
              <w:t>model)</w:t>
            </w:r>
          </w:p>
        </w:tc>
        <w:tc>
          <w:tcPr>
            <w:tcW w:w="920" w:type="dxa"/>
            <w:tcBorders>
              <w:top w:val="single" w:sz="4" w:space="0" w:color="auto"/>
              <w:left w:val="nil"/>
              <w:bottom w:val="nil"/>
              <w:right w:val="nil"/>
            </w:tcBorders>
            <w:shd w:val="clear" w:color="auto" w:fill="auto"/>
            <w:noWrap/>
            <w:vAlign w:val="bottom"/>
            <w:hideMark/>
          </w:tcPr>
          <w:p w14:paraId="26045559"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xml:space="preserve">Sum </w:t>
            </w:r>
            <w:proofErr w:type="spellStart"/>
            <w:r w:rsidRPr="002A0814">
              <w:rPr>
                <w:rFonts w:ascii="Calibri" w:eastAsia="Times New Roman" w:hAnsi="Calibri" w:cs="Calibri"/>
                <w:color w:val="000000"/>
              </w:rPr>
              <w:t>sq</w:t>
            </w:r>
            <w:proofErr w:type="spellEnd"/>
          </w:p>
        </w:tc>
        <w:tc>
          <w:tcPr>
            <w:tcW w:w="1360" w:type="dxa"/>
            <w:tcBorders>
              <w:top w:val="single" w:sz="4" w:space="0" w:color="auto"/>
              <w:left w:val="nil"/>
              <w:bottom w:val="nil"/>
              <w:right w:val="nil"/>
            </w:tcBorders>
            <w:shd w:val="clear" w:color="auto" w:fill="auto"/>
            <w:noWrap/>
            <w:vAlign w:val="bottom"/>
            <w:hideMark/>
          </w:tcPr>
          <w:p w14:paraId="0F4AFDD8"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xml:space="preserve">Num </w:t>
            </w:r>
            <w:proofErr w:type="spellStart"/>
            <w:r w:rsidRPr="002A0814">
              <w:rPr>
                <w:rFonts w:ascii="Calibri" w:eastAsia="Times New Roman" w:hAnsi="Calibri" w:cs="Calibri"/>
                <w:color w:val="000000"/>
              </w:rPr>
              <w:t>df</w:t>
            </w:r>
            <w:proofErr w:type="spellEnd"/>
          </w:p>
        </w:tc>
        <w:tc>
          <w:tcPr>
            <w:tcW w:w="960" w:type="dxa"/>
            <w:tcBorders>
              <w:top w:val="single" w:sz="4" w:space="0" w:color="auto"/>
              <w:left w:val="nil"/>
              <w:bottom w:val="nil"/>
              <w:right w:val="nil"/>
            </w:tcBorders>
            <w:shd w:val="clear" w:color="auto" w:fill="auto"/>
            <w:noWrap/>
            <w:vAlign w:val="bottom"/>
            <w:hideMark/>
          </w:tcPr>
          <w:p w14:paraId="4AF8F806"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F</w:t>
            </w:r>
          </w:p>
        </w:tc>
        <w:tc>
          <w:tcPr>
            <w:tcW w:w="1920" w:type="dxa"/>
            <w:tcBorders>
              <w:top w:val="single" w:sz="4" w:space="0" w:color="auto"/>
              <w:left w:val="nil"/>
              <w:bottom w:val="nil"/>
              <w:right w:val="nil"/>
            </w:tcBorders>
            <w:shd w:val="clear" w:color="auto" w:fill="auto"/>
            <w:noWrap/>
            <w:vAlign w:val="bottom"/>
            <w:hideMark/>
          </w:tcPr>
          <w:p w14:paraId="4C4FCCA1"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P</w:t>
            </w:r>
          </w:p>
        </w:tc>
      </w:tr>
      <w:tr w:rsidR="007C1E08" w:rsidRPr="002A0814" w14:paraId="7E57C480" w14:textId="77777777" w:rsidTr="003033B6">
        <w:trPr>
          <w:trHeight w:val="288"/>
        </w:trPr>
        <w:tc>
          <w:tcPr>
            <w:tcW w:w="2720" w:type="dxa"/>
            <w:tcBorders>
              <w:top w:val="nil"/>
              <w:left w:val="nil"/>
              <w:bottom w:val="single" w:sz="4" w:space="0" w:color="auto"/>
              <w:right w:val="nil"/>
            </w:tcBorders>
            <w:shd w:val="clear" w:color="auto" w:fill="auto"/>
            <w:noWrap/>
            <w:vAlign w:val="bottom"/>
            <w:hideMark/>
          </w:tcPr>
          <w:p w14:paraId="7DECFA6A"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w:t>
            </w:r>
          </w:p>
        </w:tc>
        <w:tc>
          <w:tcPr>
            <w:tcW w:w="920" w:type="dxa"/>
            <w:tcBorders>
              <w:top w:val="nil"/>
              <w:left w:val="nil"/>
              <w:bottom w:val="single" w:sz="4" w:space="0" w:color="auto"/>
              <w:right w:val="nil"/>
            </w:tcBorders>
            <w:shd w:val="clear" w:color="auto" w:fill="auto"/>
            <w:noWrap/>
            <w:vAlign w:val="bottom"/>
            <w:hideMark/>
          </w:tcPr>
          <w:p w14:paraId="074FBCE2"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w:t>
            </w:r>
          </w:p>
        </w:tc>
        <w:tc>
          <w:tcPr>
            <w:tcW w:w="1360" w:type="dxa"/>
            <w:tcBorders>
              <w:top w:val="nil"/>
              <w:left w:val="nil"/>
              <w:bottom w:val="single" w:sz="4" w:space="0" w:color="auto"/>
              <w:right w:val="nil"/>
            </w:tcBorders>
            <w:shd w:val="clear" w:color="auto" w:fill="auto"/>
            <w:noWrap/>
            <w:vAlign w:val="bottom"/>
            <w:hideMark/>
          </w:tcPr>
          <w:p w14:paraId="190DCDB2"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xml:space="preserve">Den </w:t>
            </w:r>
            <w:proofErr w:type="spellStart"/>
            <w:r w:rsidRPr="002A0814">
              <w:rPr>
                <w:rFonts w:ascii="Calibri" w:eastAsia="Times New Roman" w:hAnsi="Calibri" w:cs="Calibri"/>
                <w:color w:val="000000"/>
              </w:rPr>
              <w:t>df</w:t>
            </w:r>
            <w:proofErr w:type="spellEnd"/>
          </w:p>
        </w:tc>
        <w:tc>
          <w:tcPr>
            <w:tcW w:w="960" w:type="dxa"/>
            <w:tcBorders>
              <w:top w:val="nil"/>
              <w:left w:val="nil"/>
              <w:bottom w:val="single" w:sz="4" w:space="0" w:color="auto"/>
              <w:right w:val="nil"/>
            </w:tcBorders>
            <w:shd w:val="clear" w:color="auto" w:fill="auto"/>
            <w:noWrap/>
            <w:vAlign w:val="bottom"/>
            <w:hideMark/>
          </w:tcPr>
          <w:p w14:paraId="4198E3DB"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w:t>
            </w:r>
          </w:p>
        </w:tc>
        <w:tc>
          <w:tcPr>
            <w:tcW w:w="1920" w:type="dxa"/>
            <w:tcBorders>
              <w:top w:val="nil"/>
              <w:left w:val="nil"/>
              <w:bottom w:val="single" w:sz="4" w:space="0" w:color="auto"/>
              <w:right w:val="nil"/>
            </w:tcBorders>
            <w:shd w:val="clear" w:color="auto" w:fill="auto"/>
            <w:noWrap/>
            <w:vAlign w:val="bottom"/>
            <w:hideMark/>
          </w:tcPr>
          <w:p w14:paraId="216A1942"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w:t>
            </w:r>
          </w:p>
        </w:tc>
      </w:tr>
      <w:tr w:rsidR="007C1E08" w:rsidRPr="002A0814" w14:paraId="7EF7D361" w14:textId="77777777" w:rsidTr="003033B6">
        <w:trPr>
          <w:trHeight w:val="288"/>
        </w:trPr>
        <w:tc>
          <w:tcPr>
            <w:tcW w:w="2720" w:type="dxa"/>
            <w:tcBorders>
              <w:top w:val="nil"/>
              <w:left w:val="nil"/>
              <w:bottom w:val="nil"/>
              <w:right w:val="nil"/>
            </w:tcBorders>
            <w:shd w:val="clear" w:color="auto" w:fill="auto"/>
            <w:noWrap/>
            <w:vAlign w:val="bottom"/>
            <w:hideMark/>
          </w:tcPr>
          <w:p w14:paraId="081A664D"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Treatment</w:t>
            </w:r>
          </w:p>
        </w:tc>
        <w:tc>
          <w:tcPr>
            <w:tcW w:w="920" w:type="dxa"/>
            <w:tcBorders>
              <w:top w:val="nil"/>
              <w:left w:val="nil"/>
              <w:bottom w:val="nil"/>
              <w:right w:val="nil"/>
            </w:tcBorders>
            <w:shd w:val="clear" w:color="auto" w:fill="auto"/>
            <w:noWrap/>
            <w:vAlign w:val="bottom"/>
            <w:hideMark/>
          </w:tcPr>
          <w:p w14:paraId="77D35EED"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0.4155</w:t>
            </w:r>
          </w:p>
        </w:tc>
        <w:tc>
          <w:tcPr>
            <w:tcW w:w="1360" w:type="dxa"/>
            <w:tcBorders>
              <w:top w:val="nil"/>
              <w:left w:val="nil"/>
              <w:bottom w:val="nil"/>
              <w:right w:val="nil"/>
            </w:tcBorders>
            <w:shd w:val="clear" w:color="auto" w:fill="auto"/>
            <w:noWrap/>
            <w:vAlign w:val="bottom"/>
            <w:hideMark/>
          </w:tcPr>
          <w:p w14:paraId="02EDAAD4"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2BF3CE3"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0.5487</w:t>
            </w:r>
          </w:p>
        </w:tc>
        <w:tc>
          <w:tcPr>
            <w:tcW w:w="1920" w:type="dxa"/>
            <w:tcBorders>
              <w:top w:val="nil"/>
              <w:left w:val="nil"/>
              <w:bottom w:val="nil"/>
              <w:right w:val="nil"/>
            </w:tcBorders>
            <w:shd w:val="clear" w:color="auto" w:fill="auto"/>
            <w:noWrap/>
            <w:vAlign w:val="bottom"/>
            <w:hideMark/>
          </w:tcPr>
          <w:p w14:paraId="2D8FC150"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0.4756</w:t>
            </w:r>
          </w:p>
        </w:tc>
      </w:tr>
      <w:tr w:rsidR="007C1E08" w:rsidRPr="002A0814" w14:paraId="2A0AC6C5" w14:textId="77777777" w:rsidTr="003033B6">
        <w:trPr>
          <w:trHeight w:val="288"/>
        </w:trPr>
        <w:tc>
          <w:tcPr>
            <w:tcW w:w="2720" w:type="dxa"/>
            <w:tcBorders>
              <w:top w:val="nil"/>
              <w:left w:val="nil"/>
              <w:bottom w:val="nil"/>
              <w:right w:val="nil"/>
            </w:tcBorders>
            <w:shd w:val="clear" w:color="auto" w:fill="auto"/>
            <w:noWrap/>
            <w:vAlign w:val="bottom"/>
            <w:hideMark/>
          </w:tcPr>
          <w:p w14:paraId="04752EB9" w14:textId="77777777" w:rsidR="007C1E08" w:rsidRPr="002A0814"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1E8E13B3" w14:textId="77777777" w:rsidR="007C1E08" w:rsidRPr="002A0814"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4B967F1C"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10.17</w:t>
            </w:r>
          </w:p>
        </w:tc>
        <w:tc>
          <w:tcPr>
            <w:tcW w:w="960" w:type="dxa"/>
            <w:tcBorders>
              <w:top w:val="nil"/>
              <w:left w:val="nil"/>
              <w:bottom w:val="nil"/>
              <w:right w:val="nil"/>
            </w:tcBorders>
            <w:shd w:val="clear" w:color="auto" w:fill="auto"/>
            <w:noWrap/>
            <w:vAlign w:val="bottom"/>
            <w:hideMark/>
          </w:tcPr>
          <w:p w14:paraId="67974124" w14:textId="77777777" w:rsidR="007C1E08" w:rsidRPr="002A0814"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30AAF877" w14:textId="77777777" w:rsidR="007C1E08" w:rsidRPr="002A0814" w:rsidRDefault="007C1E08" w:rsidP="003033B6">
            <w:pPr>
              <w:spacing w:after="0" w:line="240" w:lineRule="auto"/>
              <w:rPr>
                <w:rFonts w:ascii="Times New Roman" w:eastAsia="Times New Roman" w:hAnsi="Times New Roman" w:cs="Times New Roman"/>
                <w:sz w:val="20"/>
                <w:szCs w:val="20"/>
              </w:rPr>
            </w:pPr>
          </w:p>
        </w:tc>
      </w:tr>
      <w:tr w:rsidR="007C1E08" w:rsidRPr="002A0814" w14:paraId="523BB259" w14:textId="77777777" w:rsidTr="003033B6">
        <w:trPr>
          <w:trHeight w:val="288"/>
        </w:trPr>
        <w:tc>
          <w:tcPr>
            <w:tcW w:w="2720" w:type="dxa"/>
            <w:tcBorders>
              <w:top w:val="nil"/>
              <w:left w:val="nil"/>
              <w:bottom w:val="nil"/>
              <w:right w:val="nil"/>
            </w:tcBorders>
            <w:shd w:val="clear" w:color="auto" w:fill="auto"/>
            <w:noWrap/>
            <w:vAlign w:val="bottom"/>
            <w:hideMark/>
          </w:tcPr>
          <w:p w14:paraId="7A784FBA"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Mating system</w:t>
            </w:r>
          </w:p>
        </w:tc>
        <w:tc>
          <w:tcPr>
            <w:tcW w:w="920" w:type="dxa"/>
            <w:tcBorders>
              <w:top w:val="nil"/>
              <w:left w:val="nil"/>
              <w:bottom w:val="nil"/>
              <w:right w:val="nil"/>
            </w:tcBorders>
            <w:shd w:val="clear" w:color="auto" w:fill="auto"/>
            <w:noWrap/>
            <w:vAlign w:val="bottom"/>
            <w:hideMark/>
          </w:tcPr>
          <w:p w14:paraId="74977C71"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8.5743</w:t>
            </w:r>
          </w:p>
        </w:tc>
        <w:tc>
          <w:tcPr>
            <w:tcW w:w="1360" w:type="dxa"/>
            <w:tcBorders>
              <w:top w:val="nil"/>
              <w:left w:val="nil"/>
              <w:bottom w:val="nil"/>
              <w:right w:val="nil"/>
            </w:tcBorders>
            <w:shd w:val="clear" w:color="auto" w:fill="auto"/>
            <w:noWrap/>
            <w:vAlign w:val="bottom"/>
            <w:hideMark/>
          </w:tcPr>
          <w:p w14:paraId="728DEE36"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49F894DD"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11.3233</w:t>
            </w:r>
          </w:p>
        </w:tc>
        <w:tc>
          <w:tcPr>
            <w:tcW w:w="1920" w:type="dxa"/>
            <w:tcBorders>
              <w:top w:val="nil"/>
              <w:left w:val="nil"/>
              <w:bottom w:val="nil"/>
              <w:right w:val="nil"/>
            </w:tcBorders>
            <w:shd w:val="clear" w:color="auto" w:fill="auto"/>
            <w:noWrap/>
            <w:vAlign w:val="bottom"/>
            <w:hideMark/>
          </w:tcPr>
          <w:p w14:paraId="6073B6E1"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0.001203</w:t>
            </w:r>
          </w:p>
        </w:tc>
      </w:tr>
      <w:tr w:rsidR="007C1E08" w:rsidRPr="002A0814" w14:paraId="2433336A" w14:textId="77777777" w:rsidTr="003033B6">
        <w:trPr>
          <w:trHeight w:val="288"/>
        </w:trPr>
        <w:tc>
          <w:tcPr>
            <w:tcW w:w="2720" w:type="dxa"/>
            <w:tcBorders>
              <w:top w:val="nil"/>
              <w:left w:val="nil"/>
              <w:bottom w:val="nil"/>
              <w:right w:val="nil"/>
            </w:tcBorders>
            <w:shd w:val="clear" w:color="auto" w:fill="auto"/>
            <w:noWrap/>
            <w:vAlign w:val="bottom"/>
            <w:hideMark/>
          </w:tcPr>
          <w:p w14:paraId="5735EDA7" w14:textId="77777777" w:rsidR="007C1E08" w:rsidRPr="002A0814"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4AEAFA08" w14:textId="77777777" w:rsidR="007C1E08" w:rsidRPr="002A0814"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3386E0FF"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75.939</w:t>
            </w:r>
          </w:p>
        </w:tc>
        <w:tc>
          <w:tcPr>
            <w:tcW w:w="960" w:type="dxa"/>
            <w:tcBorders>
              <w:top w:val="nil"/>
              <w:left w:val="nil"/>
              <w:bottom w:val="nil"/>
              <w:right w:val="nil"/>
            </w:tcBorders>
            <w:shd w:val="clear" w:color="auto" w:fill="auto"/>
            <w:noWrap/>
            <w:vAlign w:val="bottom"/>
            <w:hideMark/>
          </w:tcPr>
          <w:p w14:paraId="5872532D" w14:textId="77777777" w:rsidR="007C1E08" w:rsidRPr="002A0814"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34EDDC8F" w14:textId="77777777" w:rsidR="007C1E08" w:rsidRPr="002A0814" w:rsidRDefault="007C1E08" w:rsidP="003033B6">
            <w:pPr>
              <w:spacing w:after="0" w:line="240" w:lineRule="auto"/>
              <w:rPr>
                <w:rFonts w:ascii="Times New Roman" w:eastAsia="Times New Roman" w:hAnsi="Times New Roman" w:cs="Times New Roman"/>
                <w:sz w:val="20"/>
                <w:szCs w:val="20"/>
              </w:rPr>
            </w:pPr>
          </w:p>
        </w:tc>
      </w:tr>
      <w:tr w:rsidR="007C1E08" w:rsidRPr="002A0814" w14:paraId="35B7E03E" w14:textId="77777777" w:rsidTr="003033B6">
        <w:trPr>
          <w:trHeight w:val="288"/>
        </w:trPr>
        <w:tc>
          <w:tcPr>
            <w:tcW w:w="2720" w:type="dxa"/>
            <w:tcBorders>
              <w:top w:val="nil"/>
              <w:left w:val="nil"/>
              <w:bottom w:val="nil"/>
              <w:right w:val="nil"/>
            </w:tcBorders>
            <w:shd w:val="clear" w:color="auto" w:fill="auto"/>
            <w:noWrap/>
            <w:vAlign w:val="bottom"/>
            <w:hideMark/>
          </w:tcPr>
          <w:p w14:paraId="5B483EB3"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Treatment x mating system</w:t>
            </w:r>
          </w:p>
        </w:tc>
        <w:tc>
          <w:tcPr>
            <w:tcW w:w="920" w:type="dxa"/>
            <w:tcBorders>
              <w:top w:val="nil"/>
              <w:left w:val="nil"/>
              <w:bottom w:val="nil"/>
              <w:right w:val="nil"/>
            </w:tcBorders>
            <w:shd w:val="clear" w:color="auto" w:fill="auto"/>
            <w:noWrap/>
            <w:vAlign w:val="bottom"/>
            <w:hideMark/>
          </w:tcPr>
          <w:p w14:paraId="7D9A4705"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0.8627</w:t>
            </w:r>
          </w:p>
        </w:tc>
        <w:tc>
          <w:tcPr>
            <w:tcW w:w="1360" w:type="dxa"/>
            <w:tcBorders>
              <w:top w:val="nil"/>
              <w:left w:val="nil"/>
              <w:bottom w:val="nil"/>
              <w:right w:val="nil"/>
            </w:tcBorders>
            <w:shd w:val="clear" w:color="auto" w:fill="auto"/>
            <w:noWrap/>
            <w:vAlign w:val="bottom"/>
            <w:hideMark/>
          </w:tcPr>
          <w:p w14:paraId="22A37D89"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513A7D7"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1.1393</w:t>
            </w:r>
          </w:p>
        </w:tc>
        <w:tc>
          <w:tcPr>
            <w:tcW w:w="1920" w:type="dxa"/>
            <w:tcBorders>
              <w:top w:val="nil"/>
              <w:left w:val="nil"/>
              <w:bottom w:val="nil"/>
              <w:right w:val="nil"/>
            </w:tcBorders>
            <w:shd w:val="clear" w:color="auto" w:fill="auto"/>
            <w:noWrap/>
            <w:vAlign w:val="bottom"/>
            <w:hideMark/>
          </w:tcPr>
          <w:p w14:paraId="0E1AD05B"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0.2892</w:t>
            </w:r>
          </w:p>
        </w:tc>
      </w:tr>
      <w:tr w:rsidR="007C1E08" w:rsidRPr="002A0814" w14:paraId="6475CEA6" w14:textId="77777777" w:rsidTr="003033B6">
        <w:trPr>
          <w:trHeight w:val="288"/>
        </w:trPr>
        <w:tc>
          <w:tcPr>
            <w:tcW w:w="2720" w:type="dxa"/>
            <w:tcBorders>
              <w:top w:val="nil"/>
              <w:left w:val="nil"/>
              <w:bottom w:val="nil"/>
              <w:right w:val="nil"/>
            </w:tcBorders>
            <w:shd w:val="clear" w:color="auto" w:fill="auto"/>
            <w:noWrap/>
            <w:vAlign w:val="bottom"/>
            <w:hideMark/>
          </w:tcPr>
          <w:p w14:paraId="6A22724D" w14:textId="77777777" w:rsidR="007C1E08" w:rsidRPr="002A0814"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4687F4A0" w14:textId="77777777" w:rsidR="007C1E08" w:rsidRPr="002A0814"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68C0733E"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75.903</w:t>
            </w:r>
          </w:p>
        </w:tc>
        <w:tc>
          <w:tcPr>
            <w:tcW w:w="960" w:type="dxa"/>
            <w:tcBorders>
              <w:top w:val="nil"/>
              <w:left w:val="nil"/>
              <w:bottom w:val="nil"/>
              <w:right w:val="nil"/>
            </w:tcBorders>
            <w:shd w:val="clear" w:color="auto" w:fill="auto"/>
            <w:noWrap/>
            <w:vAlign w:val="bottom"/>
            <w:hideMark/>
          </w:tcPr>
          <w:p w14:paraId="3A11F88D" w14:textId="77777777" w:rsidR="007C1E08" w:rsidRPr="002A0814"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5E7909B2" w14:textId="77777777" w:rsidR="007C1E08" w:rsidRPr="002A0814" w:rsidRDefault="007C1E08" w:rsidP="003033B6">
            <w:pPr>
              <w:spacing w:after="0" w:line="240" w:lineRule="auto"/>
              <w:rPr>
                <w:rFonts w:ascii="Times New Roman" w:eastAsia="Times New Roman" w:hAnsi="Times New Roman" w:cs="Times New Roman"/>
                <w:sz w:val="20"/>
                <w:szCs w:val="20"/>
              </w:rPr>
            </w:pPr>
          </w:p>
        </w:tc>
      </w:tr>
      <w:tr w:rsidR="007C1E08" w:rsidRPr="002A0814" w14:paraId="1F5BF192" w14:textId="77777777" w:rsidTr="003033B6">
        <w:trPr>
          <w:trHeight w:val="288"/>
        </w:trPr>
        <w:tc>
          <w:tcPr>
            <w:tcW w:w="7880" w:type="dxa"/>
            <w:gridSpan w:val="5"/>
            <w:tcBorders>
              <w:top w:val="single" w:sz="4" w:space="0" w:color="auto"/>
              <w:left w:val="nil"/>
              <w:bottom w:val="nil"/>
              <w:right w:val="nil"/>
            </w:tcBorders>
            <w:shd w:val="clear" w:color="auto" w:fill="auto"/>
            <w:noWrap/>
            <w:vAlign w:val="bottom"/>
            <w:hideMark/>
          </w:tcPr>
          <w:p w14:paraId="1685A01B"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p &lt; 0.001, ** p &lt; 0.01, * p &lt; 0.05</w:t>
            </w:r>
            <w:proofErr w:type="gramStart"/>
            <w:r w:rsidRPr="002A0814">
              <w:rPr>
                <w:rFonts w:ascii="Calibri" w:eastAsia="Times New Roman" w:hAnsi="Calibri" w:cs="Calibri"/>
                <w:color w:val="000000"/>
              </w:rPr>
              <w:t>, .</w:t>
            </w:r>
            <w:proofErr w:type="gramEnd"/>
            <w:r w:rsidRPr="002A0814">
              <w:rPr>
                <w:rFonts w:ascii="Calibri" w:eastAsia="Times New Roman" w:hAnsi="Calibri" w:cs="Calibri"/>
                <w:color w:val="000000"/>
              </w:rPr>
              <w:t xml:space="preserve"> p &lt; 0.1</w:t>
            </w:r>
          </w:p>
        </w:tc>
      </w:tr>
    </w:tbl>
    <w:p w14:paraId="254F25A3" w14:textId="77777777" w:rsidR="007C1E08" w:rsidRDefault="007C1E08" w:rsidP="007C1E08">
      <w:pPr>
        <w:pStyle w:val="NormalWeb"/>
        <w:rPr>
          <w:rFonts w:asciiTheme="majorBidi" w:hAnsiTheme="majorBidi" w:cstheme="majorBidi"/>
        </w:rPr>
      </w:pPr>
    </w:p>
    <w:p w14:paraId="6863AF83" w14:textId="77777777" w:rsidR="007C1E08" w:rsidRDefault="007C1E08" w:rsidP="007C1E08">
      <w:pPr>
        <w:pStyle w:val="NormalWeb"/>
        <w:rPr>
          <w:rFonts w:asciiTheme="majorBidi" w:hAnsiTheme="majorBidi" w:cstheme="majorBidi"/>
        </w:rPr>
      </w:pPr>
      <w:r w:rsidRPr="00D47461">
        <w:rPr>
          <w:rFonts w:asciiTheme="majorBidi" w:hAnsiTheme="majorBidi" w:cstheme="majorBidi"/>
          <w:b/>
          <w:bCs/>
        </w:rPr>
        <w:t>Supplementary Table 5:</w:t>
      </w:r>
      <w:r>
        <w:rPr>
          <w:rFonts w:asciiTheme="majorBidi" w:hAnsiTheme="majorBidi" w:cstheme="majorBidi"/>
        </w:rPr>
        <w:t xml:space="preserve"> Summary of linear mixed effects model fitted to flowers for chlorogenic acid content</w:t>
      </w:r>
    </w:p>
    <w:tbl>
      <w:tblPr>
        <w:tblW w:w="7880" w:type="dxa"/>
        <w:tblLook w:val="04A0" w:firstRow="1" w:lastRow="0" w:firstColumn="1" w:lastColumn="0" w:noHBand="0" w:noVBand="1"/>
      </w:tblPr>
      <w:tblGrid>
        <w:gridCol w:w="2720"/>
        <w:gridCol w:w="1007"/>
        <w:gridCol w:w="1360"/>
        <w:gridCol w:w="960"/>
        <w:gridCol w:w="1920"/>
      </w:tblGrid>
      <w:tr w:rsidR="007C1E08" w:rsidRPr="00C07057" w14:paraId="5B23D001" w14:textId="77777777" w:rsidTr="003033B6">
        <w:trPr>
          <w:trHeight w:val="288"/>
        </w:trPr>
        <w:tc>
          <w:tcPr>
            <w:tcW w:w="2720" w:type="dxa"/>
            <w:tcBorders>
              <w:top w:val="single" w:sz="4" w:space="0" w:color="auto"/>
              <w:left w:val="nil"/>
              <w:bottom w:val="nil"/>
              <w:right w:val="nil"/>
            </w:tcBorders>
            <w:shd w:val="clear" w:color="auto" w:fill="auto"/>
            <w:noWrap/>
            <w:vAlign w:val="bottom"/>
            <w:hideMark/>
          </w:tcPr>
          <w:p w14:paraId="53511180"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Variables (</w:t>
            </w:r>
            <w:r>
              <w:rPr>
                <w:rFonts w:ascii="Calibri" w:eastAsia="Times New Roman" w:hAnsi="Calibri" w:cs="Calibri"/>
                <w:color w:val="000000"/>
              </w:rPr>
              <w:t>flower CA</w:t>
            </w:r>
            <w:r w:rsidRPr="00C07057">
              <w:rPr>
                <w:rFonts w:ascii="Calibri" w:eastAsia="Times New Roman" w:hAnsi="Calibri" w:cs="Calibri"/>
                <w:color w:val="000000"/>
              </w:rPr>
              <w:t xml:space="preserve"> model)</w:t>
            </w:r>
          </w:p>
        </w:tc>
        <w:tc>
          <w:tcPr>
            <w:tcW w:w="920" w:type="dxa"/>
            <w:tcBorders>
              <w:top w:val="single" w:sz="4" w:space="0" w:color="auto"/>
              <w:left w:val="nil"/>
              <w:bottom w:val="nil"/>
              <w:right w:val="nil"/>
            </w:tcBorders>
            <w:shd w:val="clear" w:color="auto" w:fill="auto"/>
            <w:noWrap/>
            <w:vAlign w:val="bottom"/>
            <w:hideMark/>
          </w:tcPr>
          <w:p w14:paraId="68193E54"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 xml:space="preserve">Sum </w:t>
            </w:r>
            <w:proofErr w:type="spellStart"/>
            <w:r w:rsidRPr="00C07057">
              <w:rPr>
                <w:rFonts w:ascii="Calibri" w:eastAsia="Times New Roman" w:hAnsi="Calibri" w:cs="Calibri"/>
                <w:color w:val="000000"/>
              </w:rPr>
              <w:t>sq</w:t>
            </w:r>
            <w:proofErr w:type="spellEnd"/>
          </w:p>
        </w:tc>
        <w:tc>
          <w:tcPr>
            <w:tcW w:w="1360" w:type="dxa"/>
            <w:tcBorders>
              <w:top w:val="single" w:sz="4" w:space="0" w:color="auto"/>
              <w:left w:val="nil"/>
              <w:bottom w:val="nil"/>
              <w:right w:val="nil"/>
            </w:tcBorders>
            <w:shd w:val="clear" w:color="auto" w:fill="auto"/>
            <w:noWrap/>
            <w:vAlign w:val="bottom"/>
            <w:hideMark/>
          </w:tcPr>
          <w:p w14:paraId="2B790CC3"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 xml:space="preserve">Num </w:t>
            </w:r>
            <w:proofErr w:type="spellStart"/>
            <w:r w:rsidRPr="00C07057">
              <w:rPr>
                <w:rFonts w:ascii="Calibri" w:eastAsia="Times New Roman" w:hAnsi="Calibri" w:cs="Calibri"/>
                <w:color w:val="000000"/>
              </w:rPr>
              <w:t>df</w:t>
            </w:r>
            <w:proofErr w:type="spellEnd"/>
          </w:p>
        </w:tc>
        <w:tc>
          <w:tcPr>
            <w:tcW w:w="960" w:type="dxa"/>
            <w:tcBorders>
              <w:top w:val="single" w:sz="4" w:space="0" w:color="auto"/>
              <w:left w:val="nil"/>
              <w:bottom w:val="nil"/>
              <w:right w:val="nil"/>
            </w:tcBorders>
            <w:shd w:val="clear" w:color="auto" w:fill="auto"/>
            <w:noWrap/>
            <w:vAlign w:val="bottom"/>
            <w:hideMark/>
          </w:tcPr>
          <w:p w14:paraId="5DEB4C0F"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F</w:t>
            </w:r>
          </w:p>
        </w:tc>
        <w:tc>
          <w:tcPr>
            <w:tcW w:w="1920" w:type="dxa"/>
            <w:tcBorders>
              <w:top w:val="single" w:sz="4" w:space="0" w:color="auto"/>
              <w:left w:val="nil"/>
              <w:bottom w:val="nil"/>
              <w:right w:val="nil"/>
            </w:tcBorders>
            <w:shd w:val="clear" w:color="auto" w:fill="auto"/>
            <w:noWrap/>
            <w:vAlign w:val="bottom"/>
            <w:hideMark/>
          </w:tcPr>
          <w:p w14:paraId="26D1D6A2"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P</w:t>
            </w:r>
          </w:p>
        </w:tc>
      </w:tr>
      <w:tr w:rsidR="007C1E08" w:rsidRPr="00C07057" w14:paraId="39585921" w14:textId="77777777" w:rsidTr="003033B6">
        <w:trPr>
          <w:trHeight w:val="288"/>
        </w:trPr>
        <w:tc>
          <w:tcPr>
            <w:tcW w:w="2720" w:type="dxa"/>
            <w:tcBorders>
              <w:top w:val="nil"/>
              <w:left w:val="nil"/>
              <w:bottom w:val="single" w:sz="4" w:space="0" w:color="auto"/>
              <w:right w:val="nil"/>
            </w:tcBorders>
            <w:shd w:val="clear" w:color="auto" w:fill="auto"/>
            <w:noWrap/>
            <w:vAlign w:val="bottom"/>
            <w:hideMark/>
          </w:tcPr>
          <w:p w14:paraId="07EF9753"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 </w:t>
            </w:r>
          </w:p>
        </w:tc>
        <w:tc>
          <w:tcPr>
            <w:tcW w:w="920" w:type="dxa"/>
            <w:tcBorders>
              <w:top w:val="nil"/>
              <w:left w:val="nil"/>
              <w:bottom w:val="single" w:sz="4" w:space="0" w:color="auto"/>
              <w:right w:val="nil"/>
            </w:tcBorders>
            <w:shd w:val="clear" w:color="auto" w:fill="auto"/>
            <w:noWrap/>
            <w:vAlign w:val="bottom"/>
            <w:hideMark/>
          </w:tcPr>
          <w:p w14:paraId="0D8D0048"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 </w:t>
            </w:r>
          </w:p>
        </w:tc>
        <w:tc>
          <w:tcPr>
            <w:tcW w:w="1360" w:type="dxa"/>
            <w:tcBorders>
              <w:top w:val="nil"/>
              <w:left w:val="nil"/>
              <w:bottom w:val="single" w:sz="4" w:space="0" w:color="auto"/>
              <w:right w:val="nil"/>
            </w:tcBorders>
            <w:shd w:val="clear" w:color="auto" w:fill="auto"/>
            <w:noWrap/>
            <w:vAlign w:val="bottom"/>
            <w:hideMark/>
          </w:tcPr>
          <w:p w14:paraId="75507550"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 xml:space="preserve">Den </w:t>
            </w:r>
            <w:proofErr w:type="spellStart"/>
            <w:r w:rsidRPr="00C07057">
              <w:rPr>
                <w:rFonts w:ascii="Calibri" w:eastAsia="Times New Roman" w:hAnsi="Calibri" w:cs="Calibri"/>
                <w:color w:val="000000"/>
              </w:rPr>
              <w:t>df</w:t>
            </w:r>
            <w:proofErr w:type="spellEnd"/>
          </w:p>
        </w:tc>
        <w:tc>
          <w:tcPr>
            <w:tcW w:w="960" w:type="dxa"/>
            <w:tcBorders>
              <w:top w:val="nil"/>
              <w:left w:val="nil"/>
              <w:bottom w:val="single" w:sz="4" w:space="0" w:color="auto"/>
              <w:right w:val="nil"/>
            </w:tcBorders>
            <w:shd w:val="clear" w:color="auto" w:fill="auto"/>
            <w:noWrap/>
            <w:vAlign w:val="bottom"/>
            <w:hideMark/>
          </w:tcPr>
          <w:p w14:paraId="2AB16FE1"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 </w:t>
            </w:r>
          </w:p>
        </w:tc>
        <w:tc>
          <w:tcPr>
            <w:tcW w:w="1920" w:type="dxa"/>
            <w:tcBorders>
              <w:top w:val="nil"/>
              <w:left w:val="nil"/>
              <w:bottom w:val="single" w:sz="4" w:space="0" w:color="auto"/>
              <w:right w:val="nil"/>
            </w:tcBorders>
            <w:shd w:val="clear" w:color="auto" w:fill="auto"/>
            <w:noWrap/>
            <w:vAlign w:val="bottom"/>
            <w:hideMark/>
          </w:tcPr>
          <w:p w14:paraId="741DE147"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 </w:t>
            </w:r>
          </w:p>
        </w:tc>
      </w:tr>
      <w:tr w:rsidR="007C1E08" w:rsidRPr="00C07057" w14:paraId="420866BE" w14:textId="77777777" w:rsidTr="003033B6">
        <w:trPr>
          <w:trHeight w:val="288"/>
        </w:trPr>
        <w:tc>
          <w:tcPr>
            <w:tcW w:w="2720" w:type="dxa"/>
            <w:tcBorders>
              <w:top w:val="nil"/>
              <w:left w:val="nil"/>
              <w:bottom w:val="nil"/>
              <w:right w:val="nil"/>
            </w:tcBorders>
            <w:shd w:val="clear" w:color="auto" w:fill="auto"/>
            <w:noWrap/>
            <w:vAlign w:val="bottom"/>
            <w:hideMark/>
          </w:tcPr>
          <w:p w14:paraId="0D60160B"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Treatment</w:t>
            </w:r>
          </w:p>
        </w:tc>
        <w:tc>
          <w:tcPr>
            <w:tcW w:w="920" w:type="dxa"/>
            <w:tcBorders>
              <w:top w:val="nil"/>
              <w:left w:val="nil"/>
              <w:bottom w:val="nil"/>
              <w:right w:val="nil"/>
            </w:tcBorders>
            <w:shd w:val="clear" w:color="auto" w:fill="auto"/>
            <w:noWrap/>
            <w:vAlign w:val="bottom"/>
            <w:hideMark/>
          </w:tcPr>
          <w:p w14:paraId="3A3A4950"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1.14056</w:t>
            </w:r>
          </w:p>
        </w:tc>
        <w:tc>
          <w:tcPr>
            <w:tcW w:w="1360" w:type="dxa"/>
            <w:tcBorders>
              <w:top w:val="nil"/>
              <w:left w:val="nil"/>
              <w:bottom w:val="nil"/>
              <w:right w:val="nil"/>
            </w:tcBorders>
            <w:shd w:val="clear" w:color="auto" w:fill="auto"/>
            <w:noWrap/>
            <w:vAlign w:val="bottom"/>
            <w:hideMark/>
          </w:tcPr>
          <w:p w14:paraId="691B4712"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5682628B"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1.6491</w:t>
            </w:r>
          </w:p>
        </w:tc>
        <w:tc>
          <w:tcPr>
            <w:tcW w:w="1920" w:type="dxa"/>
            <w:tcBorders>
              <w:top w:val="nil"/>
              <w:left w:val="nil"/>
              <w:bottom w:val="nil"/>
              <w:right w:val="nil"/>
            </w:tcBorders>
            <w:shd w:val="clear" w:color="auto" w:fill="auto"/>
            <w:noWrap/>
            <w:vAlign w:val="bottom"/>
            <w:hideMark/>
          </w:tcPr>
          <w:p w14:paraId="630B42A4"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0.2306</w:t>
            </w:r>
          </w:p>
        </w:tc>
      </w:tr>
      <w:tr w:rsidR="007C1E08" w:rsidRPr="00C07057" w14:paraId="1D88504F" w14:textId="77777777" w:rsidTr="003033B6">
        <w:trPr>
          <w:trHeight w:val="288"/>
        </w:trPr>
        <w:tc>
          <w:tcPr>
            <w:tcW w:w="2720" w:type="dxa"/>
            <w:tcBorders>
              <w:top w:val="nil"/>
              <w:left w:val="nil"/>
              <w:bottom w:val="nil"/>
              <w:right w:val="nil"/>
            </w:tcBorders>
            <w:shd w:val="clear" w:color="auto" w:fill="auto"/>
            <w:noWrap/>
            <w:vAlign w:val="bottom"/>
            <w:hideMark/>
          </w:tcPr>
          <w:p w14:paraId="575A66B5" w14:textId="77777777" w:rsidR="007C1E08" w:rsidRPr="00C07057"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422305DF" w14:textId="77777777" w:rsidR="007C1E08" w:rsidRPr="00C07057"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54A506DD"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9.168</w:t>
            </w:r>
          </w:p>
        </w:tc>
        <w:tc>
          <w:tcPr>
            <w:tcW w:w="960" w:type="dxa"/>
            <w:tcBorders>
              <w:top w:val="nil"/>
              <w:left w:val="nil"/>
              <w:bottom w:val="nil"/>
              <w:right w:val="nil"/>
            </w:tcBorders>
            <w:shd w:val="clear" w:color="auto" w:fill="auto"/>
            <w:noWrap/>
            <w:vAlign w:val="bottom"/>
            <w:hideMark/>
          </w:tcPr>
          <w:p w14:paraId="5A0537BB" w14:textId="77777777" w:rsidR="007C1E08" w:rsidRPr="00C07057"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1537ECE8" w14:textId="77777777" w:rsidR="007C1E08" w:rsidRPr="00C07057" w:rsidRDefault="007C1E08" w:rsidP="003033B6">
            <w:pPr>
              <w:spacing w:after="0" w:line="240" w:lineRule="auto"/>
              <w:rPr>
                <w:rFonts w:ascii="Times New Roman" w:eastAsia="Times New Roman" w:hAnsi="Times New Roman" w:cs="Times New Roman"/>
                <w:sz w:val="20"/>
                <w:szCs w:val="20"/>
              </w:rPr>
            </w:pPr>
          </w:p>
        </w:tc>
      </w:tr>
      <w:tr w:rsidR="007C1E08" w:rsidRPr="00C07057" w14:paraId="61D9B11D" w14:textId="77777777" w:rsidTr="003033B6">
        <w:trPr>
          <w:trHeight w:val="288"/>
        </w:trPr>
        <w:tc>
          <w:tcPr>
            <w:tcW w:w="2720" w:type="dxa"/>
            <w:tcBorders>
              <w:top w:val="nil"/>
              <w:left w:val="nil"/>
              <w:bottom w:val="nil"/>
              <w:right w:val="nil"/>
            </w:tcBorders>
            <w:shd w:val="clear" w:color="auto" w:fill="auto"/>
            <w:noWrap/>
            <w:vAlign w:val="bottom"/>
            <w:hideMark/>
          </w:tcPr>
          <w:p w14:paraId="117D99E1"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Mating system</w:t>
            </w:r>
          </w:p>
        </w:tc>
        <w:tc>
          <w:tcPr>
            <w:tcW w:w="920" w:type="dxa"/>
            <w:tcBorders>
              <w:top w:val="nil"/>
              <w:left w:val="nil"/>
              <w:bottom w:val="nil"/>
              <w:right w:val="nil"/>
            </w:tcBorders>
            <w:shd w:val="clear" w:color="auto" w:fill="auto"/>
            <w:noWrap/>
            <w:vAlign w:val="bottom"/>
            <w:hideMark/>
          </w:tcPr>
          <w:p w14:paraId="1A85028A"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0.1015</w:t>
            </w:r>
          </w:p>
        </w:tc>
        <w:tc>
          <w:tcPr>
            <w:tcW w:w="1360" w:type="dxa"/>
            <w:tcBorders>
              <w:top w:val="nil"/>
              <w:left w:val="nil"/>
              <w:bottom w:val="nil"/>
              <w:right w:val="nil"/>
            </w:tcBorders>
            <w:shd w:val="clear" w:color="auto" w:fill="auto"/>
            <w:noWrap/>
            <w:vAlign w:val="bottom"/>
            <w:hideMark/>
          </w:tcPr>
          <w:p w14:paraId="7BBF2BA4"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6FFA25AA"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0.1468</w:t>
            </w:r>
          </w:p>
        </w:tc>
        <w:tc>
          <w:tcPr>
            <w:tcW w:w="1920" w:type="dxa"/>
            <w:tcBorders>
              <w:top w:val="nil"/>
              <w:left w:val="nil"/>
              <w:bottom w:val="nil"/>
              <w:right w:val="nil"/>
            </w:tcBorders>
            <w:shd w:val="clear" w:color="auto" w:fill="auto"/>
            <w:noWrap/>
            <w:vAlign w:val="bottom"/>
            <w:hideMark/>
          </w:tcPr>
          <w:p w14:paraId="6A83EAF5"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0.7029</w:t>
            </w:r>
          </w:p>
        </w:tc>
      </w:tr>
      <w:tr w:rsidR="007C1E08" w:rsidRPr="00C07057" w14:paraId="2BA56DF2" w14:textId="77777777" w:rsidTr="003033B6">
        <w:trPr>
          <w:trHeight w:val="288"/>
        </w:trPr>
        <w:tc>
          <w:tcPr>
            <w:tcW w:w="2720" w:type="dxa"/>
            <w:tcBorders>
              <w:top w:val="nil"/>
              <w:left w:val="nil"/>
              <w:bottom w:val="nil"/>
              <w:right w:val="nil"/>
            </w:tcBorders>
            <w:shd w:val="clear" w:color="auto" w:fill="auto"/>
            <w:noWrap/>
            <w:vAlign w:val="bottom"/>
            <w:hideMark/>
          </w:tcPr>
          <w:p w14:paraId="776C85E4" w14:textId="77777777" w:rsidR="007C1E08" w:rsidRPr="00C07057"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19596C4C" w14:textId="77777777" w:rsidR="007C1E08" w:rsidRPr="00C07057"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169C6BD0"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63.198</w:t>
            </w:r>
          </w:p>
        </w:tc>
        <w:tc>
          <w:tcPr>
            <w:tcW w:w="960" w:type="dxa"/>
            <w:tcBorders>
              <w:top w:val="nil"/>
              <w:left w:val="nil"/>
              <w:bottom w:val="nil"/>
              <w:right w:val="nil"/>
            </w:tcBorders>
            <w:shd w:val="clear" w:color="auto" w:fill="auto"/>
            <w:noWrap/>
            <w:vAlign w:val="bottom"/>
            <w:hideMark/>
          </w:tcPr>
          <w:p w14:paraId="09E0D9FD" w14:textId="77777777" w:rsidR="007C1E08" w:rsidRPr="00C07057"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12178712" w14:textId="77777777" w:rsidR="007C1E08" w:rsidRPr="00C07057" w:rsidRDefault="007C1E08" w:rsidP="003033B6">
            <w:pPr>
              <w:spacing w:after="0" w:line="240" w:lineRule="auto"/>
              <w:rPr>
                <w:rFonts w:ascii="Times New Roman" w:eastAsia="Times New Roman" w:hAnsi="Times New Roman" w:cs="Times New Roman"/>
                <w:sz w:val="20"/>
                <w:szCs w:val="20"/>
              </w:rPr>
            </w:pPr>
          </w:p>
        </w:tc>
      </w:tr>
      <w:tr w:rsidR="007C1E08" w:rsidRPr="00C07057" w14:paraId="79D5F531" w14:textId="77777777" w:rsidTr="003033B6">
        <w:trPr>
          <w:trHeight w:val="288"/>
        </w:trPr>
        <w:tc>
          <w:tcPr>
            <w:tcW w:w="2720" w:type="dxa"/>
            <w:tcBorders>
              <w:top w:val="nil"/>
              <w:left w:val="nil"/>
              <w:bottom w:val="nil"/>
              <w:right w:val="nil"/>
            </w:tcBorders>
            <w:shd w:val="clear" w:color="auto" w:fill="auto"/>
            <w:noWrap/>
            <w:vAlign w:val="bottom"/>
            <w:hideMark/>
          </w:tcPr>
          <w:p w14:paraId="04779D6E"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Treatment x mating system</w:t>
            </w:r>
          </w:p>
        </w:tc>
        <w:tc>
          <w:tcPr>
            <w:tcW w:w="920" w:type="dxa"/>
            <w:tcBorders>
              <w:top w:val="nil"/>
              <w:left w:val="nil"/>
              <w:bottom w:val="nil"/>
              <w:right w:val="nil"/>
            </w:tcBorders>
            <w:shd w:val="clear" w:color="auto" w:fill="auto"/>
            <w:noWrap/>
            <w:vAlign w:val="bottom"/>
            <w:hideMark/>
          </w:tcPr>
          <w:p w14:paraId="7BDF477E"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0.27429</w:t>
            </w:r>
          </w:p>
        </w:tc>
        <w:tc>
          <w:tcPr>
            <w:tcW w:w="1360" w:type="dxa"/>
            <w:tcBorders>
              <w:top w:val="nil"/>
              <w:left w:val="nil"/>
              <w:bottom w:val="nil"/>
              <w:right w:val="nil"/>
            </w:tcBorders>
            <w:shd w:val="clear" w:color="auto" w:fill="auto"/>
            <w:noWrap/>
            <w:vAlign w:val="bottom"/>
            <w:hideMark/>
          </w:tcPr>
          <w:p w14:paraId="3FC6B85D"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459BB0E9"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0.3966</w:t>
            </w:r>
          </w:p>
        </w:tc>
        <w:tc>
          <w:tcPr>
            <w:tcW w:w="1920" w:type="dxa"/>
            <w:tcBorders>
              <w:top w:val="nil"/>
              <w:left w:val="nil"/>
              <w:bottom w:val="nil"/>
              <w:right w:val="nil"/>
            </w:tcBorders>
            <w:shd w:val="clear" w:color="auto" w:fill="auto"/>
            <w:noWrap/>
            <w:vAlign w:val="bottom"/>
            <w:hideMark/>
          </w:tcPr>
          <w:p w14:paraId="00DEAE6B"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0.5311</w:t>
            </w:r>
          </w:p>
        </w:tc>
      </w:tr>
      <w:tr w:rsidR="007C1E08" w:rsidRPr="00C07057" w14:paraId="7CB317A1" w14:textId="77777777" w:rsidTr="003033B6">
        <w:trPr>
          <w:trHeight w:val="288"/>
        </w:trPr>
        <w:tc>
          <w:tcPr>
            <w:tcW w:w="2720" w:type="dxa"/>
            <w:tcBorders>
              <w:top w:val="nil"/>
              <w:left w:val="nil"/>
              <w:bottom w:val="nil"/>
              <w:right w:val="nil"/>
            </w:tcBorders>
            <w:shd w:val="clear" w:color="auto" w:fill="auto"/>
            <w:noWrap/>
            <w:vAlign w:val="bottom"/>
            <w:hideMark/>
          </w:tcPr>
          <w:p w14:paraId="202C4D18" w14:textId="77777777" w:rsidR="007C1E08" w:rsidRPr="00C07057"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5E964D23" w14:textId="77777777" w:rsidR="007C1E08" w:rsidRPr="00C07057"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471A1321"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t>63.342</w:t>
            </w:r>
          </w:p>
        </w:tc>
        <w:tc>
          <w:tcPr>
            <w:tcW w:w="960" w:type="dxa"/>
            <w:tcBorders>
              <w:top w:val="nil"/>
              <w:left w:val="nil"/>
              <w:bottom w:val="nil"/>
              <w:right w:val="nil"/>
            </w:tcBorders>
            <w:shd w:val="clear" w:color="auto" w:fill="auto"/>
            <w:noWrap/>
            <w:vAlign w:val="bottom"/>
            <w:hideMark/>
          </w:tcPr>
          <w:p w14:paraId="4E5CA38B" w14:textId="77777777" w:rsidR="007C1E08" w:rsidRPr="00C07057"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52FADB12" w14:textId="77777777" w:rsidR="007C1E08" w:rsidRPr="00C07057" w:rsidRDefault="007C1E08" w:rsidP="003033B6">
            <w:pPr>
              <w:spacing w:after="0" w:line="240" w:lineRule="auto"/>
              <w:rPr>
                <w:rFonts w:ascii="Times New Roman" w:eastAsia="Times New Roman" w:hAnsi="Times New Roman" w:cs="Times New Roman"/>
                <w:sz w:val="20"/>
                <w:szCs w:val="20"/>
              </w:rPr>
            </w:pPr>
          </w:p>
        </w:tc>
      </w:tr>
      <w:tr w:rsidR="007C1E08" w:rsidRPr="00C07057" w14:paraId="4249FA80" w14:textId="77777777" w:rsidTr="003033B6">
        <w:trPr>
          <w:trHeight w:val="288"/>
        </w:trPr>
        <w:tc>
          <w:tcPr>
            <w:tcW w:w="7880" w:type="dxa"/>
            <w:gridSpan w:val="5"/>
            <w:tcBorders>
              <w:top w:val="single" w:sz="4" w:space="0" w:color="auto"/>
              <w:left w:val="nil"/>
              <w:bottom w:val="nil"/>
              <w:right w:val="nil"/>
            </w:tcBorders>
            <w:shd w:val="clear" w:color="auto" w:fill="auto"/>
            <w:noWrap/>
            <w:vAlign w:val="bottom"/>
            <w:hideMark/>
          </w:tcPr>
          <w:p w14:paraId="7D9E705F" w14:textId="77777777" w:rsidR="007C1E08" w:rsidRPr="00C07057" w:rsidRDefault="007C1E08" w:rsidP="003033B6">
            <w:pPr>
              <w:spacing w:after="0" w:line="240" w:lineRule="auto"/>
              <w:rPr>
                <w:rFonts w:ascii="Calibri" w:eastAsia="Times New Roman" w:hAnsi="Calibri" w:cs="Calibri"/>
                <w:color w:val="000000"/>
              </w:rPr>
            </w:pPr>
            <w:r w:rsidRPr="00C07057">
              <w:rPr>
                <w:rFonts w:ascii="Calibri" w:eastAsia="Times New Roman" w:hAnsi="Calibri" w:cs="Calibri"/>
                <w:color w:val="000000"/>
              </w:rPr>
              <w:lastRenderedPageBreak/>
              <w:t>*** p &lt; 0.001, ** p &lt; 0.01, * p &lt; 0.05</w:t>
            </w:r>
            <w:proofErr w:type="gramStart"/>
            <w:r w:rsidRPr="00C07057">
              <w:rPr>
                <w:rFonts w:ascii="Calibri" w:eastAsia="Times New Roman" w:hAnsi="Calibri" w:cs="Calibri"/>
                <w:color w:val="000000"/>
              </w:rPr>
              <w:t>, .</w:t>
            </w:r>
            <w:proofErr w:type="gramEnd"/>
            <w:r w:rsidRPr="00C07057">
              <w:rPr>
                <w:rFonts w:ascii="Calibri" w:eastAsia="Times New Roman" w:hAnsi="Calibri" w:cs="Calibri"/>
                <w:color w:val="000000"/>
              </w:rPr>
              <w:t xml:space="preserve"> p &lt; 0.1</w:t>
            </w:r>
          </w:p>
        </w:tc>
      </w:tr>
    </w:tbl>
    <w:p w14:paraId="5E82E25F" w14:textId="77777777" w:rsidR="007C1E08" w:rsidRDefault="007C1E08" w:rsidP="007C1E08">
      <w:pPr>
        <w:pStyle w:val="NormalWeb"/>
        <w:rPr>
          <w:rFonts w:asciiTheme="majorBidi" w:hAnsiTheme="majorBidi" w:cstheme="majorBidi"/>
        </w:rPr>
      </w:pPr>
    </w:p>
    <w:p w14:paraId="5E334D32" w14:textId="77777777" w:rsidR="007C1E08" w:rsidRDefault="007C1E08" w:rsidP="007C1E08">
      <w:pPr>
        <w:pStyle w:val="NormalWeb"/>
        <w:rPr>
          <w:rFonts w:asciiTheme="majorBidi" w:hAnsiTheme="majorBidi" w:cstheme="majorBidi"/>
        </w:rPr>
      </w:pPr>
      <w:r w:rsidRPr="00D47461">
        <w:rPr>
          <w:rFonts w:asciiTheme="majorBidi" w:hAnsiTheme="majorBidi" w:cstheme="majorBidi"/>
          <w:b/>
          <w:bCs/>
        </w:rPr>
        <w:t>Supplementary Table 6:</w:t>
      </w:r>
      <w:r>
        <w:rPr>
          <w:rFonts w:asciiTheme="majorBidi" w:hAnsiTheme="majorBidi" w:cstheme="majorBidi"/>
        </w:rPr>
        <w:t xml:space="preserve"> Summary of linear mixed effects model fitted to leaves for flavonoid content</w:t>
      </w:r>
    </w:p>
    <w:tbl>
      <w:tblPr>
        <w:tblW w:w="7880" w:type="dxa"/>
        <w:tblLook w:val="04A0" w:firstRow="1" w:lastRow="0" w:firstColumn="1" w:lastColumn="0" w:noHBand="0" w:noVBand="1"/>
      </w:tblPr>
      <w:tblGrid>
        <w:gridCol w:w="2720"/>
        <w:gridCol w:w="1007"/>
        <w:gridCol w:w="1360"/>
        <w:gridCol w:w="960"/>
        <w:gridCol w:w="1920"/>
      </w:tblGrid>
      <w:tr w:rsidR="007C1E08" w:rsidRPr="005E33ED" w14:paraId="6DAB7CE7" w14:textId="77777777" w:rsidTr="003033B6">
        <w:trPr>
          <w:trHeight w:val="288"/>
        </w:trPr>
        <w:tc>
          <w:tcPr>
            <w:tcW w:w="2720" w:type="dxa"/>
            <w:tcBorders>
              <w:top w:val="single" w:sz="4" w:space="0" w:color="auto"/>
              <w:left w:val="nil"/>
              <w:bottom w:val="nil"/>
              <w:right w:val="nil"/>
            </w:tcBorders>
            <w:shd w:val="clear" w:color="auto" w:fill="auto"/>
            <w:noWrap/>
            <w:vAlign w:val="bottom"/>
            <w:hideMark/>
          </w:tcPr>
          <w:p w14:paraId="71256C93"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 xml:space="preserve">Variables (leaf </w:t>
            </w:r>
            <w:r>
              <w:rPr>
                <w:rFonts w:ascii="Calibri" w:eastAsia="Times New Roman" w:hAnsi="Calibri" w:cs="Calibri"/>
                <w:color w:val="000000"/>
              </w:rPr>
              <w:t xml:space="preserve">FA </w:t>
            </w:r>
            <w:r w:rsidRPr="005E33ED">
              <w:rPr>
                <w:rFonts w:ascii="Calibri" w:eastAsia="Times New Roman" w:hAnsi="Calibri" w:cs="Calibri"/>
                <w:color w:val="000000"/>
              </w:rPr>
              <w:t>model)</w:t>
            </w:r>
          </w:p>
        </w:tc>
        <w:tc>
          <w:tcPr>
            <w:tcW w:w="920" w:type="dxa"/>
            <w:tcBorders>
              <w:top w:val="single" w:sz="4" w:space="0" w:color="auto"/>
              <w:left w:val="nil"/>
              <w:bottom w:val="nil"/>
              <w:right w:val="nil"/>
            </w:tcBorders>
            <w:shd w:val="clear" w:color="auto" w:fill="auto"/>
            <w:noWrap/>
            <w:vAlign w:val="bottom"/>
            <w:hideMark/>
          </w:tcPr>
          <w:p w14:paraId="43C33571"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 xml:space="preserve">Sum </w:t>
            </w:r>
            <w:proofErr w:type="spellStart"/>
            <w:r w:rsidRPr="005E33ED">
              <w:rPr>
                <w:rFonts w:ascii="Calibri" w:eastAsia="Times New Roman" w:hAnsi="Calibri" w:cs="Calibri"/>
                <w:color w:val="000000"/>
              </w:rPr>
              <w:t>sq</w:t>
            </w:r>
            <w:proofErr w:type="spellEnd"/>
          </w:p>
        </w:tc>
        <w:tc>
          <w:tcPr>
            <w:tcW w:w="1360" w:type="dxa"/>
            <w:tcBorders>
              <w:top w:val="single" w:sz="4" w:space="0" w:color="auto"/>
              <w:left w:val="nil"/>
              <w:bottom w:val="nil"/>
              <w:right w:val="nil"/>
            </w:tcBorders>
            <w:shd w:val="clear" w:color="auto" w:fill="auto"/>
            <w:noWrap/>
            <w:vAlign w:val="bottom"/>
            <w:hideMark/>
          </w:tcPr>
          <w:p w14:paraId="32E61B93"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 xml:space="preserve">Num </w:t>
            </w:r>
            <w:proofErr w:type="spellStart"/>
            <w:r w:rsidRPr="005E33ED">
              <w:rPr>
                <w:rFonts w:ascii="Calibri" w:eastAsia="Times New Roman" w:hAnsi="Calibri" w:cs="Calibri"/>
                <w:color w:val="000000"/>
              </w:rPr>
              <w:t>df</w:t>
            </w:r>
            <w:proofErr w:type="spellEnd"/>
          </w:p>
        </w:tc>
        <w:tc>
          <w:tcPr>
            <w:tcW w:w="960" w:type="dxa"/>
            <w:tcBorders>
              <w:top w:val="single" w:sz="4" w:space="0" w:color="auto"/>
              <w:left w:val="nil"/>
              <w:bottom w:val="nil"/>
              <w:right w:val="nil"/>
            </w:tcBorders>
            <w:shd w:val="clear" w:color="auto" w:fill="auto"/>
            <w:noWrap/>
            <w:vAlign w:val="bottom"/>
            <w:hideMark/>
          </w:tcPr>
          <w:p w14:paraId="40BCA2FB"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F</w:t>
            </w:r>
          </w:p>
        </w:tc>
        <w:tc>
          <w:tcPr>
            <w:tcW w:w="1920" w:type="dxa"/>
            <w:tcBorders>
              <w:top w:val="single" w:sz="4" w:space="0" w:color="auto"/>
              <w:left w:val="nil"/>
              <w:bottom w:val="nil"/>
              <w:right w:val="nil"/>
            </w:tcBorders>
            <w:shd w:val="clear" w:color="auto" w:fill="auto"/>
            <w:noWrap/>
            <w:vAlign w:val="bottom"/>
            <w:hideMark/>
          </w:tcPr>
          <w:p w14:paraId="1FC54317"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P</w:t>
            </w:r>
          </w:p>
        </w:tc>
      </w:tr>
      <w:tr w:rsidR="007C1E08" w:rsidRPr="005E33ED" w14:paraId="4F5DE092" w14:textId="77777777" w:rsidTr="003033B6">
        <w:trPr>
          <w:trHeight w:val="288"/>
        </w:trPr>
        <w:tc>
          <w:tcPr>
            <w:tcW w:w="2720" w:type="dxa"/>
            <w:tcBorders>
              <w:top w:val="nil"/>
              <w:left w:val="nil"/>
              <w:bottom w:val="single" w:sz="4" w:space="0" w:color="auto"/>
              <w:right w:val="nil"/>
            </w:tcBorders>
            <w:shd w:val="clear" w:color="auto" w:fill="auto"/>
            <w:noWrap/>
            <w:vAlign w:val="bottom"/>
            <w:hideMark/>
          </w:tcPr>
          <w:p w14:paraId="66E3A8EB"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 </w:t>
            </w:r>
          </w:p>
        </w:tc>
        <w:tc>
          <w:tcPr>
            <w:tcW w:w="920" w:type="dxa"/>
            <w:tcBorders>
              <w:top w:val="nil"/>
              <w:left w:val="nil"/>
              <w:bottom w:val="single" w:sz="4" w:space="0" w:color="auto"/>
              <w:right w:val="nil"/>
            </w:tcBorders>
            <w:shd w:val="clear" w:color="auto" w:fill="auto"/>
            <w:noWrap/>
            <w:vAlign w:val="bottom"/>
            <w:hideMark/>
          </w:tcPr>
          <w:p w14:paraId="46D43B14"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 </w:t>
            </w:r>
          </w:p>
        </w:tc>
        <w:tc>
          <w:tcPr>
            <w:tcW w:w="1360" w:type="dxa"/>
            <w:tcBorders>
              <w:top w:val="nil"/>
              <w:left w:val="nil"/>
              <w:bottom w:val="single" w:sz="4" w:space="0" w:color="auto"/>
              <w:right w:val="nil"/>
            </w:tcBorders>
            <w:shd w:val="clear" w:color="auto" w:fill="auto"/>
            <w:noWrap/>
            <w:vAlign w:val="bottom"/>
            <w:hideMark/>
          </w:tcPr>
          <w:p w14:paraId="56EB43D5"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 xml:space="preserve">Den </w:t>
            </w:r>
            <w:proofErr w:type="spellStart"/>
            <w:r w:rsidRPr="005E33ED">
              <w:rPr>
                <w:rFonts w:ascii="Calibri" w:eastAsia="Times New Roman" w:hAnsi="Calibri" w:cs="Calibri"/>
                <w:color w:val="000000"/>
              </w:rPr>
              <w:t>df</w:t>
            </w:r>
            <w:proofErr w:type="spellEnd"/>
          </w:p>
        </w:tc>
        <w:tc>
          <w:tcPr>
            <w:tcW w:w="960" w:type="dxa"/>
            <w:tcBorders>
              <w:top w:val="nil"/>
              <w:left w:val="nil"/>
              <w:bottom w:val="single" w:sz="4" w:space="0" w:color="auto"/>
              <w:right w:val="nil"/>
            </w:tcBorders>
            <w:shd w:val="clear" w:color="auto" w:fill="auto"/>
            <w:noWrap/>
            <w:vAlign w:val="bottom"/>
            <w:hideMark/>
          </w:tcPr>
          <w:p w14:paraId="1A962CDB"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 </w:t>
            </w:r>
          </w:p>
        </w:tc>
        <w:tc>
          <w:tcPr>
            <w:tcW w:w="1920" w:type="dxa"/>
            <w:tcBorders>
              <w:top w:val="nil"/>
              <w:left w:val="nil"/>
              <w:bottom w:val="single" w:sz="4" w:space="0" w:color="auto"/>
              <w:right w:val="nil"/>
            </w:tcBorders>
            <w:shd w:val="clear" w:color="auto" w:fill="auto"/>
            <w:noWrap/>
            <w:vAlign w:val="bottom"/>
            <w:hideMark/>
          </w:tcPr>
          <w:p w14:paraId="0E43854F"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 </w:t>
            </w:r>
          </w:p>
        </w:tc>
      </w:tr>
      <w:tr w:rsidR="007C1E08" w:rsidRPr="005E33ED" w14:paraId="06490AC4" w14:textId="77777777" w:rsidTr="003033B6">
        <w:trPr>
          <w:trHeight w:val="288"/>
        </w:trPr>
        <w:tc>
          <w:tcPr>
            <w:tcW w:w="2720" w:type="dxa"/>
            <w:tcBorders>
              <w:top w:val="nil"/>
              <w:left w:val="nil"/>
              <w:bottom w:val="nil"/>
              <w:right w:val="nil"/>
            </w:tcBorders>
            <w:shd w:val="clear" w:color="auto" w:fill="auto"/>
            <w:noWrap/>
            <w:vAlign w:val="bottom"/>
            <w:hideMark/>
          </w:tcPr>
          <w:p w14:paraId="5F7D15B5"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Treatment</w:t>
            </w:r>
          </w:p>
        </w:tc>
        <w:tc>
          <w:tcPr>
            <w:tcW w:w="920" w:type="dxa"/>
            <w:tcBorders>
              <w:top w:val="nil"/>
              <w:left w:val="nil"/>
              <w:bottom w:val="nil"/>
              <w:right w:val="nil"/>
            </w:tcBorders>
            <w:shd w:val="clear" w:color="auto" w:fill="auto"/>
            <w:noWrap/>
            <w:vAlign w:val="bottom"/>
            <w:hideMark/>
          </w:tcPr>
          <w:p w14:paraId="5CB6A455"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0.09704</w:t>
            </w:r>
          </w:p>
        </w:tc>
        <w:tc>
          <w:tcPr>
            <w:tcW w:w="1360" w:type="dxa"/>
            <w:tcBorders>
              <w:top w:val="nil"/>
              <w:left w:val="nil"/>
              <w:bottom w:val="nil"/>
              <w:right w:val="nil"/>
            </w:tcBorders>
            <w:shd w:val="clear" w:color="auto" w:fill="auto"/>
            <w:noWrap/>
            <w:vAlign w:val="bottom"/>
            <w:hideMark/>
          </w:tcPr>
          <w:p w14:paraId="65CB3A14"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407FEC01"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0.1255</w:t>
            </w:r>
          </w:p>
        </w:tc>
        <w:tc>
          <w:tcPr>
            <w:tcW w:w="1920" w:type="dxa"/>
            <w:tcBorders>
              <w:top w:val="nil"/>
              <w:left w:val="nil"/>
              <w:bottom w:val="nil"/>
              <w:right w:val="nil"/>
            </w:tcBorders>
            <w:shd w:val="clear" w:color="auto" w:fill="auto"/>
            <w:noWrap/>
            <w:vAlign w:val="bottom"/>
            <w:hideMark/>
          </w:tcPr>
          <w:p w14:paraId="068DBAEF"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0.731</w:t>
            </w:r>
          </w:p>
        </w:tc>
      </w:tr>
      <w:tr w:rsidR="007C1E08" w:rsidRPr="005E33ED" w14:paraId="129A2DFB" w14:textId="77777777" w:rsidTr="003033B6">
        <w:trPr>
          <w:trHeight w:val="288"/>
        </w:trPr>
        <w:tc>
          <w:tcPr>
            <w:tcW w:w="2720" w:type="dxa"/>
            <w:tcBorders>
              <w:top w:val="nil"/>
              <w:left w:val="nil"/>
              <w:bottom w:val="nil"/>
              <w:right w:val="nil"/>
            </w:tcBorders>
            <w:shd w:val="clear" w:color="auto" w:fill="auto"/>
            <w:noWrap/>
            <w:vAlign w:val="bottom"/>
            <w:hideMark/>
          </w:tcPr>
          <w:p w14:paraId="3B2EAD90" w14:textId="77777777" w:rsidR="007C1E08" w:rsidRPr="005E33ED"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08C5352C" w14:textId="77777777" w:rsidR="007C1E08" w:rsidRPr="005E33ED"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109593E2"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9.399</w:t>
            </w:r>
          </w:p>
        </w:tc>
        <w:tc>
          <w:tcPr>
            <w:tcW w:w="960" w:type="dxa"/>
            <w:tcBorders>
              <w:top w:val="nil"/>
              <w:left w:val="nil"/>
              <w:bottom w:val="nil"/>
              <w:right w:val="nil"/>
            </w:tcBorders>
            <w:shd w:val="clear" w:color="auto" w:fill="auto"/>
            <w:noWrap/>
            <w:vAlign w:val="bottom"/>
            <w:hideMark/>
          </w:tcPr>
          <w:p w14:paraId="5556EFBC" w14:textId="77777777" w:rsidR="007C1E08" w:rsidRPr="005E33ED"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0337E6B4" w14:textId="77777777" w:rsidR="007C1E08" w:rsidRPr="005E33ED" w:rsidRDefault="007C1E08" w:rsidP="003033B6">
            <w:pPr>
              <w:spacing w:after="0" w:line="240" w:lineRule="auto"/>
              <w:rPr>
                <w:rFonts w:ascii="Times New Roman" w:eastAsia="Times New Roman" w:hAnsi="Times New Roman" w:cs="Times New Roman"/>
                <w:sz w:val="20"/>
                <w:szCs w:val="20"/>
              </w:rPr>
            </w:pPr>
          </w:p>
        </w:tc>
      </w:tr>
      <w:tr w:rsidR="007C1E08" w:rsidRPr="005E33ED" w14:paraId="7944BD87" w14:textId="77777777" w:rsidTr="003033B6">
        <w:trPr>
          <w:trHeight w:val="288"/>
        </w:trPr>
        <w:tc>
          <w:tcPr>
            <w:tcW w:w="2720" w:type="dxa"/>
            <w:tcBorders>
              <w:top w:val="nil"/>
              <w:left w:val="nil"/>
              <w:bottom w:val="nil"/>
              <w:right w:val="nil"/>
            </w:tcBorders>
            <w:shd w:val="clear" w:color="auto" w:fill="auto"/>
            <w:noWrap/>
            <w:vAlign w:val="bottom"/>
            <w:hideMark/>
          </w:tcPr>
          <w:p w14:paraId="3FE2BE91"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Mating system</w:t>
            </w:r>
          </w:p>
        </w:tc>
        <w:tc>
          <w:tcPr>
            <w:tcW w:w="920" w:type="dxa"/>
            <w:tcBorders>
              <w:top w:val="nil"/>
              <w:left w:val="nil"/>
              <w:bottom w:val="nil"/>
              <w:right w:val="nil"/>
            </w:tcBorders>
            <w:shd w:val="clear" w:color="auto" w:fill="auto"/>
            <w:noWrap/>
            <w:vAlign w:val="bottom"/>
            <w:hideMark/>
          </w:tcPr>
          <w:p w14:paraId="78B59CFC"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1.92587</w:t>
            </w:r>
          </w:p>
        </w:tc>
        <w:tc>
          <w:tcPr>
            <w:tcW w:w="1360" w:type="dxa"/>
            <w:tcBorders>
              <w:top w:val="nil"/>
              <w:left w:val="nil"/>
              <w:bottom w:val="nil"/>
              <w:right w:val="nil"/>
            </w:tcBorders>
            <w:shd w:val="clear" w:color="auto" w:fill="auto"/>
            <w:noWrap/>
            <w:vAlign w:val="bottom"/>
            <w:hideMark/>
          </w:tcPr>
          <w:p w14:paraId="6A54675B"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430DF8FB"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2.4908</w:t>
            </w:r>
          </w:p>
        </w:tc>
        <w:tc>
          <w:tcPr>
            <w:tcW w:w="1920" w:type="dxa"/>
            <w:tcBorders>
              <w:top w:val="nil"/>
              <w:left w:val="nil"/>
              <w:bottom w:val="nil"/>
              <w:right w:val="nil"/>
            </w:tcBorders>
            <w:shd w:val="clear" w:color="auto" w:fill="auto"/>
            <w:noWrap/>
            <w:vAlign w:val="bottom"/>
            <w:hideMark/>
          </w:tcPr>
          <w:p w14:paraId="0A1596BE"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0.1186</w:t>
            </w:r>
          </w:p>
        </w:tc>
      </w:tr>
      <w:tr w:rsidR="007C1E08" w:rsidRPr="005E33ED" w14:paraId="012655FB" w14:textId="77777777" w:rsidTr="003033B6">
        <w:trPr>
          <w:trHeight w:val="288"/>
        </w:trPr>
        <w:tc>
          <w:tcPr>
            <w:tcW w:w="2720" w:type="dxa"/>
            <w:tcBorders>
              <w:top w:val="nil"/>
              <w:left w:val="nil"/>
              <w:bottom w:val="nil"/>
              <w:right w:val="nil"/>
            </w:tcBorders>
            <w:shd w:val="clear" w:color="auto" w:fill="auto"/>
            <w:noWrap/>
            <w:vAlign w:val="bottom"/>
            <w:hideMark/>
          </w:tcPr>
          <w:p w14:paraId="5D27E152" w14:textId="77777777" w:rsidR="007C1E08" w:rsidRPr="005E33ED"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5DFBFB9A" w14:textId="77777777" w:rsidR="007C1E08" w:rsidRPr="005E33ED"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26F0239B"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78</w:t>
            </w:r>
          </w:p>
        </w:tc>
        <w:tc>
          <w:tcPr>
            <w:tcW w:w="960" w:type="dxa"/>
            <w:tcBorders>
              <w:top w:val="nil"/>
              <w:left w:val="nil"/>
              <w:bottom w:val="nil"/>
              <w:right w:val="nil"/>
            </w:tcBorders>
            <w:shd w:val="clear" w:color="auto" w:fill="auto"/>
            <w:noWrap/>
            <w:vAlign w:val="bottom"/>
            <w:hideMark/>
          </w:tcPr>
          <w:p w14:paraId="6592B0EC" w14:textId="77777777" w:rsidR="007C1E08" w:rsidRPr="005E33ED"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479A2FBE" w14:textId="77777777" w:rsidR="007C1E08" w:rsidRPr="005E33ED" w:rsidRDefault="007C1E08" w:rsidP="003033B6">
            <w:pPr>
              <w:spacing w:after="0" w:line="240" w:lineRule="auto"/>
              <w:rPr>
                <w:rFonts w:ascii="Times New Roman" w:eastAsia="Times New Roman" w:hAnsi="Times New Roman" w:cs="Times New Roman"/>
                <w:sz w:val="20"/>
                <w:szCs w:val="20"/>
              </w:rPr>
            </w:pPr>
          </w:p>
        </w:tc>
      </w:tr>
      <w:tr w:rsidR="007C1E08" w:rsidRPr="005E33ED" w14:paraId="0E94591C" w14:textId="77777777" w:rsidTr="003033B6">
        <w:trPr>
          <w:trHeight w:val="288"/>
        </w:trPr>
        <w:tc>
          <w:tcPr>
            <w:tcW w:w="2720" w:type="dxa"/>
            <w:tcBorders>
              <w:top w:val="nil"/>
              <w:left w:val="nil"/>
              <w:bottom w:val="nil"/>
              <w:right w:val="nil"/>
            </w:tcBorders>
            <w:shd w:val="clear" w:color="auto" w:fill="auto"/>
            <w:noWrap/>
            <w:vAlign w:val="bottom"/>
            <w:hideMark/>
          </w:tcPr>
          <w:p w14:paraId="36BD3C60"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Treatment x mating system</w:t>
            </w:r>
          </w:p>
        </w:tc>
        <w:tc>
          <w:tcPr>
            <w:tcW w:w="920" w:type="dxa"/>
            <w:tcBorders>
              <w:top w:val="nil"/>
              <w:left w:val="nil"/>
              <w:bottom w:val="nil"/>
              <w:right w:val="nil"/>
            </w:tcBorders>
            <w:shd w:val="clear" w:color="auto" w:fill="auto"/>
            <w:noWrap/>
            <w:vAlign w:val="bottom"/>
            <w:hideMark/>
          </w:tcPr>
          <w:p w14:paraId="14C1FF94"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1.30448</w:t>
            </w:r>
          </w:p>
        </w:tc>
        <w:tc>
          <w:tcPr>
            <w:tcW w:w="1360" w:type="dxa"/>
            <w:tcBorders>
              <w:top w:val="nil"/>
              <w:left w:val="nil"/>
              <w:bottom w:val="nil"/>
              <w:right w:val="nil"/>
            </w:tcBorders>
            <w:shd w:val="clear" w:color="auto" w:fill="auto"/>
            <w:noWrap/>
            <w:vAlign w:val="bottom"/>
            <w:hideMark/>
          </w:tcPr>
          <w:p w14:paraId="71768164"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6A4ED51B"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1.6872</w:t>
            </w:r>
          </w:p>
        </w:tc>
        <w:tc>
          <w:tcPr>
            <w:tcW w:w="1920" w:type="dxa"/>
            <w:tcBorders>
              <w:top w:val="nil"/>
              <w:left w:val="nil"/>
              <w:bottom w:val="nil"/>
              <w:right w:val="nil"/>
            </w:tcBorders>
            <w:shd w:val="clear" w:color="auto" w:fill="auto"/>
            <w:noWrap/>
            <w:vAlign w:val="bottom"/>
            <w:hideMark/>
          </w:tcPr>
          <w:p w14:paraId="6D526FB5"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0.1978</w:t>
            </w:r>
          </w:p>
        </w:tc>
      </w:tr>
      <w:tr w:rsidR="007C1E08" w:rsidRPr="005E33ED" w14:paraId="6370831A" w14:textId="77777777" w:rsidTr="003033B6">
        <w:trPr>
          <w:trHeight w:val="288"/>
        </w:trPr>
        <w:tc>
          <w:tcPr>
            <w:tcW w:w="2720" w:type="dxa"/>
            <w:tcBorders>
              <w:top w:val="nil"/>
              <w:left w:val="nil"/>
              <w:bottom w:val="nil"/>
              <w:right w:val="nil"/>
            </w:tcBorders>
            <w:shd w:val="clear" w:color="auto" w:fill="auto"/>
            <w:noWrap/>
            <w:vAlign w:val="bottom"/>
            <w:hideMark/>
          </w:tcPr>
          <w:p w14:paraId="6C2B3F71" w14:textId="77777777" w:rsidR="007C1E08" w:rsidRPr="005E33ED"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522DBBB3" w14:textId="77777777" w:rsidR="007C1E08" w:rsidRPr="005E33ED"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3F86A05D"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78</w:t>
            </w:r>
          </w:p>
        </w:tc>
        <w:tc>
          <w:tcPr>
            <w:tcW w:w="960" w:type="dxa"/>
            <w:tcBorders>
              <w:top w:val="nil"/>
              <w:left w:val="nil"/>
              <w:bottom w:val="nil"/>
              <w:right w:val="nil"/>
            </w:tcBorders>
            <w:shd w:val="clear" w:color="auto" w:fill="auto"/>
            <w:noWrap/>
            <w:vAlign w:val="bottom"/>
            <w:hideMark/>
          </w:tcPr>
          <w:p w14:paraId="2AC2DD90" w14:textId="77777777" w:rsidR="007C1E08" w:rsidRPr="005E33ED"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10BAA59F" w14:textId="77777777" w:rsidR="007C1E08" w:rsidRPr="005E33ED" w:rsidRDefault="007C1E08" w:rsidP="003033B6">
            <w:pPr>
              <w:spacing w:after="0" w:line="240" w:lineRule="auto"/>
              <w:rPr>
                <w:rFonts w:ascii="Times New Roman" w:eastAsia="Times New Roman" w:hAnsi="Times New Roman" w:cs="Times New Roman"/>
                <w:sz w:val="20"/>
                <w:szCs w:val="20"/>
              </w:rPr>
            </w:pPr>
          </w:p>
        </w:tc>
      </w:tr>
      <w:tr w:rsidR="007C1E08" w:rsidRPr="005E33ED" w14:paraId="4E4CF7EA" w14:textId="77777777" w:rsidTr="003033B6">
        <w:trPr>
          <w:trHeight w:val="288"/>
        </w:trPr>
        <w:tc>
          <w:tcPr>
            <w:tcW w:w="7880" w:type="dxa"/>
            <w:gridSpan w:val="5"/>
            <w:tcBorders>
              <w:top w:val="single" w:sz="4" w:space="0" w:color="auto"/>
              <w:left w:val="nil"/>
              <w:bottom w:val="nil"/>
              <w:right w:val="nil"/>
            </w:tcBorders>
            <w:shd w:val="clear" w:color="auto" w:fill="auto"/>
            <w:noWrap/>
            <w:vAlign w:val="bottom"/>
            <w:hideMark/>
          </w:tcPr>
          <w:p w14:paraId="6E625B14" w14:textId="77777777" w:rsidR="007C1E08" w:rsidRPr="005E33ED" w:rsidRDefault="007C1E08" w:rsidP="003033B6">
            <w:pPr>
              <w:spacing w:after="0" w:line="240" w:lineRule="auto"/>
              <w:rPr>
                <w:rFonts w:ascii="Calibri" w:eastAsia="Times New Roman" w:hAnsi="Calibri" w:cs="Calibri"/>
                <w:color w:val="000000"/>
              </w:rPr>
            </w:pPr>
            <w:r w:rsidRPr="005E33ED">
              <w:rPr>
                <w:rFonts w:ascii="Calibri" w:eastAsia="Times New Roman" w:hAnsi="Calibri" w:cs="Calibri"/>
                <w:color w:val="000000"/>
              </w:rPr>
              <w:t>*** p &lt; 0.001, ** p &lt; 0.01, * p &lt; 0.05</w:t>
            </w:r>
            <w:proofErr w:type="gramStart"/>
            <w:r w:rsidRPr="005E33ED">
              <w:rPr>
                <w:rFonts w:ascii="Calibri" w:eastAsia="Times New Roman" w:hAnsi="Calibri" w:cs="Calibri"/>
                <w:color w:val="000000"/>
              </w:rPr>
              <w:t>, .</w:t>
            </w:r>
            <w:proofErr w:type="gramEnd"/>
            <w:r w:rsidRPr="005E33ED">
              <w:rPr>
                <w:rFonts w:ascii="Calibri" w:eastAsia="Times New Roman" w:hAnsi="Calibri" w:cs="Calibri"/>
                <w:color w:val="000000"/>
              </w:rPr>
              <w:t xml:space="preserve"> p &lt; 0.1</w:t>
            </w:r>
          </w:p>
        </w:tc>
      </w:tr>
    </w:tbl>
    <w:p w14:paraId="79CFAA57" w14:textId="77777777" w:rsidR="007C1E08" w:rsidRDefault="007C1E08" w:rsidP="007C1E08">
      <w:pPr>
        <w:pStyle w:val="NormalWeb"/>
        <w:rPr>
          <w:rFonts w:asciiTheme="majorBidi" w:hAnsiTheme="majorBidi" w:cstheme="majorBidi"/>
        </w:rPr>
      </w:pPr>
      <w:r w:rsidRPr="00D47461">
        <w:rPr>
          <w:rFonts w:asciiTheme="majorBidi" w:hAnsiTheme="majorBidi" w:cstheme="majorBidi"/>
          <w:b/>
          <w:bCs/>
        </w:rPr>
        <w:t>Supplementary Table 7:</w:t>
      </w:r>
      <w:r>
        <w:rPr>
          <w:rFonts w:asciiTheme="majorBidi" w:hAnsiTheme="majorBidi" w:cstheme="majorBidi"/>
        </w:rPr>
        <w:t xml:space="preserve"> Summary of linear mixed effects model fitted to flowers for flavonoid content</w:t>
      </w:r>
    </w:p>
    <w:tbl>
      <w:tblPr>
        <w:tblW w:w="7880" w:type="dxa"/>
        <w:tblLook w:val="04A0" w:firstRow="1" w:lastRow="0" w:firstColumn="1" w:lastColumn="0" w:noHBand="0" w:noVBand="1"/>
      </w:tblPr>
      <w:tblGrid>
        <w:gridCol w:w="2720"/>
        <w:gridCol w:w="1007"/>
        <w:gridCol w:w="1360"/>
        <w:gridCol w:w="960"/>
        <w:gridCol w:w="1920"/>
      </w:tblGrid>
      <w:tr w:rsidR="007C1E08" w:rsidRPr="002A0814" w14:paraId="43B64271" w14:textId="77777777" w:rsidTr="003033B6">
        <w:trPr>
          <w:trHeight w:val="288"/>
        </w:trPr>
        <w:tc>
          <w:tcPr>
            <w:tcW w:w="2720" w:type="dxa"/>
            <w:tcBorders>
              <w:top w:val="single" w:sz="4" w:space="0" w:color="auto"/>
              <w:left w:val="nil"/>
              <w:bottom w:val="nil"/>
              <w:right w:val="nil"/>
            </w:tcBorders>
            <w:shd w:val="clear" w:color="auto" w:fill="auto"/>
            <w:noWrap/>
            <w:vAlign w:val="bottom"/>
            <w:hideMark/>
          </w:tcPr>
          <w:p w14:paraId="2EC6BFBF"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Variables (leaf model)</w:t>
            </w:r>
          </w:p>
        </w:tc>
        <w:tc>
          <w:tcPr>
            <w:tcW w:w="920" w:type="dxa"/>
            <w:tcBorders>
              <w:top w:val="single" w:sz="4" w:space="0" w:color="auto"/>
              <w:left w:val="nil"/>
              <w:bottom w:val="nil"/>
              <w:right w:val="nil"/>
            </w:tcBorders>
            <w:shd w:val="clear" w:color="auto" w:fill="auto"/>
            <w:noWrap/>
            <w:vAlign w:val="bottom"/>
            <w:hideMark/>
          </w:tcPr>
          <w:p w14:paraId="19B6CAD8"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xml:space="preserve">Sum </w:t>
            </w:r>
            <w:proofErr w:type="spellStart"/>
            <w:r w:rsidRPr="002A0814">
              <w:rPr>
                <w:rFonts w:ascii="Calibri" w:eastAsia="Times New Roman" w:hAnsi="Calibri" w:cs="Calibri"/>
                <w:color w:val="000000"/>
              </w:rPr>
              <w:t>sq</w:t>
            </w:r>
            <w:proofErr w:type="spellEnd"/>
          </w:p>
        </w:tc>
        <w:tc>
          <w:tcPr>
            <w:tcW w:w="1360" w:type="dxa"/>
            <w:tcBorders>
              <w:top w:val="single" w:sz="4" w:space="0" w:color="auto"/>
              <w:left w:val="nil"/>
              <w:bottom w:val="nil"/>
              <w:right w:val="nil"/>
            </w:tcBorders>
            <w:shd w:val="clear" w:color="auto" w:fill="auto"/>
            <w:noWrap/>
            <w:vAlign w:val="bottom"/>
            <w:hideMark/>
          </w:tcPr>
          <w:p w14:paraId="14908CC0"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xml:space="preserve">Num </w:t>
            </w:r>
            <w:proofErr w:type="spellStart"/>
            <w:r w:rsidRPr="002A0814">
              <w:rPr>
                <w:rFonts w:ascii="Calibri" w:eastAsia="Times New Roman" w:hAnsi="Calibri" w:cs="Calibri"/>
                <w:color w:val="000000"/>
              </w:rPr>
              <w:t>df</w:t>
            </w:r>
            <w:proofErr w:type="spellEnd"/>
          </w:p>
        </w:tc>
        <w:tc>
          <w:tcPr>
            <w:tcW w:w="960" w:type="dxa"/>
            <w:tcBorders>
              <w:top w:val="single" w:sz="4" w:space="0" w:color="auto"/>
              <w:left w:val="nil"/>
              <w:bottom w:val="nil"/>
              <w:right w:val="nil"/>
            </w:tcBorders>
            <w:shd w:val="clear" w:color="auto" w:fill="auto"/>
            <w:noWrap/>
            <w:vAlign w:val="bottom"/>
            <w:hideMark/>
          </w:tcPr>
          <w:p w14:paraId="087451C8"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F</w:t>
            </w:r>
          </w:p>
        </w:tc>
        <w:tc>
          <w:tcPr>
            <w:tcW w:w="1920" w:type="dxa"/>
            <w:tcBorders>
              <w:top w:val="single" w:sz="4" w:space="0" w:color="auto"/>
              <w:left w:val="nil"/>
              <w:bottom w:val="nil"/>
              <w:right w:val="nil"/>
            </w:tcBorders>
            <w:shd w:val="clear" w:color="auto" w:fill="auto"/>
            <w:noWrap/>
            <w:vAlign w:val="bottom"/>
            <w:hideMark/>
          </w:tcPr>
          <w:p w14:paraId="717229B0"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P</w:t>
            </w:r>
          </w:p>
        </w:tc>
      </w:tr>
      <w:tr w:rsidR="007C1E08" w:rsidRPr="002A0814" w14:paraId="75FC461B" w14:textId="77777777" w:rsidTr="003033B6">
        <w:trPr>
          <w:trHeight w:val="288"/>
        </w:trPr>
        <w:tc>
          <w:tcPr>
            <w:tcW w:w="2720" w:type="dxa"/>
            <w:tcBorders>
              <w:top w:val="nil"/>
              <w:left w:val="nil"/>
              <w:bottom w:val="single" w:sz="4" w:space="0" w:color="auto"/>
              <w:right w:val="nil"/>
            </w:tcBorders>
            <w:shd w:val="clear" w:color="auto" w:fill="auto"/>
            <w:noWrap/>
            <w:vAlign w:val="bottom"/>
            <w:hideMark/>
          </w:tcPr>
          <w:p w14:paraId="421FCC7B"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w:t>
            </w:r>
          </w:p>
        </w:tc>
        <w:tc>
          <w:tcPr>
            <w:tcW w:w="920" w:type="dxa"/>
            <w:tcBorders>
              <w:top w:val="nil"/>
              <w:left w:val="nil"/>
              <w:bottom w:val="single" w:sz="4" w:space="0" w:color="auto"/>
              <w:right w:val="nil"/>
            </w:tcBorders>
            <w:shd w:val="clear" w:color="auto" w:fill="auto"/>
            <w:noWrap/>
            <w:vAlign w:val="bottom"/>
            <w:hideMark/>
          </w:tcPr>
          <w:p w14:paraId="58F465F2"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w:t>
            </w:r>
          </w:p>
        </w:tc>
        <w:tc>
          <w:tcPr>
            <w:tcW w:w="1360" w:type="dxa"/>
            <w:tcBorders>
              <w:top w:val="nil"/>
              <w:left w:val="nil"/>
              <w:bottom w:val="single" w:sz="4" w:space="0" w:color="auto"/>
              <w:right w:val="nil"/>
            </w:tcBorders>
            <w:shd w:val="clear" w:color="auto" w:fill="auto"/>
            <w:noWrap/>
            <w:vAlign w:val="bottom"/>
            <w:hideMark/>
          </w:tcPr>
          <w:p w14:paraId="32F7D7E5"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xml:space="preserve">Den </w:t>
            </w:r>
            <w:proofErr w:type="spellStart"/>
            <w:r w:rsidRPr="002A0814">
              <w:rPr>
                <w:rFonts w:ascii="Calibri" w:eastAsia="Times New Roman" w:hAnsi="Calibri" w:cs="Calibri"/>
                <w:color w:val="000000"/>
              </w:rPr>
              <w:t>df</w:t>
            </w:r>
            <w:proofErr w:type="spellEnd"/>
          </w:p>
        </w:tc>
        <w:tc>
          <w:tcPr>
            <w:tcW w:w="960" w:type="dxa"/>
            <w:tcBorders>
              <w:top w:val="nil"/>
              <w:left w:val="nil"/>
              <w:bottom w:val="single" w:sz="4" w:space="0" w:color="auto"/>
              <w:right w:val="nil"/>
            </w:tcBorders>
            <w:shd w:val="clear" w:color="auto" w:fill="auto"/>
            <w:noWrap/>
            <w:vAlign w:val="bottom"/>
            <w:hideMark/>
          </w:tcPr>
          <w:p w14:paraId="69224401"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w:t>
            </w:r>
          </w:p>
        </w:tc>
        <w:tc>
          <w:tcPr>
            <w:tcW w:w="1920" w:type="dxa"/>
            <w:tcBorders>
              <w:top w:val="nil"/>
              <w:left w:val="nil"/>
              <w:bottom w:val="single" w:sz="4" w:space="0" w:color="auto"/>
              <w:right w:val="nil"/>
            </w:tcBorders>
            <w:shd w:val="clear" w:color="auto" w:fill="auto"/>
            <w:noWrap/>
            <w:vAlign w:val="bottom"/>
            <w:hideMark/>
          </w:tcPr>
          <w:p w14:paraId="6297D611"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w:t>
            </w:r>
          </w:p>
        </w:tc>
      </w:tr>
      <w:tr w:rsidR="007C1E08" w:rsidRPr="002A0814" w14:paraId="3D4C2A6F" w14:textId="77777777" w:rsidTr="003033B6">
        <w:trPr>
          <w:trHeight w:val="288"/>
        </w:trPr>
        <w:tc>
          <w:tcPr>
            <w:tcW w:w="2720" w:type="dxa"/>
            <w:tcBorders>
              <w:top w:val="nil"/>
              <w:left w:val="nil"/>
              <w:bottom w:val="nil"/>
              <w:right w:val="nil"/>
            </w:tcBorders>
            <w:shd w:val="clear" w:color="auto" w:fill="auto"/>
            <w:noWrap/>
            <w:vAlign w:val="bottom"/>
            <w:hideMark/>
          </w:tcPr>
          <w:p w14:paraId="6A1A6448"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Treatment</w:t>
            </w:r>
          </w:p>
        </w:tc>
        <w:tc>
          <w:tcPr>
            <w:tcW w:w="920" w:type="dxa"/>
            <w:tcBorders>
              <w:top w:val="nil"/>
              <w:left w:val="nil"/>
              <w:bottom w:val="nil"/>
              <w:right w:val="nil"/>
            </w:tcBorders>
            <w:shd w:val="clear" w:color="auto" w:fill="auto"/>
            <w:noWrap/>
            <w:vAlign w:val="bottom"/>
            <w:hideMark/>
          </w:tcPr>
          <w:p w14:paraId="1185FC58"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2.00549</w:t>
            </w:r>
          </w:p>
        </w:tc>
        <w:tc>
          <w:tcPr>
            <w:tcW w:w="1360" w:type="dxa"/>
            <w:tcBorders>
              <w:top w:val="nil"/>
              <w:left w:val="nil"/>
              <w:bottom w:val="nil"/>
              <w:right w:val="nil"/>
            </w:tcBorders>
            <w:shd w:val="clear" w:color="auto" w:fill="auto"/>
            <w:noWrap/>
            <w:vAlign w:val="bottom"/>
            <w:hideMark/>
          </w:tcPr>
          <w:p w14:paraId="5C2E7BCE"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E5084BE"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2.5841</w:t>
            </w:r>
          </w:p>
        </w:tc>
        <w:tc>
          <w:tcPr>
            <w:tcW w:w="1920" w:type="dxa"/>
            <w:tcBorders>
              <w:top w:val="nil"/>
              <w:left w:val="nil"/>
              <w:bottom w:val="nil"/>
              <w:right w:val="nil"/>
            </w:tcBorders>
            <w:shd w:val="clear" w:color="auto" w:fill="auto"/>
            <w:noWrap/>
            <w:vAlign w:val="bottom"/>
            <w:hideMark/>
          </w:tcPr>
          <w:p w14:paraId="72017757"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0.1428</w:t>
            </w:r>
          </w:p>
        </w:tc>
      </w:tr>
      <w:tr w:rsidR="007C1E08" w:rsidRPr="002A0814" w14:paraId="5F96FCFF" w14:textId="77777777" w:rsidTr="003033B6">
        <w:trPr>
          <w:trHeight w:val="288"/>
        </w:trPr>
        <w:tc>
          <w:tcPr>
            <w:tcW w:w="2720" w:type="dxa"/>
            <w:tcBorders>
              <w:top w:val="nil"/>
              <w:left w:val="nil"/>
              <w:bottom w:val="nil"/>
              <w:right w:val="nil"/>
            </w:tcBorders>
            <w:shd w:val="clear" w:color="auto" w:fill="auto"/>
            <w:noWrap/>
            <w:vAlign w:val="bottom"/>
            <w:hideMark/>
          </w:tcPr>
          <w:p w14:paraId="2E04B878" w14:textId="77777777" w:rsidR="007C1E08" w:rsidRPr="002A0814"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0625ACC3" w14:textId="77777777" w:rsidR="007C1E08" w:rsidRPr="002A0814"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6E616E28"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8.906</w:t>
            </w:r>
          </w:p>
        </w:tc>
        <w:tc>
          <w:tcPr>
            <w:tcW w:w="960" w:type="dxa"/>
            <w:tcBorders>
              <w:top w:val="nil"/>
              <w:left w:val="nil"/>
              <w:bottom w:val="nil"/>
              <w:right w:val="nil"/>
            </w:tcBorders>
            <w:shd w:val="clear" w:color="auto" w:fill="auto"/>
            <w:noWrap/>
            <w:vAlign w:val="bottom"/>
            <w:hideMark/>
          </w:tcPr>
          <w:p w14:paraId="2ACBF303" w14:textId="77777777" w:rsidR="007C1E08" w:rsidRPr="002A0814"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6D3684F1" w14:textId="77777777" w:rsidR="007C1E08" w:rsidRPr="002A0814" w:rsidRDefault="007C1E08" w:rsidP="003033B6">
            <w:pPr>
              <w:spacing w:after="0" w:line="240" w:lineRule="auto"/>
              <w:rPr>
                <w:rFonts w:ascii="Times New Roman" w:eastAsia="Times New Roman" w:hAnsi="Times New Roman" w:cs="Times New Roman"/>
                <w:sz w:val="20"/>
                <w:szCs w:val="20"/>
              </w:rPr>
            </w:pPr>
          </w:p>
        </w:tc>
      </w:tr>
      <w:tr w:rsidR="007C1E08" w:rsidRPr="002A0814" w14:paraId="289E2F33" w14:textId="77777777" w:rsidTr="003033B6">
        <w:trPr>
          <w:trHeight w:val="288"/>
        </w:trPr>
        <w:tc>
          <w:tcPr>
            <w:tcW w:w="2720" w:type="dxa"/>
            <w:tcBorders>
              <w:top w:val="nil"/>
              <w:left w:val="nil"/>
              <w:bottom w:val="nil"/>
              <w:right w:val="nil"/>
            </w:tcBorders>
            <w:shd w:val="clear" w:color="auto" w:fill="auto"/>
            <w:noWrap/>
            <w:vAlign w:val="bottom"/>
            <w:hideMark/>
          </w:tcPr>
          <w:p w14:paraId="3E74AEC2"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Mating system</w:t>
            </w:r>
          </w:p>
        </w:tc>
        <w:tc>
          <w:tcPr>
            <w:tcW w:w="920" w:type="dxa"/>
            <w:tcBorders>
              <w:top w:val="nil"/>
              <w:left w:val="nil"/>
              <w:bottom w:val="nil"/>
              <w:right w:val="nil"/>
            </w:tcBorders>
            <w:shd w:val="clear" w:color="auto" w:fill="auto"/>
            <w:noWrap/>
            <w:vAlign w:val="bottom"/>
            <w:hideMark/>
          </w:tcPr>
          <w:p w14:paraId="1D612670"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0.07454</w:t>
            </w:r>
          </w:p>
        </w:tc>
        <w:tc>
          <w:tcPr>
            <w:tcW w:w="1360" w:type="dxa"/>
            <w:tcBorders>
              <w:top w:val="nil"/>
              <w:left w:val="nil"/>
              <w:bottom w:val="nil"/>
              <w:right w:val="nil"/>
            </w:tcBorders>
            <w:shd w:val="clear" w:color="auto" w:fill="auto"/>
            <w:noWrap/>
            <w:vAlign w:val="bottom"/>
            <w:hideMark/>
          </w:tcPr>
          <w:p w14:paraId="330C67FC"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DFE0B74"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0.096</w:t>
            </w:r>
          </w:p>
        </w:tc>
        <w:tc>
          <w:tcPr>
            <w:tcW w:w="1920" w:type="dxa"/>
            <w:tcBorders>
              <w:top w:val="nil"/>
              <w:left w:val="nil"/>
              <w:bottom w:val="nil"/>
              <w:right w:val="nil"/>
            </w:tcBorders>
            <w:shd w:val="clear" w:color="auto" w:fill="auto"/>
            <w:noWrap/>
            <w:vAlign w:val="bottom"/>
            <w:hideMark/>
          </w:tcPr>
          <w:p w14:paraId="160A6A56"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0.7576</w:t>
            </w:r>
          </w:p>
        </w:tc>
      </w:tr>
      <w:tr w:rsidR="007C1E08" w:rsidRPr="002A0814" w14:paraId="4B422C04" w14:textId="77777777" w:rsidTr="003033B6">
        <w:trPr>
          <w:trHeight w:val="288"/>
        </w:trPr>
        <w:tc>
          <w:tcPr>
            <w:tcW w:w="2720" w:type="dxa"/>
            <w:tcBorders>
              <w:top w:val="nil"/>
              <w:left w:val="nil"/>
              <w:bottom w:val="nil"/>
              <w:right w:val="nil"/>
            </w:tcBorders>
            <w:shd w:val="clear" w:color="auto" w:fill="auto"/>
            <w:noWrap/>
            <w:vAlign w:val="bottom"/>
            <w:hideMark/>
          </w:tcPr>
          <w:p w14:paraId="578575B7" w14:textId="77777777" w:rsidR="007C1E08" w:rsidRPr="002A0814"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3601E48B" w14:textId="77777777" w:rsidR="007C1E08" w:rsidRPr="002A0814"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01A97407"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63.33</w:t>
            </w:r>
          </w:p>
        </w:tc>
        <w:tc>
          <w:tcPr>
            <w:tcW w:w="960" w:type="dxa"/>
            <w:tcBorders>
              <w:top w:val="nil"/>
              <w:left w:val="nil"/>
              <w:bottom w:val="nil"/>
              <w:right w:val="nil"/>
            </w:tcBorders>
            <w:shd w:val="clear" w:color="auto" w:fill="auto"/>
            <w:noWrap/>
            <w:vAlign w:val="bottom"/>
            <w:hideMark/>
          </w:tcPr>
          <w:p w14:paraId="5CD4E79D" w14:textId="77777777" w:rsidR="007C1E08" w:rsidRPr="002A0814"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6EC65F47" w14:textId="77777777" w:rsidR="007C1E08" w:rsidRPr="002A0814" w:rsidRDefault="007C1E08" w:rsidP="003033B6">
            <w:pPr>
              <w:spacing w:after="0" w:line="240" w:lineRule="auto"/>
              <w:rPr>
                <w:rFonts w:ascii="Times New Roman" w:eastAsia="Times New Roman" w:hAnsi="Times New Roman" w:cs="Times New Roman"/>
                <w:sz w:val="20"/>
                <w:szCs w:val="20"/>
              </w:rPr>
            </w:pPr>
          </w:p>
        </w:tc>
      </w:tr>
      <w:tr w:rsidR="007C1E08" w:rsidRPr="002A0814" w14:paraId="02ADD750" w14:textId="77777777" w:rsidTr="003033B6">
        <w:trPr>
          <w:trHeight w:val="288"/>
        </w:trPr>
        <w:tc>
          <w:tcPr>
            <w:tcW w:w="2720" w:type="dxa"/>
            <w:tcBorders>
              <w:top w:val="nil"/>
              <w:left w:val="nil"/>
              <w:bottom w:val="nil"/>
              <w:right w:val="nil"/>
            </w:tcBorders>
            <w:shd w:val="clear" w:color="auto" w:fill="auto"/>
            <w:noWrap/>
            <w:vAlign w:val="bottom"/>
            <w:hideMark/>
          </w:tcPr>
          <w:p w14:paraId="449F6DCB"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Treatment x mating system</w:t>
            </w:r>
          </w:p>
        </w:tc>
        <w:tc>
          <w:tcPr>
            <w:tcW w:w="920" w:type="dxa"/>
            <w:tcBorders>
              <w:top w:val="nil"/>
              <w:left w:val="nil"/>
              <w:bottom w:val="nil"/>
              <w:right w:val="nil"/>
            </w:tcBorders>
            <w:shd w:val="clear" w:color="auto" w:fill="auto"/>
            <w:noWrap/>
            <w:vAlign w:val="bottom"/>
            <w:hideMark/>
          </w:tcPr>
          <w:p w14:paraId="3343E481"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0.00291</w:t>
            </w:r>
          </w:p>
        </w:tc>
        <w:tc>
          <w:tcPr>
            <w:tcW w:w="1360" w:type="dxa"/>
            <w:tcBorders>
              <w:top w:val="nil"/>
              <w:left w:val="nil"/>
              <w:bottom w:val="nil"/>
              <w:right w:val="nil"/>
            </w:tcBorders>
            <w:shd w:val="clear" w:color="auto" w:fill="auto"/>
            <w:noWrap/>
            <w:vAlign w:val="bottom"/>
            <w:hideMark/>
          </w:tcPr>
          <w:p w14:paraId="4EA207F2"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3917BC03"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0.0038</w:t>
            </w:r>
          </w:p>
        </w:tc>
        <w:tc>
          <w:tcPr>
            <w:tcW w:w="1920" w:type="dxa"/>
            <w:tcBorders>
              <w:top w:val="nil"/>
              <w:left w:val="nil"/>
              <w:bottom w:val="nil"/>
              <w:right w:val="nil"/>
            </w:tcBorders>
            <w:shd w:val="clear" w:color="auto" w:fill="auto"/>
            <w:noWrap/>
            <w:vAlign w:val="bottom"/>
            <w:hideMark/>
          </w:tcPr>
          <w:p w14:paraId="5E94848C"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0.9513</w:t>
            </w:r>
          </w:p>
        </w:tc>
      </w:tr>
      <w:tr w:rsidR="007C1E08" w:rsidRPr="002A0814" w14:paraId="1CBE51C0" w14:textId="77777777" w:rsidTr="003033B6">
        <w:trPr>
          <w:trHeight w:val="288"/>
        </w:trPr>
        <w:tc>
          <w:tcPr>
            <w:tcW w:w="2720" w:type="dxa"/>
            <w:tcBorders>
              <w:top w:val="nil"/>
              <w:left w:val="nil"/>
              <w:bottom w:val="nil"/>
              <w:right w:val="nil"/>
            </w:tcBorders>
            <w:shd w:val="clear" w:color="auto" w:fill="auto"/>
            <w:noWrap/>
            <w:vAlign w:val="bottom"/>
            <w:hideMark/>
          </w:tcPr>
          <w:p w14:paraId="6229D37B" w14:textId="77777777" w:rsidR="007C1E08" w:rsidRPr="002A0814" w:rsidRDefault="007C1E08" w:rsidP="003033B6">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hideMark/>
          </w:tcPr>
          <w:p w14:paraId="79A2F118" w14:textId="77777777" w:rsidR="007C1E08" w:rsidRPr="002A0814" w:rsidRDefault="007C1E08" w:rsidP="003033B6">
            <w:pPr>
              <w:spacing w:after="0" w:line="240" w:lineRule="auto"/>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bottom"/>
            <w:hideMark/>
          </w:tcPr>
          <w:p w14:paraId="7B082DA3"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63.719</w:t>
            </w:r>
          </w:p>
        </w:tc>
        <w:tc>
          <w:tcPr>
            <w:tcW w:w="960" w:type="dxa"/>
            <w:tcBorders>
              <w:top w:val="nil"/>
              <w:left w:val="nil"/>
              <w:bottom w:val="nil"/>
              <w:right w:val="nil"/>
            </w:tcBorders>
            <w:shd w:val="clear" w:color="auto" w:fill="auto"/>
            <w:noWrap/>
            <w:vAlign w:val="bottom"/>
            <w:hideMark/>
          </w:tcPr>
          <w:p w14:paraId="03CBB33D" w14:textId="77777777" w:rsidR="007C1E08" w:rsidRPr="002A0814" w:rsidRDefault="007C1E08" w:rsidP="003033B6">
            <w:pPr>
              <w:spacing w:after="0" w:line="240" w:lineRule="auto"/>
              <w:rPr>
                <w:rFonts w:ascii="Calibri" w:eastAsia="Times New Roman" w:hAnsi="Calibri" w:cs="Calibri"/>
                <w:color w:val="000000"/>
              </w:rPr>
            </w:pPr>
          </w:p>
        </w:tc>
        <w:tc>
          <w:tcPr>
            <w:tcW w:w="1920" w:type="dxa"/>
            <w:tcBorders>
              <w:top w:val="nil"/>
              <w:left w:val="nil"/>
              <w:bottom w:val="nil"/>
              <w:right w:val="nil"/>
            </w:tcBorders>
            <w:shd w:val="clear" w:color="auto" w:fill="auto"/>
            <w:noWrap/>
            <w:vAlign w:val="bottom"/>
            <w:hideMark/>
          </w:tcPr>
          <w:p w14:paraId="38A7E9BA" w14:textId="77777777" w:rsidR="007C1E08" w:rsidRPr="002A0814" w:rsidRDefault="007C1E08" w:rsidP="003033B6">
            <w:pPr>
              <w:spacing w:after="0" w:line="240" w:lineRule="auto"/>
              <w:rPr>
                <w:rFonts w:ascii="Times New Roman" w:eastAsia="Times New Roman" w:hAnsi="Times New Roman" w:cs="Times New Roman"/>
                <w:sz w:val="20"/>
                <w:szCs w:val="20"/>
              </w:rPr>
            </w:pPr>
          </w:p>
        </w:tc>
      </w:tr>
      <w:tr w:rsidR="007C1E08" w:rsidRPr="002A0814" w14:paraId="23DB4ACC" w14:textId="77777777" w:rsidTr="003033B6">
        <w:trPr>
          <w:trHeight w:val="288"/>
        </w:trPr>
        <w:tc>
          <w:tcPr>
            <w:tcW w:w="7880" w:type="dxa"/>
            <w:gridSpan w:val="5"/>
            <w:tcBorders>
              <w:top w:val="single" w:sz="4" w:space="0" w:color="auto"/>
              <w:left w:val="nil"/>
              <w:bottom w:val="nil"/>
              <w:right w:val="nil"/>
            </w:tcBorders>
            <w:shd w:val="clear" w:color="auto" w:fill="auto"/>
            <w:noWrap/>
            <w:vAlign w:val="bottom"/>
            <w:hideMark/>
          </w:tcPr>
          <w:p w14:paraId="4C52E9AC" w14:textId="77777777" w:rsidR="007C1E08" w:rsidRPr="002A0814" w:rsidRDefault="007C1E08" w:rsidP="003033B6">
            <w:pPr>
              <w:spacing w:after="0" w:line="240" w:lineRule="auto"/>
              <w:rPr>
                <w:rFonts w:ascii="Calibri" w:eastAsia="Times New Roman" w:hAnsi="Calibri" w:cs="Calibri"/>
                <w:color w:val="000000"/>
              </w:rPr>
            </w:pPr>
            <w:r w:rsidRPr="002A0814">
              <w:rPr>
                <w:rFonts w:ascii="Calibri" w:eastAsia="Times New Roman" w:hAnsi="Calibri" w:cs="Calibri"/>
                <w:color w:val="000000"/>
              </w:rPr>
              <w:t>*** p &lt; 0.001, ** p &lt; 0.01, * p &lt; 0.05</w:t>
            </w:r>
            <w:proofErr w:type="gramStart"/>
            <w:r w:rsidRPr="002A0814">
              <w:rPr>
                <w:rFonts w:ascii="Calibri" w:eastAsia="Times New Roman" w:hAnsi="Calibri" w:cs="Calibri"/>
                <w:color w:val="000000"/>
              </w:rPr>
              <w:t>, .</w:t>
            </w:r>
            <w:proofErr w:type="gramEnd"/>
            <w:r w:rsidRPr="002A0814">
              <w:rPr>
                <w:rFonts w:ascii="Calibri" w:eastAsia="Times New Roman" w:hAnsi="Calibri" w:cs="Calibri"/>
                <w:color w:val="000000"/>
              </w:rPr>
              <w:t xml:space="preserve"> p &lt; 0.1</w:t>
            </w:r>
          </w:p>
        </w:tc>
      </w:tr>
    </w:tbl>
    <w:p w14:paraId="66E584BB" w14:textId="77777777" w:rsidR="007C1E08" w:rsidRDefault="007C1E08" w:rsidP="007C1E08">
      <w:pPr>
        <w:pStyle w:val="NormalWeb"/>
        <w:rPr>
          <w:rFonts w:asciiTheme="majorBidi" w:hAnsiTheme="majorBidi" w:cstheme="majorBidi"/>
          <w:b/>
          <w:bCs/>
        </w:rPr>
      </w:pPr>
    </w:p>
    <w:p w14:paraId="0E21F040" w14:textId="77777777" w:rsidR="007C1E08" w:rsidRDefault="007C1E08" w:rsidP="007C1E08">
      <w:pPr>
        <w:pStyle w:val="NormalWeb"/>
        <w:rPr>
          <w:rFonts w:asciiTheme="majorBidi" w:hAnsiTheme="majorBidi" w:cstheme="majorBidi"/>
          <w:b/>
          <w:bCs/>
        </w:rPr>
      </w:pPr>
    </w:p>
    <w:p w14:paraId="089B4B11" w14:textId="77777777" w:rsidR="001D222E" w:rsidRDefault="001D222E" w:rsidP="007C1E08">
      <w:pPr>
        <w:pStyle w:val="NormalWeb"/>
        <w:rPr>
          <w:rFonts w:asciiTheme="majorBidi" w:hAnsiTheme="majorBidi" w:cstheme="majorBidi"/>
          <w:b/>
          <w:bCs/>
        </w:rPr>
      </w:pPr>
    </w:p>
    <w:p w14:paraId="0E695AA2" w14:textId="77777777" w:rsidR="001D222E" w:rsidRDefault="001D222E" w:rsidP="007C1E08">
      <w:pPr>
        <w:pStyle w:val="NormalWeb"/>
        <w:rPr>
          <w:rFonts w:asciiTheme="majorBidi" w:hAnsiTheme="majorBidi" w:cstheme="majorBidi"/>
          <w:b/>
          <w:bCs/>
        </w:rPr>
      </w:pPr>
    </w:p>
    <w:p w14:paraId="3EA99E67" w14:textId="77777777" w:rsidR="001D222E" w:rsidRDefault="001D222E" w:rsidP="007C1E08">
      <w:pPr>
        <w:pStyle w:val="NormalWeb"/>
        <w:rPr>
          <w:rFonts w:asciiTheme="majorBidi" w:hAnsiTheme="majorBidi" w:cstheme="majorBidi"/>
          <w:b/>
          <w:bCs/>
        </w:rPr>
      </w:pPr>
    </w:p>
    <w:p w14:paraId="35D54F92" w14:textId="77777777" w:rsidR="001D222E" w:rsidRDefault="001D222E" w:rsidP="007C1E08">
      <w:pPr>
        <w:pStyle w:val="NormalWeb"/>
        <w:rPr>
          <w:rFonts w:asciiTheme="majorBidi" w:hAnsiTheme="majorBidi" w:cstheme="majorBidi"/>
          <w:b/>
          <w:bCs/>
        </w:rPr>
      </w:pPr>
    </w:p>
    <w:p w14:paraId="73C5BCC1" w14:textId="77777777" w:rsidR="001D222E" w:rsidRDefault="001D222E" w:rsidP="007C1E08">
      <w:pPr>
        <w:pStyle w:val="NormalWeb"/>
        <w:rPr>
          <w:rFonts w:asciiTheme="majorBidi" w:hAnsiTheme="majorBidi" w:cstheme="majorBidi"/>
          <w:b/>
          <w:bCs/>
        </w:rPr>
      </w:pPr>
    </w:p>
    <w:p w14:paraId="088E2A54" w14:textId="77777777" w:rsidR="001D222E" w:rsidRDefault="001D222E" w:rsidP="007C1E08">
      <w:pPr>
        <w:pStyle w:val="NormalWeb"/>
        <w:rPr>
          <w:rFonts w:asciiTheme="majorBidi" w:hAnsiTheme="majorBidi" w:cstheme="majorBidi"/>
          <w:b/>
          <w:bCs/>
        </w:rPr>
      </w:pPr>
    </w:p>
    <w:p w14:paraId="470A7375" w14:textId="3745B71A" w:rsidR="007C1E08" w:rsidRPr="00CA4304" w:rsidRDefault="007C1E08" w:rsidP="007C1E08">
      <w:pPr>
        <w:pStyle w:val="NormalWeb"/>
        <w:rPr>
          <w:rFonts w:asciiTheme="majorBidi" w:hAnsiTheme="majorBidi" w:cstheme="majorBidi"/>
        </w:rPr>
      </w:pPr>
      <w:r>
        <w:rPr>
          <w:rFonts w:asciiTheme="majorBidi" w:hAnsiTheme="majorBidi" w:cstheme="majorBidi"/>
          <w:b/>
          <w:bCs/>
        </w:rPr>
        <w:lastRenderedPageBreak/>
        <w:t xml:space="preserve">Supplementary Table 8: </w:t>
      </w:r>
      <w:r>
        <w:rPr>
          <w:rFonts w:asciiTheme="majorBidi" w:hAnsiTheme="majorBidi" w:cstheme="majorBidi"/>
        </w:rPr>
        <w:t xml:space="preserve">Summary of linear mixed effects model for larval growth of larvae feeding on leaves and flowers of control and MeJA-treated leaves and flowers of </w:t>
      </w:r>
      <w:r>
        <w:rPr>
          <w:rFonts w:asciiTheme="majorBidi" w:hAnsiTheme="majorBidi" w:cstheme="majorBidi"/>
          <w:i/>
          <w:iCs/>
        </w:rPr>
        <w:t>Solanum pennellii</w:t>
      </w:r>
      <w:r>
        <w:rPr>
          <w:rFonts w:asciiTheme="majorBidi" w:hAnsiTheme="majorBidi" w:cstheme="majorBidi"/>
        </w:rPr>
        <w:t xml:space="preserve">. </w:t>
      </w:r>
    </w:p>
    <w:tbl>
      <w:tblPr>
        <w:tblW w:w="8309" w:type="dxa"/>
        <w:tblLook w:val="04A0" w:firstRow="1" w:lastRow="0" w:firstColumn="1" w:lastColumn="0" w:noHBand="0" w:noVBand="1"/>
      </w:tblPr>
      <w:tblGrid>
        <w:gridCol w:w="2489"/>
        <w:gridCol w:w="1040"/>
        <w:gridCol w:w="1380"/>
        <w:gridCol w:w="2440"/>
        <w:gridCol w:w="1122"/>
      </w:tblGrid>
      <w:tr w:rsidR="007C1E08" w:rsidRPr="00D47461" w14:paraId="77555580" w14:textId="77777777" w:rsidTr="003033B6">
        <w:trPr>
          <w:trHeight w:val="288"/>
        </w:trPr>
        <w:tc>
          <w:tcPr>
            <w:tcW w:w="2489" w:type="dxa"/>
            <w:tcBorders>
              <w:top w:val="single" w:sz="8" w:space="0" w:color="auto"/>
              <w:left w:val="nil"/>
              <w:bottom w:val="nil"/>
              <w:right w:val="nil"/>
            </w:tcBorders>
            <w:shd w:val="clear" w:color="auto" w:fill="auto"/>
            <w:noWrap/>
            <w:vAlign w:val="bottom"/>
            <w:hideMark/>
          </w:tcPr>
          <w:p w14:paraId="76FC2FC9"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 xml:space="preserve">Variables </w:t>
            </w:r>
          </w:p>
        </w:tc>
        <w:tc>
          <w:tcPr>
            <w:tcW w:w="1040" w:type="dxa"/>
            <w:tcBorders>
              <w:top w:val="single" w:sz="8" w:space="0" w:color="auto"/>
              <w:left w:val="nil"/>
              <w:bottom w:val="nil"/>
              <w:right w:val="nil"/>
            </w:tcBorders>
            <w:shd w:val="clear" w:color="auto" w:fill="auto"/>
            <w:noWrap/>
            <w:vAlign w:val="bottom"/>
            <w:hideMark/>
          </w:tcPr>
          <w:p w14:paraId="43C21B85"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 xml:space="preserve">Sum </w:t>
            </w:r>
            <w:proofErr w:type="spellStart"/>
            <w:r w:rsidRPr="00D47461">
              <w:rPr>
                <w:rFonts w:ascii="Calibri" w:eastAsia="Times New Roman" w:hAnsi="Calibri" w:cs="Calibri"/>
                <w:color w:val="000000"/>
              </w:rPr>
              <w:t>sq</w:t>
            </w:r>
            <w:proofErr w:type="spellEnd"/>
          </w:p>
        </w:tc>
        <w:tc>
          <w:tcPr>
            <w:tcW w:w="1380" w:type="dxa"/>
            <w:tcBorders>
              <w:top w:val="single" w:sz="8" w:space="0" w:color="auto"/>
              <w:left w:val="nil"/>
              <w:bottom w:val="nil"/>
              <w:right w:val="nil"/>
            </w:tcBorders>
            <w:shd w:val="clear" w:color="auto" w:fill="auto"/>
            <w:noWrap/>
            <w:vAlign w:val="bottom"/>
            <w:hideMark/>
          </w:tcPr>
          <w:p w14:paraId="08A68D91" w14:textId="77777777" w:rsidR="007C1E08" w:rsidRPr="00D47461" w:rsidRDefault="007C1E08" w:rsidP="003033B6">
            <w:pPr>
              <w:spacing w:after="0" w:line="240" w:lineRule="auto"/>
              <w:rPr>
                <w:rFonts w:ascii="Calibri" w:eastAsia="Times New Roman" w:hAnsi="Calibri" w:cs="Calibri"/>
                <w:color w:val="000000"/>
              </w:rPr>
            </w:pPr>
            <w:proofErr w:type="spellStart"/>
            <w:r w:rsidRPr="00D47461">
              <w:rPr>
                <w:rFonts w:ascii="Calibri" w:eastAsia="Times New Roman" w:hAnsi="Calibri" w:cs="Calibri"/>
                <w:color w:val="000000"/>
              </w:rPr>
              <w:t>num</w:t>
            </w:r>
            <w:proofErr w:type="spellEnd"/>
            <w:r w:rsidRPr="00D47461">
              <w:rPr>
                <w:rFonts w:ascii="Calibri" w:eastAsia="Times New Roman" w:hAnsi="Calibri" w:cs="Calibri"/>
                <w:color w:val="000000"/>
              </w:rPr>
              <w:t xml:space="preserve"> </w:t>
            </w:r>
            <w:proofErr w:type="spellStart"/>
            <w:r w:rsidRPr="00D47461">
              <w:rPr>
                <w:rFonts w:ascii="Calibri" w:eastAsia="Times New Roman" w:hAnsi="Calibri" w:cs="Calibri"/>
                <w:color w:val="000000"/>
              </w:rPr>
              <w:t>df</w:t>
            </w:r>
            <w:proofErr w:type="spellEnd"/>
          </w:p>
        </w:tc>
        <w:tc>
          <w:tcPr>
            <w:tcW w:w="2440" w:type="dxa"/>
            <w:tcBorders>
              <w:top w:val="single" w:sz="8" w:space="0" w:color="auto"/>
              <w:left w:val="nil"/>
              <w:bottom w:val="nil"/>
              <w:right w:val="nil"/>
            </w:tcBorders>
            <w:shd w:val="clear" w:color="auto" w:fill="auto"/>
            <w:noWrap/>
            <w:vAlign w:val="bottom"/>
            <w:hideMark/>
          </w:tcPr>
          <w:p w14:paraId="7891BBC1"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F</w:t>
            </w:r>
          </w:p>
        </w:tc>
        <w:tc>
          <w:tcPr>
            <w:tcW w:w="960" w:type="dxa"/>
            <w:tcBorders>
              <w:top w:val="single" w:sz="8" w:space="0" w:color="auto"/>
              <w:left w:val="nil"/>
              <w:bottom w:val="nil"/>
              <w:right w:val="nil"/>
            </w:tcBorders>
            <w:shd w:val="clear" w:color="auto" w:fill="auto"/>
            <w:noWrap/>
            <w:vAlign w:val="bottom"/>
            <w:hideMark/>
          </w:tcPr>
          <w:p w14:paraId="09DCD147"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 xml:space="preserve">P </w:t>
            </w:r>
          </w:p>
        </w:tc>
      </w:tr>
      <w:tr w:rsidR="007C1E08" w:rsidRPr="00D47461" w14:paraId="6D34F15D" w14:textId="77777777" w:rsidTr="003033B6">
        <w:trPr>
          <w:trHeight w:val="300"/>
        </w:trPr>
        <w:tc>
          <w:tcPr>
            <w:tcW w:w="3529" w:type="dxa"/>
            <w:gridSpan w:val="2"/>
            <w:tcBorders>
              <w:top w:val="nil"/>
              <w:left w:val="nil"/>
              <w:bottom w:val="single" w:sz="8" w:space="0" w:color="auto"/>
              <w:right w:val="nil"/>
            </w:tcBorders>
            <w:shd w:val="clear" w:color="auto" w:fill="auto"/>
            <w:noWrap/>
            <w:vAlign w:val="bottom"/>
            <w:hideMark/>
          </w:tcPr>
          <w:p w14:paraId="1FBDFEFF"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(larval growth full model)</w:t>
            </w:r>
          </w:p>
        </w:tc>
        <w:tc>
          <w:tcPr>
            <w:tcW w:w="1380" w:type="dxa"/>
            <w:tcBorders>
              <w:top w:val="nil"/>
              <w:left w:val="nil"/>
              <w:bottom w:val="single" w:sz="8" w:space="0" w:color="auto"/>
              <w:right w:val="nil"/>
            </w:tcBorders>
            <w:shd w:val="clear" w:color="auto" w:fill="auto"/>
            <w:noWrap/>
            <w:vAlign w:val="bottom"/>
            <w:hideMark/>
          </w:tcPr>
          <w:p w14:paraId="56EC3AE7"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 xml:space="preserve">den </w:t>
            </w:r>
            <w:proofErr w:type="spellStart"/>
            <w:r w:rsidRPr="00D47461">
              <w:rPr>
                <w:rFonts w:ascii="Calibri" w:eastAsia="Times New Roman" w:hAnsi="Calibri" w:cs="Calibri"/>
                <w:color w:val="000000"/>
              </w:rPr>
              <w:t>df</w:t>
            </w:r>
            <w:proofErr w:type="spellEnd"/>
          </w:p>
        </w:tc>
        <w:tc>
          <w:tcPr>
            <w:tcW w:w="2440" w:type="dxa"/>
            <w:tcBorders>
              <w:top w:val="nil"/>
              <w:left w:val="nil"/>
              <w:bottom w:val="single" w:sz="8" w:space="0" w:color="auto"/>
              <w:right w:val="nil"/>
            </w:tcBorders>
            <w:shd w:val="clear" w:color="auto" w:fill="auto"/>
            <w:noWrap/>
            <w:vAlign w:val="bottom"/>
            <w:hideMark/>
          </w:tcPr>
          <w:p w14:paraId="3F9C8796"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730A4CE5"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 </w:t>
            </w:r>
          </w:p>
        </w:tc>
      </w:tr>
      <w:tr w:rsidR="007C1E08" w:rsidRPr="00D47461" w14:paraId="2A45E6AA" w14:textId="77777777" w:rsidTr="003033B6">
        <w:trPr>
          <w:trHeight w:val="288"/>
        </w:trPr>
        <w:tc>
          <w:tcPr>
            <w:tcW w:w="2489" w:type="dxa"/>
            <w:tcBorders>
              <w:top w:val="nil"/>
              <w:left w:val="nil"/>
              <w:bottom w:val="nil"/>
              <w:right w:val="nil"/>
            </w:tcBorders>
            <w:shd w:val="clear" w:color="auto" w:fill="auto"/>
            <w:noWrap/>
            <w:vAlign w:val="bottom"/>
            <w:hideMark/>
          </w:tcPr>
          <w:p w14:paraId="231C6683"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Tissue</w:t>
            </w:r>
          </w:p>
        </w:tc>
        <w:tc>
          <w:tcPr>
            <w:tcW w:w="1040" w:type="dxa"/>
            <w:tcBorders>
              <w:top w:val="nil"/>
              <w:left w:val="nil"/>
              <w:bottom w:val="nil"/>
              <w:right w:val="nil"/>
            </w:tcBorders>
            <w:shd w:val="clear" w:color="auto" w:fill="auto"/>
            <w:noWrap/>
            <w:vAlign w:val="bottom"/>
            <w:hideMark/>
          </w:tcPr>
          <w:p w14:paraId="13956E75"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0.78535</w:t>
            </w:r>
          </w:p>
        </w:tc>
        <w:tc>
          <w:tcPr>
            <w:tcW w:w="1380" w:type="dxa"/>
            <w:tcBorders>
              <w:top w:val="nil"/>
              <w:left w:val="nil"/>
              <w:bottom w:val="nil"/>
              <w:right w:val="nil"/>
            </w:tcBorders>
            <w:shd w:val="clear" w:color="auto" w:fill="auto"/>
            <w:noWrap/>
            <w:vAlign w:val="bottom"/>
            <w:hideMark/>
          </w:tcPr>
          <w:p w14:paraId="66BB4130"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38C0C19A"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3.2289</w:t>
            </w:r>
          </w:p>
        </w:tc>
        <w:tc>
          <w:tcPr>
            <w:tcW w:w="960" w:type="dxa"/>
            <w:tcBorders>
              <w:top w:val="nil"/>
              <w:left w:val="nil"/>
              <w:bottom w:val="nil"/>
              <w:right w:val="nil"/>
            </w:tcBorders>
            <w:shd w:val="clear" w:color="auto" w:fill="auto"/>
            <w:noWrap/>
            <w:vAlign w:val="bottom"/>
            <w:hideMark/>
          </w:tcPr>
          <w:p w14:paraId="55D011C0" w14:textId="77777777" w:rsidR="007C1E08" w:rsidRPr="00D47461" w:rsidRDefault="007C1E08" w:rsidP="003033B6">
            <w:pPr>
              <w:spacing w:after="0" w:line="240" w:lineRule="auto"/>
              <w:rPr>
                <w:rFonts w:ascii="Calibri" w:eastAsia="Times New Roman" w:hAnsi="Calibri" w:cs="Calibri"/>
                <w:color w:val="000000"/>
              </w:rPr>
            </w:pPr>
            <w:proofErr w:type="gramStart"/>
            <w:r w:rsidRPr="00D47461">
              <w:rPr>
                <w:rFonts w:ascii="Calibri" w:eastAsia="Times New Roman" w:hAnsi="Calibri" w:cs="Calibri"/>
                <w:color w:val="000000"/>
              </w:rPr>
              <w:t>0.07937 .</w:t>
            </w:r>
            <w:proofErr w:type="gramEnd"/>
          </w:p>
        </w:tc>
      </w:tr>
      <w:tr w:rsidR="007C1E08" w:rsidRPr="00D47461" w14:paraId="7186E8BD" w14:textId="77777777" w:rsidTr="003033B6">
        <w:trPr>
          <w:trHeight w:val="288"/>
        </w:trPr>
        <w:tc>
          <w:tcPr>
            <w:tcW w:w="2489" w:type="dxa"/>
            <w:tcBorders>
              <w:top w:val="nil"/>
              <w:left w:val="nil"/>
              <w:bottom w:val="nil"/>
              <w:right w:val="nil"/>
            </w:tcBorders>
            <w:shd w:val="clear" w:color="auto" w:fill="auto"/>
            <w:noWrap/>
            <w:vAlign w:val="bottom"/>
            <w:hideMark/>
          </w:tcPr>
          <w:p w14:paraId="56AEE185" w14:textId="77777777" w:rsidR="007C1E08" w:rsidRPr="00D47461"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0E0E9C63" w14:textId="77777777" w:rsidR="007C1E08" w:rsidRPr="00D47461"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6192391C"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43.045</w:t>
            </w:r>
          </w:p>
        </w:tc>
        <w:tc>
          <w:tcPr>
            <w:tcW w:w="2440" w:type="dxa"/>
            <w:tcBorders>
              <w:top w:val="nil"/>
              <w:left w:val="nil"/>
              <w:bottom w:val="nil"/>
              <w:right w:val="nil"/>
            </w:tcBorders>
            <w:shd w:val="clear" w:color="auto" w:fill="auto"/>
            <w:noWrap/>
            <w:vAlign w:val="bottom"/>
            <w:hideMark/>
          </w:tcPr>
          <w:p w14:paraId="41A5DB63" w14:textId="77777777" w:rsidR="007C1E08" w:rsidRPr="00D47461"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2DE343E" w14:textId="77777777" w:rsidR="007C1E08" w:rsidRPr="00D47461" w:rsidRDefault="007C1E08" w:rsidP="003033B6">
            <w:pPr>
              <w:spacing w:after="0" w:line="240" w:lineRule="auto"/>
              <w:rPr>
                <w:rFonts w:ascii="Times New Roman" w:eastAsia="Times New Roman" w:hAnsi="Times New Roman" w:cs="Times New Roman"/>
                <w:sz w:val="20"/>
                <w:szCs w:val="20"/>
              </w:rPr>
            </w:pPr>
          </w:p>
        </w:tc>
      </w:tr>
      <w:tr w:rsidR="007C1E08" w:rsidRPr="00D47461" w14:paraId="65777BED" w14:textId="77777777" w:rsidTr="003033B6">
        <w:trPr>
          <w:trHeight w:val="288"/>
        </w:trPr>
        <w:tc>
          <w:tcPr>
            <w:tcW w:w="2489" w:type="dxa"/>
            <w:tcBorders>
              <w:top w:val="nil"/>
              <w:left w:val="nil"/>
              <w:bottom w:val="nil"/>
              <w:right w:val="nil"/>
            </w:tcBorders>
            <w:shd w:val="clear" w:color="auto" w:fill="auto"/>
            <w:noWrap/>
            <w:vAlign w:val="bottom"/>
            <w:hideMark/>
          </w:tcPr>
          <w:p w14:paraId="5F9BA008"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Treatment</w:t>
            </w:r>
          </w:p>
        </w:tc>
        <w:tc>
          <w:tcPr>
            <w:tcW w:w="1040" w:type="dxa"/>
            <w:tcBorders>
              <w:top w:val="nil"/>
              <w:left w:val="nil"/>
              <w:bottom w:val="nil"/>
              <w:right w:val="nil"/>
            </w:tcBorders>
            <w:shd w:val="clear" w:color="auto" w:fill="auto"/>
            <w:noWrap/>
            <w:vAlign w:val="bottom"/>
            <w:hideMark/>
          </w:tcPr>
          <w:p w14:paraId="70573908"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0.87122</w:t>
            </w:r>
          </w:p>
        </w:tc>
        <w:tc>
          <w:tcPr>
            <w:tcW w:w="1380" w:type="dxa"/>
            <w:tcBorders>
              <w:top w:val="nil"/>
              <w:left w:val="nil"/>
              <w:bottom w:val="nil"/>
              <w:right w:val="nil"/>
            </w:tcBorders>
            <w:shd w:val="clear" w:color="auto" w:fill="auto"/>
            <w:noWrap/>
            <w:vAlign w:val="bottom"/>
            <w:hideMark/>
          </w:tcPr>
          <w:p w14:paraId="5D33D7D9"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28EC880F"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3.582</w:t>
            </w:r>
          </w:p>
        </w:tc>
        <w:tc>
          <w:tcPr>
            <w:tcW w:w="960" w:type="dxa"/>
            <w:tcBorders>
              <w:top w:val="nil"/>
              <w:left w:val="nil"/>
              <w:bottom w:val="nil"/>
              <w:right w:val="nil"/>
            </w:tcBorders>
            <w:shd w:val="clear" w:color="auto" w:fill="auto"/>
            <w:noWrap/>
            <w:vAlign w:val="bottom"/>
            <w:hideMark/>
          </w:tcPr>
          <w:p w14:paraId="152C7454" w14:textId="77777777" w:rsidR="007C1E08" w:rsidRPr="00D47461" w:rsidRDefault="007C1E08" w:rsidP="003033B6">
            <w:pPr>
              <w:spacing w:after="0" w:line="240" w:lineRule="auto"/>
              <w:rPr>
                <w:rFonts w:ascii="Calibri" w:eastAsia="Times New Roman" w:hAnsi="Calibri" w:cs="Calibri"/>
                <w:color w:val="000000"/>
              </w:rPr>
            </w:pPr>
            <w:proofErr w:type="gramStart"/>
            <w:r w:rsidRPr="00D47461">
              <w:rPr>
                <w:rFonts w:ascii="Calibri" w:eastAsia="Times New Roman" w:hAnsi="Calibri" w:cs="Calibri"/>
                <w:color w:val="000000"/>
              </w:rPr>
              <w:t>0.065 .</w:t>
            </w:r>
            <w:proofErr w:type="gramEnd"/>
          </w:p>
        </w:tc>
      </w:tr>
      <w:tr w:rsidR="007C1E08" w:rsidRPr="00D47461" w14:paraId="17E4C2C8" w14:textId="77777777" w:rsidTr="003033B6">
        <w:trPr>
          <w:trHeight w:val="288"/>
        </w:trPr>
        <w:tc>
          <w:tcPr>
            <w:tcW w:w="2489" w:type="dxa"/>
            <w:tcBorders>
              <w:top w:val="nil"/>
              <w:left w:val="nil"/>
              <w:bottom w:val="nil"/>
              <w:right w:val="nil"/>
            </w:tcBorders>
            <w:shd w:val="clear" w:color="auto" w:fill="auto"/>
            <w:noWrap/>
            <w:vAlign w:val="bottom"/>
            <w:hideMark/>
          </w:tcPr>
          <w:p w14:paraId="33DA22E4" w14:textId="77777777" w:rsidR="007C1E08" w:rsidRPr="00D47461"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52795EF7" w14:textId="77777777" w:rsidR="007C1E08" w:rsidRPr="00D47461"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153D1747"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44.007</w:t>
            </w:r>
          </w:p>
        </w:tc>
        <w:tc>
          <w:tcPr>
            <w:tcW w:w="2440" w:type="dxa"/>
            <w:tcBorders>
              <w:top w:val="nil"/>
              <w:left w:val="nil"/>
              <w:bottom w:val="nil"/>
              <w:right w:val="nil"/>
            </w:tcBorders>
            <w:shd w:val="clear" w:color="auto" w:fill="auto"/>
            <w:noWrap/>
            <w:vAlign w:val="bottom"/>
            <w:hideMark/>
          </w:tcPr>
          <w:p w14:paraId="63B2C7B2" w14:textId="77777777" w:rsidR="007C1E08" w:rsidRPr="00D47461"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CA3EDC0" w14:textId="77777777" w:rsidR="007C1E08" w:rsidRPr="00D47461" w:rsidRDefault="007C1E08" w:rsidP="003033B6">
            <w:pPr>
              <w:spacing w:after="0" w:line="240" w:lineRule="auto"/>
              <w:rPr>
                <w:rFonts w:ascii="Times New Roman" w:eastAsia="Times New Roman" w:hAnsi="Times New Roman" w:cs="Times New Roman"/>
                <w:sz w:val="20"/>
                <w:szCs w:val="20"/>
              </w:rPr>
            </w:pPr>
          </w:p>
        </w:tc>
      </w:tr>
      <w:tr w:rsidR="007C1E08" w:rsidRPr="00D47461" w14:paraId="749FB3DE" w14:textId="77777777" w:rsidTr="003033B6">
        <w:trPr>
          <w:trHeight w:val="288"/>
        </w:trPr>
        <w:tc>
          <w:tcPr>
            <w:tcW w:w="2489" w:type="dxa"/>
            <w:tcBorders>
              <w:top w:val="nil"/>
              <w:left w:val="nil"/>
              <w:bottom w:val="nil"/>
              <w:right w:val="nil"/>
            </w:tcBorders>
            <w:shd w:val="clear" w:color="auto" w:fill="auto"/>
            <w:noWrap/>
            <w:vAlign w:val="bottom"/>
            <w:hideMark/>
          </w:tcPr>
          <w:p w14:paraId="3E1138F0"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Mating system</w:t>
            </w:r>
          </w:p>
        </w:tc>
        <w:tc>
          <w:tcPr>
            <w:tcW w:w="1040" w:type="dxa"/>
            <w:tcBorders>
              <w:top w:val="nil"/>
              <w:left w:val="nil"/>
              <w:bottom w:val="nil"/>
              <w:right w:val="nil"/>
            </w:tcBorders>
            <w:shd w:val="clear" w:color="auto" w:fill="auto"/>
            <w:noWrap/>
            <w:vAlign w:val="bottom"/>
            <w:hideMark/>
          </w:tcPr>
          <w:p w14:paraId="35C23790"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0.00454</w:t>
            </w:r>
          </w:p>
        </w:tc>
        <w:tc>
          <w:tcPr>
            <w:tcW w:w="1380" w:type="dxa"/>
            <w:tcBorders>
              <w:top w:val="nil"/>
              <w:left w:val="nil"/>
              <w:bottom w:val="nil"/>
              <w:right w:val="nil"/>
            </w:tcBorders>
            <w:shd w:val="clear" w:color="auto" w:fill="auto"/>
            <w:noWrap/>
            <w:vAlign w:val="bottom"/>
            <w:hideMark/>
          </w:tcPr>
          <w:p w14:paraId="76DA6A1F"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34262D29"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0.0186</w:t>
            </w:r>
          </w:p>
        </w:tc>
        <w:tc>
          <w:tcPr>
            <w:tcW w:w="960" w:type="dxa"/>
            <w:tcBorders>
              <w:top w:val="nil"/>
              <w:left w:val="nil"/>
              <w:bottom w:val="nil"/>
              <w:right w:val="nil"/>
            </w:tcBorders>
            <w:shd w:val="clear" w:color="auto" w:fill="auto"/>
            <w:noWrap/>
            <w:vAlign w:val="bottom"/>
            <w:hideMark/>
          </w:tcPr>
          <w:p w14:paraId="379F4826"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0.89438</w:t>
            </w:r>
          </w:p>
        </w:tc>
      </w:tr>
      <w:tr w:rsidR="007C1E08" w:rsidRPr="00D47461" w14:paraId="19F9BB32" w14:textId="77777777" w:rsidTr="003033B6">
        <w:trPr>
          <w:trHeight w:val="288"/>
        </w:trPr>
        <w:tc>
          <w:tcPr>
            <w:tcW w:w="2489" w:type="dxa"/>
            <w:tcBorders>
              <w:top w:val="nil"/>
              <w:left w:val="nil"/>
              <w:bottom w:val="nil"/>
              <w:right w:val="nil"/>
            </w:tcBorders>
            <w:shd w:val="clear" w:color="auto" w:fill="auto"/>
            <w:noWrap/>
            <w:vAlign w:val="bottom"/>
            <w:hideMark/>
          </w:tcPr>
          <w:p w14:paraId="2DC4323A" w14:textId="77777777" w:rsidR="007C1E08" w:rsidRPr="00D47461"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5AC7A82C" w14:textId="77777777" w:rsidR="007C1E08" w:rsidRPr="00D47461"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388B764D"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9.015</w:t>
            </w:r>
          </w:p>
        </w:tc>
        <w:tc>
          <w:tcPr>
            <w:tcW w:w="2440" w:type="dxa"/>
            <w:tcBorders>
              <w:top w:val="nil"/>
              <w:left w:val="nil"/>
              <w:bottom w:val="nil"/>
              <w:right w:val="nil"/>
            </w:tcBorders>
            <w:shd w:val="clear" w:color="auto" w:fill="auto"/>
            <w:noWrap/>
            <w:vAlign w:val="bottom"/>
            <w:hideMark/>
          </w:tcPr>
          <w:p w14:paraId="59464B67" w14:textId="77777777" w:rsidR="007C1E08" w:rsidRPr="00D47461"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8C789AD" w14:textId="77777777" w:rsidR="007C1E08" w:rsidRPr="00D47461" w:rsidRDefault="007C1E08" w:rsidP="003033B6">
            <w:pPr>
              <w:spacing w:after="0" w:line="240" w:lineRule="auto"/>
              <w:rPr>
                <w:rFonts w:ascii="Times New Roman" w:eastAsia="Times New Roman" w:hAnsi="Times New Roman" w:cs="Times New Roman"/>
                <w:sz w:val="20"/>
                <w:szCs w:val="20"/>
              </w:rPr>
            </w:pPr>
          </w:p>
        </w:tc>
      </w:tr>
      <w:tr w:rsidR="007C1E08" w:rsidRPr="00D47461" w14:paraId="62EAD157" w14:textId="77777777" w:rsidTr="003033B6">
        <w:trPr>
          <w:trHeight w:val="288"/>
        </w:trPr>
        <w:tc>
          <w:tcPr>
            <w:tcW w:w="2489" w:type="dxa"/>
            <w:tcBorders>
              <w:top w:val="nil"/>
              <w:left w:val="nil"/>
              <w:bottom w:val="nil"/>
              <w:right w:val="nil"/>
            </w:tcBorders>
            <w:shd w:val="clear" w:color="auto" w:fill="auto"/>
            <w:noWrap/>
            <w:vAlign w:val="bottom"/>
            <w:hideMark/>
          </w:tcPr>
          <w:p w14:paraId="1C8F1EB2"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Tissue x Treatment</w:t>
            </w:r>
          </w:p>
        </w:tc>
        <w:tc>
          <w:tcPr>
            <w:tcW w:w="1040" w:type="dxa"/>
            <w:tcBorders>
              <w:top w:val="nil"/>
              <w:left w:val="nil"/>
              <w:bottom w:val="nil"/>
              <w:right w:val="nil"/>
            </w:tcBorders>
            <w:shd w:val="clear" w:color="auto" w:fill="auto"/>
            <w:noWrap/>
            <w:vAlign w:val="bottom"/>
            <w:hideMark/>
          </w:tcPr>
          <w:p w14:paraId="3999489D"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0.10153</w:t>
            </w:r>
          </w:p>
        </w:tc>
        <w:tc>
          <w:tcPr>
            <w:tcW w:w="1380" w:type="dxa"/>
            <w:tcBorders>
              <w:top w:val="nil"/>
              <w:left w:val="nil"/>
              <w:bottom w:val="nil"/>
              <w:right w:val="nil"/>
            </w:tcBorders>
            <w:shd w:val="clear" w:color="auto" w:fill="auto"/>
            <w:noWrap/>
            <w:vAlign w:val="bottom"/>
            <w:hideMark/>
          </w:tcPr>
          <w:p w14:paraId="4883807B"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77E4D987"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0.4174</w:t>
            </w:r>
          </w:p>
        </w:tc>
        <w:tc>
          <w:tcPr>
            <w:tcW w:w="960" w:type="dxa"/>
            <w:tcBorders>
              <w:top w:val="nil"/>
              <w:left w:val="nil"/>
              <w:bottom w:val="nil"/>
              <w:right w:val="nil"/>
            </w:tcBorders>
            <w:shd w:val="clear" w:color="auto" w:fill="auto"/>
            <w:noWrap/>
            <w:vAlign w:val="bottom"/>
            <w:hideMark/>
          </w:tcPr>
          <w:p w14:paraId="217A10FF"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0.52161</w:t>
            </w:r>
          </w:p>
        </w:tc>
      </w:tr>
      <w:tr w:rsidR="007C1E08" w:rsidRPr="00D47461" w14:paraId="642874F5" w14:textId="77777777" w:rsidTr="003033B6">
        <w:trPr>
          <w:trHeight w:val="288"/>
        </w:trPr>
        <w:tc>
          <w:tcPr>
            <w:tcW w:w="2489" w:type="dxa"/>
            <w:tcBorders>
              <w:top w:val="nil"/>
              <w:left w:val="nil"/>
              <w:bottom w:val="nil"/>
              <w:right w:val="nil"/>
            </w:tcBorders>
            <w:shd w:val="clear" w:color="auto" w:fill="auto"/>
            <w:noWrap/>
            <w:vAlign w:val="bottom"/>
            <w:hideMark/>
          </w:tcPr>
          <w:p w14:paraId="656DD41D" w14:textId="77777777" w:rsidR="007C1E08" w:rsidRPr="00D47461"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416F50C0" w14:textId="77777777" w:rsidR="007C1E08" w:rsidRPr="00D47461"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6679A506"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43.671</w:t>
            </w:r>
          </w:p>
        </w:tc>
        <w:tc>
          <w:tcPr>
            <w:tcW w:w="2440" w:type="dxa"/>
            <w:tcBorders>
              <w:top w:val="nil"/>
              <w:left w:val="nil"/>
              <w:bottom w:val="nil"/>
              <w:right w:val="nil"/>
            </w:tcBorders>
            <w:shd w:val="clear" w:color="auto" w:fill="auto"/>
            <w:noWrap/>
            <w:vAlign w:val="bottom"/>
            <w:hideMark/>
          </w:tcPr>
          <w:p w14:paraId="63BCB7C3" w14:textId="77777777" w:rsidR="007C1E08" w:rsidRPr="00D47461"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9E292D9" w14:textId="77777777" w:rsidR="007C1E08" w:rsidRPr="00D47461" w:rsidRDefault="007C1E08" w:rsidP="003033B6">
            <w:pPr>
              <w:spacing w:after="0" w:line="240" w:lineRule="auto"/>
              <w:rPr>
                <w:rFonts w:ascii="Times New Roman" w:eastAsia="Times New Roman" w:hAnsi="Times New Roman" w:cs="Times New Roman"/>
                <w:sz w:val="20"/>
                <w:szCs w:val="20"/>
              </w:rPr>
            </w:pPr>
          </w:p>
        </w:tc>
      </w:tr>
      <w:tr w:rsidR="007C1E08" w:rsidRPr="00D47461" w14:paraId="16C46AA7" w14:textId="77777777" w:rsidTr="003033B6">
        <w:trPr>
          <w:trHeight w:val="288"/>
        </w:trPr>
        <w:tc>
          <w:tcPr>
            <w:tcW w:w="2489" w:type="dxa"/>
            <w:tcBorders>
              <w:top w:val="nil"/>
              <w:left w:val="nil"/>
              <w:bottom w:val="nil"/>
              <w:right w:val="nil"/>
            </w:tcBorders>
            <w:shd w:val="clear" w:color="auto" w:fill="auto"/>
            <w:noWrap/>
            <w:vAlign w:val="bottom"/>
            <w:hideMark/>
          </w:tcPr>
          <w:p w14:paraId="7F1BCAF1"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Treatment x Mating system</w:t>
            </w:r>
          </w:p>
        </w:tc>
        <w:tc>
          <w:tcPr>
            <w:tcW w:w="1040" w:type="dxa"/>
            <w:tcBorders>
              <w:top w:val="nil"/>
              <w:left w:val="nil"/>
              <w:bottom w:val="nil"/>
              <w:right w:val="nil"/>
            </w:tcBorders>
            <w:shd w:val="clear" w:color="auto" w:fill="auto"/>
            <w:noWrap/>
            <w:vAlign w:val="bottom"/>
            <w:hideMark/>
          </w:tcPr>
          <w:p w14:paraId="68458DFD"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0.0038</w:t>
            </w:r>
          </w:p>
        </w:tc>
        <w:tc>
          <w:tcPr>
            <w:tcW w:w="1380" w:type="dxa"/>
            <w:tcBorders>
              <w:top w:val="nil"/>
              <w:left w:val="nil"/>
              <w:bottom w:val="nil"/>
              <w:right w:val="nil"/>
            </w:tcBorders>
            <w:shd w:val="clear" w:color="auto" w:fill="auto"/>
            <w:noWrap/>
            <w:vAlign w:val="bottom"/>
            <w:hideMark/>
          </w:tcPr>
          <w:p w14:paraId="4F65084A"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71FBCF81"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0.0156</w:t>
            </w:r>
          </w:p>
        </w:tc>
        <w:tc>
          <w:tcPr>
            <w:tcW w:w="960" w:type="dxa"/>
            <w:tcBorders>
              <w:top w:val="nil"/>
              <w:left w:val="nil"/>
              <w:bottom w:val="nil"/>
              <w:right w:val="nil"/>
            </w:tcBorders>
            <w:shd w:val="clear" w:color="auto" w:fill="auto"/>
            <w:noWrap/>
            <w:vAlign w:val="bottom"/>
            <w:hideMark/>
          </w:tcPr>
          <w:p w14:paraId="645472C9"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0.90105</w:t>
            </w:r>
          </w:p>
        </w:tc>
      </w:tr>
      <w:tr w:rsidR="007C1E08" w:rsidRPr="00D47461" w14:paraId="220D7FCC" w14:textId="77777777" w:rsidTr="003033B6">
        <w:trPr>
          <w:trHeight w:val="288"/>
        </w:trPr>
        <w:tc>
          <w:tcPr>
            <w:tcW w:w="2489" w:type="dxa"/>
            <w:tcBorders>
              <w:top w:val="nil"/>
              <w:left w:val="nil"/>
              <w:bottom w:val="nil"/>
              <w:right w:val="nil"/>
            </w:tcBorders>
            <w:shd w:val="clear" w:color="auto" w:fill="auto"/>
            <w:noWrap/>
            <w:vAlign w:val="bottom"/>
            <w:hideMark/>
          </w:tcPr>
          <w:p w14:paraId="083C5626" w14:textId="77777777" w:rsidR="007C1E08" w:rsidRPr="00D47461"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0DC19C3E" w14:textId="77777777" w:rsidR="007C1E08" w:rsidRPr="00D47461"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57939EFC"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43.393</w:t>
            </w:r>
          </w:p>
        </w:tc>
        <w:tc>
          <w:tcPr>
            <w:tcW w:w="2440" w:type="dxa"/>
            <w:tcBorders>
              <w:top w:val="nil"/>
              <w:left w:val="nil"/>
              <w:bottom w:val="nil"/>
              <w:right w:val="nil"/>
            </w:tcBorders>
            <w:shd w:val="clear" w:color="auto" w:fill="auto"/>
            <w:noWrap/>
            <w:vAlign w:val="bottom"/>
            <w:hideMark/>
          </w:tcPr>
          <w:p w14:paraId="554706AF" w14:textId="77777777" w:rsidR="007C1E08" w:rsidRPr="00D47461"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0D838F3" w14:textId="77777777" w:rsidR="007C1E08" w:rsidRPr="00D47461" w:rsidRDefault="007C1E08" w:rsidP="003033B6">
            <w:pPr>
              <w:spacing w:after="0" w:line="240" w:lineRule="auto"/>
              <w:rPr>
                <w:rFonts w:ascii="Times New Roman" w:eastAsia="Times New Roman" w:hAnsi="Times New Roman" w:cs="Times New Roman"/>
                <w:sz w:val="20"/>
                <w:szCs w:val="20"/>
              </w:rPr>
            </w:pPr>
          </w:p>
        </w:tc>
      </w:tr>
      <w:tr w:rsidR="007C1E08" w:rsidRPr="00D47461" w14:paraId="583E3CFE" w14:textId="77777777" w:rsidTr="003033B6">
        <w:trPr>
          <w:trHeight w:val="288"/>
        </w:trPr>
        <w:tc>
          <w:tcPr>
            <w:tcW w:w="2489" w:type="dxa"/>
            <w:tcBorders>
              <w:top w:val="nil"/>
              <w:left w:val="nil"/>
              <w:bottom w:val="nil"/>
              <w:right w:val="nil"/>
            </w:tcBorders>
            <w:shd w:val="clear" w:color="auto" w:fill="auto"/>
            <w:noWrap/>
            <w:vAlign w:val="bottom"/>
            <w:hideMark/>
          </w:tcPr>
          <w:p w14:paraId="7AEC6D74"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Tissue x Mating system</w:t>
            </w:r>
          </w:p>
        </w:tc>
        <w:tc>
          <w:tcPr>
            <w:tcW w:w="1040" w:type="dxa"/>
            <w:tcBorders>
              <w:top w:val="nil"/>
              <w:left w:val="nil"/>
              <w:bottom w:val="nil"/>
              <w:right w:val="nil"/>
            </w:tcBorders>
            <w:shd w:val="clear" w:color="auto" w:fill="auto"/>
            <w:noWrap/>
            <w:vAlign w:val="bottom"/>
            <w:hideMark/>
          </w:tcPr>
          <w:p w14:paraId="5B2FEBC2"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0.61192</w:t>
            </w:r>
          </w:p>
        </w:tc>
        <w:tc>
          <w:tcPr>
            <w:tcW w:w="1380" w:type="dxa"/>
            <w:tcBorders>
              <w:top w:val="nil"/>
              <w:left w:val="nil"/>
              <w:bottom w:val="nil"/>
              <w:right w:val="nil"/>
            </w:tcBorders>
            <w:shd w:val="clear" w:color="auto" w:fill="auto"/>
            <w:noWrap/>
            <w:vAlign w:val="bottom"/>
            <w:hideMark/>
          </w:tcPr>
          <w:p w14:paraId="58744B9D"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0085B396"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2.5159</w:t>
            </w:r>
          </w:p>
        </w:tc>
        <w:tc>
          <w:tcPr>
            <w:tcW w:w="960" w:type="dxa"/>
            <w:tcBorders>
              <w:top w:val="nil"/>
              <w:left w:val="nil"/>
              <w:bottom w:val="nil"/>
              <w:right w:val="nil"/>
            </w:tcBorders>
            <w:shd w:val="clear" w:color="auto" w:fill="auto"/>
            <w:noWrap/>
            <w:vAlign w:val="bottom"/>
            <w:hideMark/>
          </w:tcPr>
          <w:p w14:paraId="24472409"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0.12043</w:t>
            </w:r>
          </w:p>
        </w:tc>
      </w:tr>
      <w:tr w:rsidR="007C1E08" w:rsidRPr="00D47461" w14:paraId="29EAEEF4" w14:textId="77777777" w:rsidTr="003033B6">
        <w:trPr>
          <w:trHeight w:val="288"/>
        </w:trPr>
        <w:tc>
          <w:tcPr>
            <w:tcW w:w="2489" w:type="dxa"/>
            <w:tcBorders>
              <w:top w:val="nil"/>
              <w:left w:val="nil"/>
              <w:bottom w:val="nil"/>
              <w:right w:val="nil"/>
            </w:tcBorders>
            <w:shd w:val="clear" w:color="auto" w:fill="auto"/>
            <w:noWrap/>
            <w:vAlign w:val="bottom"/>
            <w:hideMark/>
          </w:tcPr>
          <w:p w14:paraId="66B6CBCD" w14:textId="77777777" w:rsidR="007C1E08" w:rsidRPr="00D47461"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0DB572CF" w14:textId="77777777" w:rsidR="007C1E08" w:rsidRPr="00D47461"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050221EE"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40.795</w:t>
            </w:r>
          </w:p>
        </w:tc>
        <w:tc>
          <w:tcPr>
            <w:tcW w:w="2440" w:type="dxa"/>
            <w:tcBorders>
              <w:top w:val="nil"/>
              <w:left w:val="nil"/>
              <w:bottom w:val="nil"/>
              <w:right w:val="nil"/>
            </w:tcBorders>
            <w:shd w:val="clear" w:color="auto" w:fill="auto"/>
            <w:noWrap/>
            <w:vAlign w:val="bottom"/>
            <w:hideMark/>
          </w:tcPr>
          <w:p w14:paraId="3DDC59D0" w14:textId="77777777" w:rsidR="007C1E08" w:rsidRPr="00D47461"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96E5CCD" w14:textId="77777777" w:rsidR="007C1E08" w:rsidRPr="00D47461" w:rsidRDefault="007C1E08" w:rsidP="003033B6">
            <w:pPr>
              <w:spacing w:after="0" w:line="240" w:lineRule="auto"/>
              <w:rPr>
                <w:rFonts w:ascii="Times New Roman" w:eastAsia="Times New Roman" w:hAnsi="Times New Roman" w:cs="Times New Roman"/>
                <w:sz w:val="20"/>
                <w:szCs w:val="20"/>
              </w:rPr>
            </w:pPr>
          </w:p>
        </w:tc>
      </w:tr>
      <w:tr w:rsidR="007C1E08" w:rsidRPr="00D47461" w14:paraId="025EBE24" w14:textId="77777777" w:rsidTr="003033B6">
        <w:trPr>
          <w:trHeight w:val="576"/>
        </w:trPr>
        <w:tc>
          <w:tcPr>
            <w:tcW w:w="2489" w:type="dxa"/>
            <w:tcBorders>
              <w:top w:val="nil"/>
              <w:left w:val="nil"/>
              <w:bottom w:val="nil"/>
              <w:right w:val="nil"/>
            </w:tcBorders>
            <w:shd w:val="clear" w:color="auto" w:fill="auto"/>
            <w:vAlign w:val="bottom"/>
            <w:hideMark/>
          </w:tcPr>
          <w:p w14:paraId="34DDCF3F"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Tissue x Treatment x Mating system</w:t>
            </w:r>
          </w:p>
        </w:tc>
        <w:tc>
          <w:tcPr>
            <w:tcW w:w="1040" w:type="dxa"/>
            <w:tcBorders>
              <w:top w:val="nil"/>
              <w:left w:val="nil"/>
              <w:bottom w:val="nil"/>
              <w:right w:val="nil"/>
            </w:tcBorders>
            <w:shd w:val="clear" w:color="auto" w:fill="auto"/>
            <w:noWrap/>
            <w:vAlign w:val="bottom"/>
            <w:hideMark/>
          </w:tcPr>
          <w:p w14:paraId="3C647E1A"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0.04145</w:t>
            </w:r>
          </w:p>
        </w:tc>
        <w:tc>
          <w:tcPr>
            <w:tcW w:w="1380" w:type="dxa"/>
            <w:tcBorders>
              <w:top w:val="nil"/>
              <w:left w:val="nil"/>
              <w:bottom w:val="nil"/>
              <w:right w:val="nil"/>
            </w:tcBorders>
            <w:shd w:val="clear" w:color="auto" w:fill="auto"/>
            <w:noWrap/>
            <w:vAlign w:val="bottom"/>
            <w:hideMark/>
          </w:tcPr>
          <w:p w14:paraId="76467998"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08B3A75F"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0.1704</w:t>
            </w:r>
          </w:p>
        </w:tc>
        <w:tc>
          <w:tcPr>
            <w:tcW w:w="960" w:type="dxa"/>
            <w:tcBorders>
              <w:top w:val="nil"/>
              <w:left w:val="nil"/>
              <w:bottom w:val="nil"/>
              <w:right w:val="nil"/>
            </w:tcBorders>
            <w:shd w:val="clear" w:color="auto" w:fill="auto"/>
            <w:noWrap/>
            <w:vAlign w:val="bottom"/>
            <w:hideMark/>
          </w:tcPr>
          <w:p w14:paraId="6F289165"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0.68174</w:t>
            </w:r>
          </w:p>
        </w:tc>
      </w:tr>
      <w:tr w:rsidR="007C1E08" w:rsidRPr="00D47461" w14:paraId="3E710857" w14:textId="77777777" w:rsidTr="003033B6">
        <w:trPr>
          <w:trHeight w:val="288"/>
        </w:trPr>
        <w:tc>
          <w:tcPr>
            <w:tcW w:w="2489" w:type="dxa"/>
            <w:tcBorders>
              <w:top w:val="nil"/>
              <w:left w:val="nil"/>
              <w:bottom w:val="nil"/>
              <w:right w:val="nil"/>
            </w:tcBorders>
            <w:shd w:val="clear" w:color="auto" w:fill="auto"/>
            <w:noWrap/>
            <w:vAlign w:val="bottom"/>
            <w:hideMark/>
          </w:tcPr>
          <w:p w14:paraId="07B114AB" w14:textId="77777777" w:rsidR="007C1E08" w:rsidRPr="00D47461"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2F729055" w14:textId="77777777" w:rsidR="007C1E08" w:rsidRPr="00D47461"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5917DDCA"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43.992</w:t>
            </w:r>
          </w:p>
        </w:tc>
        <w:tc>
          <w:tcPr>
            <w:tcW w:w="2440" w:type="dxa"/>
            <w:tcBorders>
              <w:top w:val="nil"/>
              <w:left w:val="nil"/>
              <w:bottom w:val="nil"/>
              <w:right w:val="nil"/>
            </w:tcBorders>
            <w:shd w:val="clear" w:color="auto" w:fill="auto"/>
            <w:noWrap/>
            <w:vAlign w:val="bottom"/>
            <w:hideMark/>
          </w:tcPr>
          <w:p w14:paraId="03A485EF" w14:textId="77777777" w:rsidR="007C1E08" w:rsidRPr="00D47461"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9B2E110" w14:textId="77777777" w:rsidR="007C1E08" w:rsidRPr="00D47461" w:rsidRDefault="007C1E08" w:rsidP="003033B6">
            <w:pPr>
              <w:spacing w:after="0" w:line="240" w:lineRule="auto"/>
              <w:rPr>
                <w:rFonts w:ascii="Times New Roman" w:eastAsia="Times New Roman" w:hAnsi="Times New Roman" w:cs="Times New Roman"/>
                <w:sz w:val="20"/>
                <w:szCs w:val="20"/>
              </w:rPr>
            </w:pPr>
          </w:p>
        </w:tc>
      </w:tr>
      <w:tr w:rsidR="007C1E08" w:rsidRPr="00D47461" w14:paraId="3D93BDF0" w14:textId="77777777" w:rsidTr="003033B6">
        <w:trPr>
          <w:trHeight w:val="288"/>
        </w:trPr>
        <w:tc>
          <w:tcPr>
            <w:tcW w:w="8309" w:type="dxa"/>
            <w:gridSpan w:val="5"/>
            <w:tcBorders>
              <w:top w:val="single" w:sz="4" w:space="0" w:color="auto"/>
              <w:left w:val="nil"/>
              <w:bottom w:val="nil"/>
              <w:right w:val="nil"/>
            </w:tcBorders>
            <w:shd w:val="clear" w:color="auto" w:fill="auto"/>
            <w:noWrap/>
            <w:vAlign w:val="bottom"/>
            <w:hideMark/>
          </w:tcPr>
          <w:p w14:paraId="1159D02B" w14:textId="77777777" w:rsidR="007C1E08" w:rsidRPr="00D47461" w:rsidRDefault="007C1E08" w:rsidP="003033B6">
            <w:pPr>
              <w:spacing w:after="0" w:line="240" w:lineRule="auto"/>
              <w:rPr>
                <w:rFonts w:ascii="Calibri" w:eastAsia="Times New Roman" w:hAnsi="Calibri" w:cs="Calibri"/>
                <w:color w:val="000000"/>
              </w:rPr>
            </w:pPr>
            <w:r w:rsidRPr="00D47461">
              <w:rPr>
                <w:rFonts w:ascii="Calibri" w:eastAsia="Times New Roman" w:hAnsi="Calibri" w:cs="Calibri"/>
                <w:color w:val="000000"/>
              </w:rPr>
              <w:t>*** p &lt; 0.001, ** p &lt; 0.01, * p &lt; 0.05</w:t>
            </w:r>
            <w:proofErr w:type="gramStart"/>
            <w:r w:rsidRPr="00D47461">
              <w:rPr>
                <w:rFonts w:ascii="Calibri" w:eastAsia="Times New Roman" w:hAnsi="Calibri" w:cs="Calibri"/>
                <w:color w:val="000000"/>
              </w:rPr>
              <w:t>, .</w:t>
            </w:r>
            <w:proofErr w:type="gramEnd"/>
            <w:r w:rsidRPr="00D47461">
              <w:rPr>
                <w:rFonts w:ascii="Calibri" w:eastAsia="Times New Roman" w:hAnsi="Calibri" w:cs="Calibri"/>
                <w:color w:val="000000"/>
              </w:rPr>
              <w:t xml:space="preserve"> p &lt; 0.1</w:t>
            </w:r>
          </w:p>
        </w:tc>
      </w:tr>
    </w:tbl>
    <w:p w14:paraId="36E76FBA" w14:textId="77777777" w:rsidR="0083087A" w:rsidRDefault="0083087A" w:rsidP="007C1E08">
      <w:pPr>
        <w:pStyle w:val="NormalWeb"/>
        <w:rPr>
          <w:rFonts w:asciiTheme="majorBidi" w:hAnsiTheme="majorBidi" w:cstheme="majorBidi"/>
          <w:b/>
          <w:bCs/>
        </w:rPr>
      </w:pPr>
    </w:p>
    <w:p w14:paraId="4F3A7BFA" w14:textId="77777777" w:rsidR="0083087A" w:rsidRDefault="0083087A" w:rsidP="007C1E08">
      <w:pPr>
        <w:pStyle w:val="NormalWeb"/>
        <w:rPr>
          <w:rFonts w:asciiTheme="majorBidi" w:hAnsiTheme="majorBidi" w:cstheme="majorBidi"/>
          <w:b/>
          <w:bCs/>
        </w:rPr>
      </w:pPr>
    </w:p>
    <w:p w14:paraId="1DDE0759" w14:textId="77777777" w:rsidR="0083087A" w:rsidRDefault="0083087A" w:rsidP="007C1E08">
      <w:pPr>
        <w:pStyle w:val="NormalWeb"/>
        <w:rPr>
          <w:rFonts w:asciiTheme="majorBidi" w:hAnsiTheme="majorBidi" w:cstheme="majorBidi"/>
          <w:b/>
          <w:bCs/>
        </w:rPr>
      </w:pPr>
    </w:p>
    <w:p w14:paraId="6D1E8533" w14:textId="77777777" w:rsidR="0083087A" w:rsidRDefault="0083087A" w:rsidP="007C1E08">
      <w:pPr>
        <w:pStyle w:val="NormalWeb"/>
        <w:rPr>
          <w:rFonts w:asciiTheme="majorBidi" w:hAnsiTheme="majorBidi" w:cstheme="majorBidi"/>
          <w:b/>
          <w:bCs/>
        </w:rPr>
      </w:pPr>
    </w:p>
    <w:p w14:paraId="67EA827E" w14:textId="69CCB3E7" w:rsidR="007C1E08" w:rsidRPr="00CA4304" w:rsidRDefault="007C1E08" w:rsidP="007C1E08">
      <w:pPr>
        <w:pStyle w:val="NormalWeb"/>
        <w:rPr>
          <w:rFonts w:asciiTheme="majorBidi" w:hAnsiTheme="majorBidi" w:cstheme="majorBidi"/>
        </w:rPr>
      </w:pPr>
      <w:r>
        <w:rPr>
          <w:rFonts w:asciiTheme="majorBidi" w:hAnsiTheme="majorBidi" w:cstheme="majorBidi"/>
          <w:b/>
          <w:bCs/>
        </w:rPr>
        <w:t>Supplementary Table 9</w:t>
      </w:r>
      <w:r>
        <w:rPr>
          <w:rFonts w:asciiTheme="majorBidi" w:hAnsiTheme="majorBidi" w:cstheme="majorBidi"/>
        </w:rPr>
        <w:t>: Summary of linear mixed effects models for growth of leaf-fed larvae</w:t>
      </w:r>
    </w:p>
    <w:tbl>
      <w:tblPr>
        <w:tblW w:w="8297" w:type="dxa"/>
        <w:tblLook w:val="04A0" w:firstRow="1" w:lastRow="0" w:firstColumn="1" w:lastColumn="0" w:noHBand="0" w:noVBand="1"/>
      </w:tblPr>
      <w:tblGrid>
        <w:gridCol w:w="2477"/>
        <w:gridCol w:w="1129"/>
        <w:gridCol w:w="1380"/>
        <w:gridCol w:w="2440"/>
        <w:gridCol w:w="960"/>
      </w:tblGrid>
      <w:tr w:rsidR="007C1E08" w:rsidRPr="00744017" w14:paraId="22AA7463" w14:textId="77777777" w:rsidTr="003033B6">
        <w:trPr>
          <w:trHeight w:val="288"/>
        </w:trPr>
        <w:tc>
          <w:tcPr>
            <w:tcW w:w="2477" w:type="dxa"/>
            <w:tcBorders>
              <w:top w:val="single" w:sz="4" w:space="0" w:color="auto"/>
              <w:left w:val="nil"/>
              <w:bottom w:val="nil"/>
              <w:right w:val="nil"/>
            </w:tcBorders>
            <w:shd w:val="clear" w:color="auto" w:fill="auto"/>
            <w:noWrap/>
            <w:vAlign w:val="bottom"/>
            <w:hideMark/>
          </w:tcPr>
          <w:p w14:paraId="2A9D019A"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Variables (leaf model)</w:t>
            </w:r>
          </w:p>
        </w:tc>
        <w:tc>
          <w:tcPr>
            <w:tcW w:w="1040" w:type="dxa"/>
            <w:tcBorders>
              <w:top w:val="single" w:sz="4" w:space="0" w:color="auto"/>
              <w:left w:val="nil"/>
              <w:bottom w:val="nil"/>
              <w:right w:val="nil"/>
            </w:tcBorders>
            <w:shd w:val="clear" w:color="auto" w:fill="auto"/>
            <w:noWrap/>
            <w:vAlign w:val="bottom"/>
            <w:hideMark/>
          </w:tcPr>
          <w:p w14:paraId="64534503"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 xml:space="preserve">Sum </w:t>
            </w:r>
            <w:proofErr w:type="spellStart"/>
            <w:r w:rsidRPr="00744017">
              <w:rPr>
                <w:rFonts w:ascii="Calibri" w:eastAsia="Times New Roman" w:hAnsi="Calibri" w:cs="Calibri"/>
                <w:color w:val="000000"/>
              </w:rPr>
              <w:t>sq</w:t>
            </w:r>
            <w:proofErr w:type="spellEnd"/>
          </w:p>
        </w:tc>
        <w:tc>
          <w:tcPr>
            <w:tcW w:w="1380" w:type="dxa"/>
            <w:tcBorders>
              <w:top w:val="single" w:sz="4" w:space="0" w:color="auto"/>
              <w:left w:val="nil"/>
              <w:bottom w:val="nil"/>
              <w:right w:val="nil"/>
            </w:tcBorders>
            <w:shd w:val="clear" w:color="auto" w:fill="auto"/>
            <w:noWrap/>
            <w:vAlign w:val="bottom"/>
            <w:hideMark/>
          </w:tcPr>
          <w:p w14:paraId="698B7CA6"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 xml:space="preserve">Num </w:t>
            </w:r>
            <w:proofErr w:type="spellStart"/>
            <w:r w:rsidRPr="00744017">
              <w:rPr>
                <w:rFonts w:ascii="Calibri" w:eastAsia="Times New Roman" w:hAnsi="Calibri" w:cs="Calibri"/>
                <w:color w:val="000000"/>
              </w:rPr>
              <w:t>df</w:t>
            </w:r>
            <w:proofErr w:type="spellEnd"/>
          </w:p>
        </w:tc>
        <w:tc>
          <w:tcPr>
            <w:tcW w:w="2440" w:type="dxa"/>
            <w:tcBorders>
              <w:top w:val="single" w:sz="4" w:space="0" w:color="auto"/>
              <w:left w:val="nil"/>
              <w:bottom w:val="nil"/>
              <w:right w:val="nil"/>
            </w:tcBorders>
            <w:shd w:val="clear" w:color="auto" w:fill="auto"/>
            <w:noWrap/>
            <w:vAlign w:val="bottom"/>
            <w:hideMark/>
          </w:tcPr>
          <w:p w14:paraId="2739D01C"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F</w:t>
            </w:r>
          </w:p>
        </w:tc>
        <w:tc>
          <w:tcPr>
            <w:tcW w:w="960" w:type="dxa"/>
            <w:tcBorders>
              <w:top w:val="single" w:sz="4" w:space="0" w:color="auto"/>
              <w:left w:val="nil"/>
              <w:bottom w:val="nil"/>
              <w:right w:val="nil"/>
            </w:tcBorders>
            <w:shd w:val="clear" w:color="auto" w:fill="auto"/>
            <w:noWrap/>
            <w:vAlign w:val="bottom"/>
            <w:hideMark/>
          </w:tcPr>
          <w:p w14:paraId="6FF199E9"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P</w:t>
            </w:r>
          </w:p>
        </w:tc>
      </w:tr>
      <w:tr w:rsidR="007C1E08" w:rsidRPr="00744017" w14:paraId="244BEDA1" w14:textId="77777777" w:rsidTr="003033B6">
        <w:trPr>
          <w:trHeight w:val="288"/>
        </w:trPr>
        <w:tc>
          <w:tcPr>
            <w:tcW w:w="2477" w:type="dxa"/>
            <w:tcBorders>
              <w:top w:val="nil"/>
              <w:left w:val="nil"/>
              <w:bottom w:val="single" w:sz="4" w:space="0" w:color="auto"/>
              <w:right w:val="nil"/>
            </w:tcBorders>
            <w:shd w:val="clear" w:color="auto" w:fill="auto"/>
            <w:noWrap/>
            <w:vAlign w:val="bottom"/>
            <w:hideMark/>
          </w:tcPr>
          <w:p w14:paraId="003FAD72"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 </w:t>
            </w:r>
          </w:p>
        </w:tc>
        <w:tc>
          <w:tcPr>
            <w:tcW w:w="1040" w:type="dxa"/>
            <w:tcBorders>
              <w:top w:val="nil"/>
              <w:left w:val="nil"/>
              <w:bottom w:val="single" w:sz="4" w:space="0" w:color="auto"/>
              <w:right w:val="nil"/>
            </w:tcBorders>
            <w:shd w:val="clear" w:color="auto" w:fill="auto"/>
            <w:noWrap/>
            <w:vAlign w:val="bottom"/>
            <w:hideMark/>
          </w:tcPr>
          <w:p w14:paraId="25ED99B9"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 </w:t>
            </w:r>
          </w:p>
        </w:tc>
        <w:tc>
          <w:tcPr>
            <w:tcW w:w="1380" w:type="dxa"/>
            <w:tcBorders>
              <w:top w:val="nil"/>
              <w:left w:val="nil"/>
              <w:bottom w:val="single" w:sz="4" w:space="0" w:color="auto"/>
              <w:right w:val="nil"/>
            </w:tcBorders>
            <w:shd w:val="clear" w:color="auto" w:fill="auto"/>
            <w:noWrap/>
            <w:vAlign w:val="bottom"/>
            <w:hideMark/>
          </w:tcPr>
          <w:p w14:paraId="272F279A"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 xml:space="preserve">Den </w:t>
            </w:r>
            <w:proofErr w:type="spellStart"/>
            <w:r w:rsidRPr="00744017">
              <w:rPr>
                <w:rFonts w:ascii="Calibri" w:eastAsia="Times New Roman" w:hAnsi="Calibri" w:cs="Calibri"/>
                <w:color w:val="000000"/>
              </w:rPr>
              <w:t>df</w:t>
            </w:r>
            <w:proofErr w:type="spellEnd"/>
          </w:p>
        </w:tc>
        <w:tc>
          <w:tcPr>
            <w:tcW w:w="2440" w:type="dxa"/>
            <w:tcBorders>
              <w:top w:val="nil"/>
              <w:left w:val="nil"/>
              <w:bottom w:val="single" w:sz="4" w:space="0" w:color="auto"/>
              <w:right w:val="nil"/>
            </w:tcBorders>
            <w:shd w:val="clear" w:color="auto" w:fill="auto"/>
            <w:noWrap/>
            <w:vAlign w:val="bottom"/>
            <w:hideMark/>
          </w:tcPr>
          <w:p w14:paraId="570EF531"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 </w:t>
            </w:r>
          </w:p>
        </w:tc>
        <w:tc>
          <w:tcPr>
            <w:tcW w:w="960" w:type="dxa"/>
            <w:tcBorders>
              <w:top w:val="nil"/>
              <w:left w:val="nil"/>
              <w:bottom w:val="single" w:sz="4" w:space="0" w:color="auto"/>
              <w:right w:val="nil"/>
            </w:tcBorders>
            <w:shd w:val="clear" w:color="auto" w:fill="auto"/>
            <w:noWrap/>
            <w:vAlign w:val="bottom"/>
            <w:hideMark/>
          </w:tcPr>
          <w:p w14:paraId="73E1461E"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 </w:t>
            </w:r>
          </w:p>
        </w:tc>
      </w:tr>
      <w:tr w:rsidR="007C1E08" w:rsidRPr="00744017" w14:paraId="3CC216AE" w14:textId="77777777" w:rsidTr="003033B6">
        <w:trPr>
          <w:trHeight w:val="288"/>
        </w:trPr>
        <w:tc>
          <w:tcPr>
            <w:tcW w:w="2477" w:type="dxa"/>
            <w:tcBorders>
              <w:top w:val="nil"/>
              <w:left w:val="nil"/>
              <w:bottom w:val="nil"/>
              <w:right w:val="nil"/>
            </w:tcBorders>
            <w:shd w:val="clear" w:color="auto" w:fill="auto"/>
            <w:noWrap/>
            <w:vAlign w:val="bottom"/>
            <w:hideMark/>
          </w:tcPr>
          <w:p w14:paraId="0FE7EF5D"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Treatment</w:t>
            </w:r>
          </w:p>
        </w:tc>
        <w:tc>
          <w:tcPr>
            <w:tcW w:w="1040" w:type="dxa"/>
            <w:tcBorders>
              <w:top w:val="nil"/>
              <w:left w:val="nil"/>
              <w:bottom w:val="nil"/>
              <w:right w:val="nil"/>
            </w:tcBorders>
            <w:shd w:val="clear" w:color="auto" w:fill="auto"/>
            <w:noWrap/>
            <w:vAlign w:val="bottom"/>
            <w:hideMark/>
          </w:tcPr>
          <w:p w14:paraId="4FD68D43"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0.000058</w:t>
            </w:r>
          </w:p>
        </w:tc>
        <w:tc>
          <w:tcPr>
            <w:tcW w:w="1380" w:type="dxa"/>
            <w:tcBorders>
              <w:top w:val="nil"/>
              <w:left w:val="nil"/>
              <w:bottom w:val="nil"/>
              <w:right w:val="nil"/>
            </w:tcBorders>
            <w:shd w:val="clear" w:color="auto" w:fill="auto"/>
            <w:noWrap/>
            <w:vAlign w:val="bottom"/>
            <w:hideMark/>
          </w:tcPr>
          <w:p w14:paraId="74F6324E"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23F4DAEA"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0.0003</w:t>
            </w:r>
          </w:p>
        </w:tc>
        <w:tc>
          <w:tcPr>
            <w:tcW w:w="960" w:type="dxa"/>
            <w:tcBorders>
              <w:top w:val="nil"/>
              <w:left w:val="nil"/>
              <w:bottom w:val="nil"/>
              <w:right w:val="nil"/>
            </w:tcBorders>
            <w:shd w:val="clear" w:color="auto" w:fill="auto"/>
            <w:noWrap/>
            <w:vAlign w:val="bottom"/>
            <w:hideMark/>
          </w:tcPr>
          <w:p w14:paraId="037F1129"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0.9874</w:t>
            </w:r>
          </w:p>
        </w:tc>
      </w:tr>
      <w:tr w:rsidR="007C1E08" w:rsidRPr="00744017" w14:paraId="4D3CE1F2" w14:textId="77777777" w:rsidTr="003033B6">
        <w:trPr>
          <w:trHeight w:val="288"/>
        </w:trPr>
        <w:tc>
          <w:tcPr>
            <w:tcW w:w="2477" w:type="dxa"/>
            <w:tcBorders>
              <w:top w:val="nil"/>
              <w:left w:val="nil"/>
              <w:bottom w:val="nil"/>
              <w:right w:val="nil"/>
            </w:tcBorders>
            <w:shd w:val="clear" w:color="auto" w:fill="auto"/>
            <w:noWrap/>
            <w:vAlign w:val="bottom"/>
            <w:hideMark/>
          </w:tcPr>
          <w:p w14:paraId="7CECE14E" w14:textId="77777777" w:rsidR="007C1E08" w:rsidRPr="00744017"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268C7435" w14:textId="77777777" w:rsidR="007C1E08" w:rsidRPr="00744017"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7552ED4B"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8.7397</w:t>
            </w:r>
          </w:p>
        </w:tc>
        <w:tc>
          <w:tcPr>
            <w:tcW w:w="2440" w:type="dxa"/>
            <w:tcBorders>
              <w:top w:val="nil"/>
              <w:left w:val="nil"/>
              <w:bottom w:val="nil"/>
              <w:right w:val="nil"/>
            </w:tcBorders>
            <w:shd w:val="clear" w:color="auto" w:fill="auto"/>
            <w:noWrap/>
            <w:vAlign w:val="bottom"/>
            <w:hideMark/>
          </w:tcPr>
          <w:p w14:paraId="09664080" w14:textId="77777777" w:rsidR="007C1E08" w:rsidRPr="00744017"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2C5117E" w14:textId="77777777" w:rsidR="007C1E08" w:rsidRPr="00744017" w:rsidRDefault="007C1E08" w:rsidP="003033B6">
            <w:pPr>
              <w:spacing w:after="0" w:line="240" w:lineRule="auto"/>
              <w:rPr>
                <w:rFonts w:ascii="Times New Roman" w:eastAsia="Times New Roman" w:hAnsi="Times New Roman" w:cs="Times New Roman"/>
                <w:sz w:val="20"/>
                <w:szCs w:val="20"/>
              </w:rPr>
            </w:pPr>
          </w:p>
        </w:tc>
      </w:tr>
      <w:tr w:rsidR="007C1E08" w:rsidRPr="00744017" w14:paraId="5F1F81E7" w14:textId="77777777" w:rsidTr="003033B6">
        <w:trPr>
          <w:trHeight w:val="288"/>
        </w:trPr>
        <w:tc>
          <w:tcPr>
            <w:tcW w:w="2477" w:type="dxa"/>
            <w:tcBorders>
              <w:top w:val="nil"/>
              <w:left w:val="nil"/>
              <w:bottom w:val="nil"/>
              <w:right w:val="nil"/>
            </w:tcBorders>
            <w:shd w:val="clear" w:color="auto" w:fill="auto"/>
            <w:noWrap/>
            <w:vAlign w:val="bottom"/>
            <w:hideMark/>
          </w:tcPr>
          <w:p w14:paraId="33B4CC38"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Mating system</w:t>
            </w:r>
          </w:p>
        </w:tc>
        <w:tc>
          <w:tcPr>
            <w:tcW w:w="1040" w:type="dxa"/>
            <w:tcBorders>
              <w:top w:val="nil"/>
              <w:left w:val="nil"/>
              <w:bottom w:val="nil"/>
              <w:right w:val="nil"/>
            </w:tcBorders>
            <w:shd w:val="clear" w:color="auto" w:fill="auto"/>
            <w:noWrap/>
            <w:vAlign w:val="bottom"/>
            <w:hideMark/>
          </w:tcPr>
          <w:p w14:paraId="3A0B48E0"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0.25475</w:t>
            </w:r>
          </w:p>
        </w:tc>
        <w:tc>
          <w:tcPr>
            <w:tcW w:w="1380" w:type="dxa"/>
            <w:tcBorders>
              <w:top w:val="nil"/>
              <w:left w:val="nil"/>
              <w:bottom w:val="nil"/>
              <w:right w:val="nil"/>
            </w:tcBorders>
            <w:shd w:val="clear" w:color="auto" w:fill="auto"/>
            <w:noWrap/>
            <w:vAlign w:val="bottom"/>
            <w:hideMark/>
          </w:tcPr>
          <w:p w14:paraId="5DF78C9E"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7CDA8208"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1.1703</w:t>
            </w:r>
          </w:p>
        </w:tc>
        <w:tc>
          <w:tcPr>
            <w:tcW w:w="960" w:type="dxa"/>
            <w:tcBorders>
              <w:top w:val="nil"/>
              <w:left w:val="nil"/>
              <w:bottom w:val="nil"/>
              <w:right w:val="nil"/>
            </w:tcBorders>
            <w:shd w:val="clear" w:color="auto" w:fill="auto"/>
            <w:noWrap/>
            <w:vAlign w:val="bottom"/>
            <w:hideMark/>
          </w:tcPr>
          <w:p w14:paraId="65BB57AD"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0.2914</w:t>
            </w:r>
          </w:p>
        </w:tc>
      </w:tr>
      <w:tr w:rsidR="007C1E08" w:rsidRPr="00744017" w14:paraId="328D54DA" w14:textId="77777777" w:rsidTr="003033B6">
        <w:trPr>
          <w:trHeight w:val="288"/>
        </w:trPr>
        <w:tc>
          <w:tcPr>
            <w:tcW w:w="2477" w:type="dxa"/>
            <w:tcBorders>
              <w:top w:val="nil"/>
              <w:left w:val="nil"/>
              <w:bottom w:val="nil"/>
              <w:right w:val="nil"/>
            </w:tcBorders>
            <w:shd w:val="clear" w:color="auto" w:fill="auto"/>
            <w:noWrap/>
            <w:vAlign w:val="bottom"/>
            <w:hideMark/>
          </w:tcPr>
          <w:p w14:paraId="56C77700" w14:textId="77777777" w:rsidR="007C1E08" w:rsidRPr="00744017"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3D2D0D0C" w14:textId="77777777" w:rsidR="007C1E08" w:rsidRPr="00744017"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045A5B3B"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21.3077</w:t>
            </w:r>
          </w:p>
        </w:tc>
        <w:tc>
          <w:tcPr>
            <w:tcW w:w="2440" w:type="dxa"/>
            <w:tcBorders>
              <w:top w:val="nil"/>
              <w:left w:val="nil"/>
              <w:bottom w:val="nil"/>
              <w:right w:val="nil"/>
            </w:tcBorders>
            <w:shd w:val="clear" w:color="auto" w:fill="auto"/>
            <w:noWrap/>
            <w:vAlign w:val="bottom"/>
            <w:hideMark/>
          </w:tcPr>
          <w:p w14:paraId="196AA00E" w14:textId="77777777" w:rsidR="007C1E08" w:rsidRPr="00744017"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A8B06B7" w14:textId="77777777" w:rsidR="007C1E08" w:rsidRPr="00744017" w:rsidRDefault="007C1E08" w:rsidP="003033B6">
            <w:pPr>
              <w:spacing w:after="0" w:line="240" w:lineRule="auto"/>
              <w:rPr>
                <w:rFonts w:ascii="Times New Roman" w:eastAsia="Times New Roman" w:hAnsi="Times New Roman" w:cs="Times New Roman"/>
                <w:sz w:val="20"/>
                <w:szCs w:val="20"/>
              </w:rPr>
            </w:pPr>
          </w:p>
        </w:tc>
      </w:tr>
      <w:tr w:rsidR="007C1E08" w:rsidRPr="00744017" w14:paraId="54477D79" w14:textId="77777777" w:rsidTr="003033B6">
        <w:trPr>
          <w:trHeight w:val="288"/>
        </w:trPr>
        <w:tc>
          <w:tcPr>
            <w:tcW w:w="2477" w:type="dxa"/>
            <w:tcBorders>
              <w:top w:val="nil"/>
              <w:left w:val="nil"/>
              <w:bottom w:val="nil"/>
              <w:right w:val="nil"/>
            </w:tcBorders>
            <w:shd w:val="clear" w:color="auto" w:fill="auto"/>
            <w:noWrap/>
            <w:vAlign w:val="bottom"/>
            <w:hideMark/>
          </w:tcPr>
          <w:p w14:paraId="72FCF5C6"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Treatment x mating system</w:t>
            </w:r>
          </w:p>
        </w:tc>
        <w:tc>
          <w:tcPr>
            <w:tcW w:w="1040" w:type="dxa"/>
            <w:tcBorders>
              <w:top w:val="nil"/>
              <w:left w:val="nil"/>
              <w:bottom w:val="nil"/>
              <w:right w:val="nil"/>
            </w:tcBorders>
            <w:shd w:val="clear" w:color="auto" w:fill="auto"/>
            <w:noWrap/>
            <w:vAlign w:val="bottom"/>
            <w:hideMark/>
          </w:tcPr>
          <w:p w14:paraId="6D6DB12D"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0.00141</w:t>
            </w:r>
          </w:p>
        </w:tc>
        <w:tc>
          <w:tcPr>
            <w:tcW w:w="1380" w:type="dxa"/>
            <w:tcBorders>
              <w:top w:val="nil"/>
              <w:left w:val="nil"/>
              <w:bottom w:val="nil"/>
              <w:right w:val="nil"/>
            </w:tcBorders>
            <w:shd w:val="clear" w:color="auto" w:fill="auto"/>
            <w:noWrap/>
            <w:vAlign w:val="bottom"/>
            <w:hideMark/>
          </w:tcPr>
          <w:p w14:paraId="2432FC1E"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52FECC9C"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0.0065</w:t>
            </w:r>
          </w:p>
        </w:tc>
        <w:tc>
          <w:tcPr>
            <w:tcW w:w="960" w:type="dxa"/>
            <w:tcBorders>
              <w:top w:val="nil"/>
              <w:left w:val="nil"/>
              <w:bottom w:val="nil"/>
              <w:right w:val="nil"/>
            </w:tcBorders>
            <w:shd w:val="clear" w:color="auto" w:fill="auto"/>
            <w:noWrap/>
            <w:vAlign w:val="bottom"/>
            <w:hideMark/>
          </w:tcPr>
          <w:p w14:paraId="13FC61FA"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0.9366</w:t>
            </w:r>
          </w:p>
        </w:tc>
      </w:tr>
      <w:tr w:rsidR="007C1E08" w:rsidRPr="00744017" w14:paraId="75340C63" w14:textId="77777777" w:rsidTr="003033B6">
        <w:trPr>
          <w:trHeight w:val="288"/>
        </w:trPr>
        <w:tc>
          <w:tcPr>
            <w:tcW w:w="2477" w:type="dxa"/>
            <w:tcBorders>
              <w:top w:val="nil"/>
              <w:left w:val="nil"/>
              <w:bottom w:val="nil"/>
              <w:right w:val="nil"/>
            </w:tcBorders>
            <w:shd w:val="clear" w:color="auto" w:fill="auto"/>
            <w:noWrap/>
            <w:vAlign w:val="bottom"/>
            <w:hideMark/>
          </w:tcPr>
          <w:p w14:paraId="55A57A00" w14:textId="77777777" w:rsidR="007C1E08" w:rsidRPr="00744017"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4846332F" w14:textId="77777777" w:rsidR="007C1E08" w:rsidRPr="00744017"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48265C1A"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21.3077</w:t>
            </w:r>
          </w:p>
        </w:tc>
        <w:tc>
          <w:tcPr>
            <w:tcW w:w="2440" w:type="dxa"/>
            <w:tcBorders>
              <w:top w:val="nil"/>
              <w:left w:val="nil"/>
              <w:bottom w:val="nil"/>
              <w:right w:val="nil"/>
            </w:tcBorders>
            <w:shd w:val="clear" w:color="auto" w:fill="auto"/>
            <w:noWrap/>
            <w:vAlign w:val="bottom"/>
            <w:hideMark/>
          </w:tcPr>
          <w:p w14:paraId="02A83CF9" w14:textId="77777777" w:rsidR="007C1E08" w:rsidRPr="00744017"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B37C2AD" w14:textId="77777777" w:rsidR="007C1E08" w:rsidRPr="00744017" w:rsidRDefault="007C1E08" w:rsidP="003033B6">
            <w:pPr>
              <w:spacing w:after="0" w:line="240" w:lineRule="auto"/>
              <w:rPr>
                <w:rFonts w:ascii="Times New Roman" w:eastAsia="Times New Roman" w:hAnsi="Times New Roman" w:cs="Times New Roman"/>
                <w:sz w:val="20"/>
                <w:szCs w:val="20"/>
              </w:rPr>
            </w:pPr>
          </w:p>
        </w:tc>
      </w:tr>
      <w:tr w:rsidR="007C1E08" w:rsidRPr="00744017" w14:paraId="7A62ABBC" w14:textId="77777777" w:rsidTr="003033B6">
        <w:trPr>
          <w:trHeight w:val="288"/>
        </w:trPr>
        <w:tc>
          <w:tcPr>
            <w:tcW w:w="8297" w:type="dxa"/>
            <w:gridSpan w:val="5"/>
            <w:tcBorders>
              <w:top w:val="single" w:sz="4" w:space="0" w:color="auto"/>
              <w:left w:val="nil"/>
              <w:bottom w:val="nil"/>
              <w:right w:val="nil"/>
            </w:tcBorders>
            <w:shd w:val="clear" w:color="auto" w:fill="auto"/>
            <w:noWrap/>
            <w:vAlign w:val="bottom"/>
            <w:hideMark/>
          </w:tcPr>
          <w:p w14:paraId="68CC22DF" w14:textId="77777777" w:rsidR="007C1E08" w:rsidRPr="00744017" w:rsidRDefault="007C1E08" w:rsidP="003033B6">
            <w:pPr>
              <w:spacing w:after="0" w:line="240" w:lineRule="auto"/>
              <w:rPr>
                <w:rFonts w:ascii="Calibri" w:eastAsia="Times New Roman" w:hAnsi="Calibri" w:cs="Calibri"/>
                <w:color w:val="000000"/>
              </w:rPr>
            </w:pPr>
            <w:r w:rsidRPr="00744017">
              <w:rPr>
                <w:rFonts w:ascii="Calibri" w:eastAsia="Times New Roman" w:hAnsi="Calibri" w:cs="Calibri"/>
                <w:color w:val="000000"/>
              </w:rPr>
              <w:t>*** p &lt; 0.001, ** p &lt; 0.01, * p &lt; 0.05</w:t>
            </w:r>
            <w:proofErr w:type="gramStart"/>
            <w:r w:rsidRPr="00744017">
              <w:rPr>
                <w:rFonts w:ascii="Calibri" w:eastAsia="Times New Roman" w:hAnsi="Calibri" w:cs="Calibri"/>
                <w:color w:val="000000"/>
              </w:rPr>
              <w:t>, .</w:t>
            </w:r>
            <w:proofErr w:type="gramEnd"/>
            <w:r w:rsidRPr="00744017">
              <w:rPr>
                <w:rFonts w:ascii="Calibri" w:eastAsia="Times New Roman" w:hAnsi="Calibri" w:cs="Calibri"/>
                <w:color w:val="000000"/>
              </w:rPr>
              <w:t xml:space="preserve"> p &lt; 0.1</w:t>
            </w:r>
          </w:p>
        </w:tc>
      </w:tr>
    </w:tbl>
    <w:p w14:paraId="36634CA0" w14:textId="77777777" w:rsidR="007C1E08" w:rsidRDefault="007C1E08" w:rsidP="007C1E08">
      <w:pPr>
        <w:pStyle w:val="NormalWeb"/>
        <w:rPr>
          <w:rFonts w:asciiTheme="majorBidi" w:hAnsiTheme="majorBidi" w:cstheme="majorBidi"/>
        </w:rPr>
      </w:pPr>
    </w:p>
    <w:p w14:paraId="29612FE1" w14:textId="77777777" w:rsidR="007C1E08" w:rsidRPr="00747DB8" w:rsidRDefault="007C1E08" w:rsidP="007C1E08">
      <w:pPr>
        <w:pStyle w:val="NormalWeb"/>
        <w:rPr>
          <w:rFonts w:asciiTheme="majorBidi" w:hAnsiTheme="majorBidi" w:cstheme="majorBidi"/>
        </w:rPr>
      </w:pPr>
      <w:r>
        <w:rPr>
          <w:rFonts w:asciiTheme="majorBidi" w:hAnsiTheme="majorBidi" w:cstheme="majorBidi"/>
          <w:b/>
          <w:bCs/>
        </w:rPr>
        <w:lastRenderedPageBreak/>
        <w:t xml:space="preserve">Supplementary Table 10: </w:t>
      </w:r>
      <w:r>
        <w:rPr>
          <w:rFonts w:asciiTheme="majorBidi" w:hAnsiTheme="majorBidi" w:cstheme="majorBidi"/>
        </w:rPr>
        <w:t xml:space="preserve">Summary of linear mixed effects models for flower-fed larvae. </w:t>
      </w:r>
    </w:p>
    <w:tbl>
      <w:tblPr>
        <w:tblW w:w="8297" w:type="dxa"/>
        <w:tblLook w:val="04A0" w:firstRow="1" w:lastRow="0" w:firstColumn="1" w:lastColumn="0" w:noHBand="0" w:noVBand="1"/>
      </w:tblPr>
      <w:tblGrid>
        <w:gridCol w:w="2477"/>
        <w:gridCol w:w="1129"/>
        <w:gridCol w:w="1380"/>
        <w:gridCol w:w="2440"/>
        <w:gridCol w:w="960"/>
      </w:tblGrid>
      <w:tr w:rsidR="007C1E08" w:rsidRPr="00FF2533" w14:paraId="1F4F205F" w14:textId="77777777" w:rsidTr="003033B6">
        <w:trPr>
          <w:trHeight w:val="288"/>
        </w:trPr>
        <w:tc>
          <w:tcPr>
            <w:tcW w:w="2477" w:type="dxa"/>
            <w:tcBorders>
              <w:top w:val="single" w:sz="4" w:space="0" w:color="auto"/>
              <w:left w:val="nil"/>
              <w:bottom w:val="nil"/>
              <w:right w:val="nil"/>
            </w:tcBorders>
            <w:shd w:val="clear" w:color="auto" w:fill="auto"/>
            <w:noWrap/>
            <w:vAlign w:val="bottom"/>
            <w:hideMark/>
          </w:tcPr>
          <w:p w14:paraId="10768111"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Variables (flower model)</w:t>
            </w:r>
          </w:p>
        </w:tc>
        <w:tc>
          <w:tcPr>
            <w:tcW w:w="1040" w:type="dxa"/>
            <w:tcBorders>
              <w:top w:val="single" w:sz="4" w:space="0" w:color="auto"/>
              <w:left w:val="nil"/>
              <w:bottom w:val="nil"/>
              <w:right w:val="nil"/>
            </w:tcBorders>
            <w:shd w:val="clear" w:color="auto" w:fill="auto"/>
            <w:noWrap/>
            <w:vAlign w:val="bottom"/>
            <w:hideMark/>
          </w:tcPr>
          <w:p w14:paraId="2D4210BD"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 xml:space="preserve">Sum </w:t>
            </w:r>
            <w:proofErr w:type="spellStart"/>
            <w:r w:rsidRPr="00FF2533">
              <w:rPr>
                <w:rFonts w:ascii="Calibri" w:eastAsia="Times New Roman" w:hAnsi="Calibri" w:cs="Calibri"/>
                <w:color w:val="000000"/>
              </w:rPr>
              <w:t>sq</w:t>
            </w:r>
            <w:proofErr w:type="spellEnd"/>
          </w:p>
        </w:tc>
        <w:tc>
          <w:tcPr>
            <w:tcW w:w="1380" w:type="dxa"/>
            <w:tcBorders>
              <w:top w:val="single" w:sz="4" w:space="0" w:color="auto"/>
              <w:left w:val="nil"/>
              <w:bottom w:val="nil"/>
              <w:right w:val="nil"/>
            </w:tcBorders>
            <w:shd w:val="clear" w:color="auto" w:fill="auto"/>
            <w:noWrap/>
            <w:vAlign w:val="bottom"/>
            <w:hideMark/>
          </w:tcPr>
          <w:p w14:paraId="5A88F8E7"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 xml:space="preserve">Num </w:t>
            </w:r>
            <w:proofErr w:type="spellStart"/>
            <w:r w:rsidRPr="00FF2533">
              <w:rPr>
                <w:rFonts w:ascii="Calibri" w:eastAsia="Times New Roman" w:hAnsi="Calibri" w:cs="Calibri"/>
                <w:color w:val="000000"/>
              </w:rPr>
              <w:t>df</w:t>
            </w:r>
            <w:proofErr w:type="spellEnd"/>
          </w:p>
        </w:tc>
        <w:tc>
          <w:tcPr>
            <w:tcW w:w="2440" w:type="dxa"/>
            <w:tcBorders>
              <w:top w:val="single" w:sz="4" w:space="0" w:color="auto"/>
              <w:left w:val="nil"/>
              <w:bottom w:val="nil"/>
              <w:right w:val="nil"/>
            </w:tcBorders>
            <w:shd w:val="clear" w:color="auto" w:fill="auto"/>
            <w:noWrap/>
            <w:vAlign w:val="bottom"/>
            <w:hideMark/>
          </w:tcPr>
          <w:p w14:paraId="53C19261"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F</w:t>
            </w:r>
          </w:p>
        </w:tc>
        <w:tc>
          <w:tcPr>
            <w:tcW w:w="960" w:type="dxa"/>
            <w:tcBorders>
              <w:top w:val="single" w:sz="4" w:space="0" w:color="auto"/>
              <w:left w:val="nil"/>
              <w:bottom w:val="nil"/>
              <w:right w:val="nil"/>
            </w:tcBorders>
            <w:shd w:val="clear" w:color="auto" w:fill="auto"/>
            <w:noWrap/>
            <w:vAlign w:val="bottom"/>
            <w:hideMark/>
          </w:tcPr>
          <w:p w14:paraId="4419729F"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P</w:t>
            </w:r>
          </w:p>
        </w:tc>
      </w:tr>
      <w:tr w:rsidR="007C1E08" w:rsidRPr="00FF2533" w14:paraId="3937485B" w14:textId="77777777" w:rsidTr="003033B6">
        <w:trPr>
          <w:trHeight w:val="288"/>
        </w:trPr>
        <w:tc>
          <w:tcPr>
            <w:tcW w:w="2477" w:type="dxa"/>
            <w:tcBorders>
              <w:top w:val="nil"/>
              <w:left w:val="nil"/>
              <w:bottom w:val="single" w:sz="4" w:space="0" w:color="auto"/>
              <w:right w:val="nil"/>
            </w:tcBorders>
            <w:shd w:val="clear" w:color="auto" w:fill="auto"/>
            <w:noWrap/>
            <w:vAlign w:val="bottom"/>
            <w:hideMark/>
          </w:tcPr>
          <w:p w14:paraId="3999917D"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 </w:t>
            </w:r>
          </w:p>
        </w:tc>
        <w:tc>
          <w:tcPr>
            <w:tcW w:w="1040" w:type="dxa"/>
            <w:tcBorders>
              <w:top w:val="nil"/>
              <w:left w:val="nil"/>
              <w:bottom w:val="single" w:sz="4" w:space="0" w:color="auto"/>
              <w:right w:val="nil"/>
            </w:tcBorders>
            <w:shd w:val="clear" w:color="auto" w:fill="auto"/>
            <w:noWrap/>
            <w:vAlign w:val="bottom"/>
            <w:hideMark/>
          </w:tcPr>
          <w:p w14:paraId="536F2BFF"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 </w:t>
            </w:r>
          </w:p>
        </w:tc>
        <w:tc>
          <w:tcPr>
            <w:tcW w:w="1380" w:type="dxa"/>
            <w:tcBorders>
              <w:top w:val="nil"/>
              <w:left w:val="nil"/>
              <w:bottom w:val="single" w:sz="4" w:space="0" w:color="auto"/>
              <w:right w:val="nil"/>
            </w:tcBorders>
            <w:shd w:val="clear" w:color="auto" w:fill="auto"/>
            <w:noWrap/>
            <w:vAlign w:val="bottom"/>
            <w:hideMark/>
          </w:tcPr>
          <w:p w14:paraId="6AF7A954"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 xml:space="preserve">Den </w:t>
            </w:r>
            <w:proofErr w:type="spellStart"/>
            <w:r w:rsidRPr="00FF2533">
              <w:rPr>
                <w:rFonts w:ascii="Calibri" w:eastAsia="Times New Roman" w:hAnsi="Calibri" w:cs="Calibri"/>
                <w:color w:val="000000"/>
              </w:rPr>
              <w:t>df</w:t>
            </w:r>
            <w:proofErr w:type="spellEnd"/>
          </w:p>
        </w:tc>
        <w:tc>
          <w:tcPr>
            <w:tcW w:w="2440" w:type="dxa"/>
            <w:tcBorders>
              <w:top w:val="nil"/>
              <w:left w:val="nil"/>
              <w:bottom w:val="single" w:sz="4" w:space="0" w:color="auto"/>
              <w:right w:val="nil"/>
            </w:tcBorders>
            <w:shd w:val="clear" w:color="auto" w:fill="auto"/>
            <w:noWrap/>
            <w:vAlign w:val="bottom"/>
            <w:hideMark/>
          </w:tcPr>
          <w:p w14:paraId="3A27F799"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 </w:t>
            </w:r>
          </w:p>
        </w:tc>
        <w:tc>
          <w:tcPr>
            <w:tcW w:w="960" w:type="dxa"/>
            <w:tcBorders>
              <w:top w:val="nil"/>
              <w:left w:val="nil"/>
              <w:bottom w:val="single" w:sz="4" w:space="0" w:color="auto"/>
              <w:right w:val="nil"/>
            </w:tcBorders>
            <w:shd w:val="clear" w:color="auto" w:fill="auto"/>
            <w:noWrap/>
            <w:vAlign w:val="bottom"/>
            <w:hideMark/>
          </w:tcPr>
          <w:p w14:paraId="2A527AA1"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 </w:t>
            </w:r>
          </w:p>
        </w:tc>
      </w:tr>
      <w:tr w:rsidR="007C1E08" w:rsidRPr="00FF2533" w14:paraId="4C95F443" w14:textId="77777777" w:rsidTr="003033B6">
        <w:trPr>
          <w:trHeight w:val="288"/>
        </w:trPr>
        <w:tc>
          <w:tcPr>
            <w:tcW w:w="2477" w:type="dxa"/>
            <w:tcBorders>
              <w:top w:val="nil"/>
              <w:left w:val="nil"/>
              <w:bottom w:val="nil"/>
              <w:right w:val="nil"/>
            </w:tcBorders>
            <w:shd w:val="clear" w:color="auto" w:fill="auto"/>
            <w:noWrap/>
            <w:vAlign w:val="bottom"/>
            <w:hideMark/>
          </w:tcPr>
          <w:p w14:paraId="18DFAB0B"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Treatment</w:t>
            </w:r>
          </w:p>
        </w:tc>
        <w:tc>
          <w:tcPr>
            <w:tcW w:w="1040" w:type="dxa"/>
            <w:tcBorders>
              <w:top w:val="nil"/>
              <w:left w:val="nil"/>
              <w:bottom w:val="nil"/>
              <w:right w:val="nil"/>
            </w:tcBorders>
            <w:shd w:val="clear" w:color="auto" w:fill="auto"/>
            <w:noWrap/>
            <w:vAlign w:val="bottom"/>
            <w:hideMark/>
          </w:tcPr>
          <w:p w14:paraId="57B1929F"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0.102575</w:t>
            </w:r>
          </w:p>
        </w:tc>
        <w:tc>
          <w:tcPr>
            <w:tcW w:w="1380" w:type="dxa"/>
            <w:tcBorders>
              <w:top w:val="nil"/>
              <w:left w:val="nil"/>
              <w:bottom w:val="nil"/>
              <w:right w:val="nil"/>
            </w:tcBorders>
            <w:shd w:val="clear" w:color="auto" w:fill="auto"/>
            <w:noWrap/>
            <w:vAlign w:val="bottom"/>
            <w:hideMark/>
          </w:tcPr>
          <w:p w14:paraId="5252BE7E"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4B62D4B8"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0.6438</w:t>
            </w:r>
          </w:p>
        </w:tc>
        <w:tc>
          <w:tcPr>
            <w:tcW w:w="960" w:type="dxa"/>
            <w:tcBorders>
              <w:top w:val="nil"/>
              <w:left w:val="nil"/>
              <w:bottom w:val="nil"/>
              <w:right w:val="nil"/>
            </w:tcBorders>
            <w:shd w:val="clear" w:color="auto" w:fill="auto"/>
            <w:noWrap/>
            <w:vAlign w:val="bottom"/>
            <w:hideMark/>
          </w:tcPr>
          <w:p w14:paraId="298774BB"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0.4392</w:t>
            </w:r>
          </w:p>
        </w:tc>
      </w:tr>
      <w:tr w:rsidR="007C1E08" w:rsidRPr="00FF2533" w14:paraId="41A0E69C" w14:textId="77777777" w:rsidTr="003033B6">
        <w:trPr>
          <w:trHeight w:val="288"/>
        </w:trPr>
        <w:tc>
          <w:tcPr>
            <w:tcW w:w="2477" w:type="dxa"/>
            <w:tcBorders>
              <w:top w:val="nil"/>
              <w:left w:val="nil"/>
              <w:bottom w:val="nil"/>
              <w:right w:val="nil"/>
            </w:tcBorders>
            <w:shd w:val="clear" w:color="auto" w:fill="auto"/>
            <w:noWrap/>
            <w:vAlign w:val="bottom"/>
            <w:hideMark/>
          </w:tcPr>
          <w:p w14:paraId="2FC88F60" w14:textId="77777777" w:rsidR="007C1E08" w:rsidRPr="00FF2533"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3C3111F8" w14:textId="77777777" w:rsidR="007C1E08" w:rsidRPr="00FF2533"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418B247F"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11.1</w:t>
            </w:r>
          </w:p>
        </w:tc>
        <w:tc>
          <w:tcPr>
            <w:tcW w:w="2440" w:type="dxa"/>
            <w:tcBorders>
              <w:top w:val="nil"/>
              <w:left w:val="nil"/>
              <w:bottom w:val="nil"/>
              <w:right w:val="nil"/>
            </w:tcBorders>
            <w:shd w:val="clear" w:color="auto" w:fill="auto"/>
            <w:noWrap/>
            <w:vAlign w:val="bottom"/>
            <w:hideMark/>
          </w:tcPr>
          <w:p w14:paraId="1203E7F8" w14:textId="77777777" w:rsidR="007C1E08" w:rsidRPr="00FF2533"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AE6C1AD" w14:textId="77777777" w:rsidR="007C1E08" w:rsidRPr="00FF2533" w:rsidRDefault="007C1E08" w:rsidP="003033B6">
            <w:pPr>
              <w:spacing w:after="0" w:line="240" w:lineRule="auto"/>
              <w:rPr>
                <w:rFonts w:ascii="Times New Roman" w:eastAsia="Times New Roman" w:hAnsi="Times New Roman" w:cs="Times New Roman"/>
                <w:sz w:val="20"/>
                <w:szCs w:val="20"/>
              </w:rPr>
            </w:pPr>
          </w:p>
        </w:tc>
      </w:tr>
      <w:tr w:rsidR="007C1E08" w:rsidRPr="00FF2533" w14:paraId="18218A76" w14:textId="77777777" w:rsidTr="003033B6">
        <w:trPr>
          <w:trHeight w:val="288"/>
        </w:trPr>
        <w:tc>
          <w:tcPr>
            <w:tcW w:w="2477" w:type="dxa"/>
            <w:tcBorders>
              <w:top w:val="nil"/>
              <w:left w:val="nil"/>
              <w:bottom w:val="nil"/>
              <w:right w:val="nil"/>
            </w:tcBorders>
            <w:shd w:val="clear" w:color="auto" w:fill="auto"/>
            <w:noWrap/>
            <w:vAlign w:val="bottom"/>
            <w:hideMark/>
          </w:tcPr>
          <w:p w14:paraId="54BBC391"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Mating system</w:t>
            </w:r>
          </w:p>
        </w:tc>
        <w:tc>
          <w:tcPr>
            <w:tcW w:w="1040" w:type="dxa"/>
            <w:tcBorders>
              <w:top w:val="nil"/>
              <w:left w:val="nil"/>
              <w:bottom w:val="nil"/>
              <w:right w:val="nil"/>
            </w:tcBorders>
            <w:shd w:val="clear" w:color="auto" w:fill="auto"/>
            <w:noWrap/>
            <w:vAlign w:val="bottom"/>
            <w:hideMark/>
          </w:tcPr>
          <w:p w14:paraId="424A63CC"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0.207974</w:t>
            </w:r>
          </w:p>
        </w:tc>
        <w:tc>
          <w:tcPr>
            <w:tcW w:w="1380" w:type="dxa"/>
            <w:tcBorders>
              <w:top w:val="nil"/>
              <w:left w:val="nil"/>
              <w:bottom w:val="nil"/>
              <w:right w:val="nil"/>
            </w:tcBorders>
            <w:shd w:val="clear" w:color="auto" w:fill="auto"/>
            <w:noWrap/>
            <w:vAlign w:val="bottom"/>
            <w:hideMark/>
          </w:tcPr>
          <w:p w14:paraId="3AE365F2"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40CAD0C7"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1.3054</w:t>
            </w:r>
          </w:p>
        </w:tc>
        <w:tc>
          <w:tcPr>
            <w:tcW w:w="960" w:type="dxa"/>
            <w:tcBorders>
              <w:top w:val="nil"/>
              <w:left w:val="nil"/>
              <w:bottom w:val="nil"/>
              <w:right w:val="nil"/>
            </w:tcBorders>
            <w:shd w:val="clear" w:color="auto" w:fill="auto"/>
            <w:noWrap/>
            <w:vAlign w:val="bottom"/>
            <w:hideMark/>
          </w:tcPr>
          <w:p w14:paraId="3FB8304B"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0.2644</w:t>
            </w:r>
          </w:p>
        </w:tc>
      </w:tr>
      <w:tr w:rsidR="007C1E08" w:rsidRPr="00FF2533" w14:paraId="1DEEE06C" w14:textId="77777777" w:rsidTr="003033B6">
        <w:trPr>
          <w:trHeight w:val="288"/>
        </w:trPr>
        <w:tc>
          <w:tcPr>
            <w:tcW w:w="2477" w:type="dxa"/>
            <w:tcBorders>
              <w:top w:val="nil"/>
              <w:left w:val="nil"/>
              <w:bottom w:val="nil"/>
              <w:right w:val="nil"/>
            </w:tcBorders>
            <w:shd w:val="clear" w:color="auto" w:fill="auto"/>
            <w:noWrap/>
            <w:vAlign w:val="bottom"/>
            <w:hideMark/>
          </w:tcPr>
          <w:p w14:paraId="59C982D8" w14:textId="77777777" w:rsidR="007C1E08" w:rsidRPr="00FF2533"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22AD783B" w14:textId="77777777" w:rsidR="007C1E08" w:rsidRPr="00FF2533"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73EA2827"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24.276</w:t>
            </w:r>
          </w:p>
        </w:tc>
        <w:tc>
          <w:tcPr>
            <w:tcW w:w="2440" w:type="dxa"/>
            <w:tcBorders>
              <w:top w:val="nil"/>
              <w:left w:val="nil"/>
              <w:bottom w:val="nil"/>
              <w:right w:val="nil"/>
            </w:tcBorders>
            <w:shd w:val="clear" w:color="auto" w:fill="auto"/>
            <w:noWrap/>
            <w:vAlign w:val="bottom"/>
            <w:hideMark/>
          </w:tcPr>
          <w:p w14:paraId="79134D43" w14:textId="77777777" w:rsidR="007C1E08" w:rsidRPr="00FF2533"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487EF29" w14:textId="77777777" w:rsidR="007C1E08" w:rsidRPr="00FF2533" w:rsidRDefault="007C1E08" w:rsidP="003033B6">
            <w:pPr>
              <w:spacing w:after="0" w:line="240" w:lineRule="auto"/>
              <w:rPr>
                <w:rFonts w:ascii="Times New Roman" w:eastAsia="Times New Roman" w:hAnsi="Times New Roman" w:cs="Times New Roman"/>
                <w:sz w:val="20"/>
                <w:szCs w:val="20"/>
              </w:rPr>
            </w:pPr>
          </w:p>
        </w:tc>
      </w:tr>
      <w:tr w:rsidR="007C1E08" w:rsidRPr="00FF2533" w14:paraId="741C4543" w14:textId="77777777" w:rsidTr="003033B6">
        <w:trPr>
          <w:trHeight w:val="288"/>
        </w:trPr>
        <w:tc>
          <w:tcPr>
            <w:tcW w:w="2477" w:type="dxa"/>
            <w:tcBorders>
              <w:top w:val="nil"/>
              <w:left w:val="nil"/>
              <w:bottom w:val="nil"/>
              <w:right w:val="nil"/>
            </w:tcBorders>
            <w:shd w:val="clear" w:color="auto" w:fill="auto"/>
            <w:noWrap/>
            <w:vAlign w:val="bottom"/>
            <w:hideMark/>
          </w:tcPr>
          <w:p w14:paraId="702451B1"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Treatment x mating system</w:t>
            </w:r>
          </w:p>
        </w:tc>
        <w:tc>
          <w:tcPr>
            <w:tcW w:w="1040" w:type="dxa"/>
            <w:tcBorders>
              <w:top w:val="nil"/>
              <w:left w:val="nil"/>
              <w:bottom w:val="nil"/>
              <w:right w:val="nil"/>
            </w:tcBorders>
            <w:shd w:val="clear" w:color="auto" w:fill="auto"/>
            <w:noWrap/>
            <w:vAlign w:val="bottom"/>
            <w:hideMark/>
          </w:tcPr>
          <w:p w14:paraId="3C5EF7ED"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0.012485</w:t>
            </w:r>
          </w:p>
        </w:tc>
        <w:tc>
          <w:tcPr>
            <w:tcW w:w="1380" w:type="dxa"/>
            <w:tcBorders>
              <w:top w:val="nil"/>
              <w:left w:val="nil"/>
              <w:bottom w:val="nil"/>
              <w:right w:val="nil"/>
            </w:tcBorders>
            <w:shd w:val="clear" w:color="auto" w:fill="auto"/>
            <w:noWrap/>
            <w:vAlign w:val="bottom"/>
            <w:hideMark/>
          </w:tcPr>
          <w:p w14:paraId="225A060F"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1</w:t>
            </w:r>
          </w:p>
        </w:tc>
        <w:tc>
          <w:tcPr>
            <w:tcW w:w="2440" w:type="dxa"/>
            <w:tcBorders>
              <w:top w:val="nil"/>
              <w:left w:val="nil"/>
              <w:bottom w:val="nil"/>
              <w:right w:val="nil"/>
            </w:tcBorders>
            <w:shd w:val="clear" w:color="auto" w:fill="auto"/>
            <w:noWrap/>
            <w:vAlign w:val="bottom"/>
            <w:hideMark/>
          </w:tcPr>
          <w:p w14:paraId="72A72172"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0.0784</w:t>
            </w:r>
          </w:p>
        </w:tc>
        <w:tc>
          <w:tcPr>
            <w:tcW w:w="960" w:type="dxa"/>
            <w:tcBorders>
              <w:top w:val="nil"/>
              <w:left w:val="nil"/>
              <w:bottom w:val="nil"/>
              <w:right w:val="nil"/>
            </w:tcBorders>
            <w:shd w:val="clear" w:color="auto" w:fill="auto"/>
            <w:noWrap/>
            <w:vAlign w:val="bottom"/>
            <w:hideMark/>
          </w:tcPr>
          <w:p w14:paraId="10BB14DE"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0.7819</w:t>
            </w:r>
          </w:p>
        </w:tc>
      </w:tr>
      <w:tr w:rsidR="007C1E08" w:rsidRPr="00FF2533" w14:paraId="5B3ECA6A" w14:textId="77777777" w:rsidTr="003033B6">
        <w:trPr>
          <w:trHeight w:val="288"/>
        </w:trPr>
        <w:tc>
          <w:tcPr>
            <w:tcW w:w="2477" w:type="dxa"/>
            <w:tcBorders>
              <w:top w:val="nil"/>
              <w:left w:val="nil"/>
              <w:bottom w:val="nil"/>
              <w:right w:val="nil"/>
            </w:tcBorders>
            <w:shd w:val="clear" w:color="auto" w:fill="auto"/>
            <w:noWrap/>
            <w:vAlign w:val="bottom"/>
            <w:hideMark/>
          </w:tcPr>
          <w:p w14:paraId="7B9A1984" w14:textId="77777777" w:rsidR="007C1E08" w:rsidRPr="00FF2533" w:rsidRDefault="007C1E08" w:rsidP="003033B6">
            <w:pPr>
              <w:spacing w:after="0" w:line="240" w:lineRule="auto"/>
              <w:rPr>
                <w:rFonts w:ascii="Calibri" w:eastAsia="Times New Roman" w:hAnsi="Calibri" w:cs="Calibri"/>
                <w:color w:val="000000"/>
              </w:rPr>
            </w:pPr>
          </w:p>
        </w:tc>
        <w:tc>
          <w:tcPr>
            <w:tcW w:w="1040" w:type="dxa"/>
            <w:tcBorders>
              <w:top w:val="nil"/>
              <w:left w:val="nil"/>
              <w:bottom w:val="nil"/>
              <w:right w:val="nil"/>
            </w:tcBorders>
            <w:shd w:val="clear" w:color="auto" w:fill="auto"/>
            <w:noWrap/>
            <w:vAlign w:val="bottom"/>
            <w:hideMark/>
          </w:tcPr>
          <w:p w14:paraId="61D1D8A8" w14:textId="77777777" w:rsidR="007C1E08" w:rsidRPr="00FF2533" w:rsidRDefault="007C1E08" w:rsidP="003033B6">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shd w:val="clear" w:color="auto" w:fill="auto"/>
            <w:noWrap/>
            <w:vAlign w:val="bottom"/>
            <w:hideMark/>
          </w:tcPr>
          <w:p w14:paraId="4A71A10A"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24.276</w:t>
            </w:r>
          </w:p>
        </w:tc>
        <w:tc>
          <w:tcPr>
            <w:tcW w:w="2440" w:type="dxa"/>
            <w:tcBorders>
              <w:top w:val="nil"/>
              <w:left w:val="nil"/>
              <w:bottom w:val="nil"/>
              <w:right w:val="nil"/>
            </w:tcBorders>
            <w:shd w:val="clear" w:color="auto" w:fill="auto"/>
            <w:noWrap/>
            <w:vAlign w:val="bottom"/>
            <w:hideMark/>
          </w:tcPr>
          <w:p w14:paraId="043BC7B7" w14:textId="77777777" w:rsidR="007C1E08" w:rsidRPr="00FF2533" w:rsidRDefault="007C1E08" w:rsidP="003033B6">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4696B1C" w14:textId="77777777" w:rsidR="007C1E08" w:rsidRPr="00FF2533" w:rsidRDefault="007C1E08" w:rsidP="003033B6">
            <w:pPr>
              <w:spacing w:after="0" w:line="240" w:lineRule="auto"/>
              <w:rPr>
                <w:rFonts w:ascii="Times New Roman" w:eastAsia="Times New Roman" w:hAnsi="Times New Roman" w:cs="Times New Roman"/>
                <w:sz w:val="20"/>
                <w:szCs w:val="20"/>
              </w:rPr>
            </w:pPr>
          </w:p>
        </w:tc>
      </w:tr>
      <w:tr w:rsidR="007C1E08" w:rsidRPr="00FF2533" w14:paraId="72535ACA" w14:textId="77777777" w:rsidTr="003033B6">
        <w:trPr>
          <w:trHeight w:val="288"/>
        </w:trPr>
        <w:tc>
          <w:tcPr>
            <w:tcW w:w="8297" w:type="dxa"/>
            <w:gridSpan w:val="5"/>
            <w:tcBorders>
              <w:top w:val="single" w:sz="4" w:space="0" w:color="auto"/>
              <w:left w:val="nil"/>
              <w:bottom w:val="nil"/>
              <w:right w:val="nil"/>
            </w:tcBorders>
            <w:shd w:val="clear" w:color="auto" w:fill="auto"/>
            <w:noWrap/>
            <w:vAlign w:val="bottom"/>
            <w:hideMark/>
          </w:tcPr>
          <w:p w14:paraId="12E83C06" w14:textId="77777777" w:rsidR="007C1E08" w:rsidRPr="00FF2533" w:rsidRDefault="007C1E08" w:rsidP="003033B6">
            <w:pPr>
              <w:spacing w:after="0" w:line="240" w:lineRule="auto"/>
              <w:rPr>
                <w:rFonts w:ascii="Calibri" w:eastAsia="Times New Roman" w:hAnsi="Calibri" w:cs="Calibri"/>
                <w:color w:val="000000"/>
              </w:rPr>
            </w:pPr>
            <w:r w:rsidRPr="00FF2533">
              <w:rPr>
                <w:rFonts w:ascii="Calibri" w:eastAsia="Times New Roman" w:hAnsi="Calibri" w:cs="Calibri"/>
                <w:color w:val="000000"/>
              </w:rPr>
              <w:t>*** p &lt; 0.001, ** p &lt; 0.01, * p &lt; 0.05</w:t>
            </w:r>
            <w:proofErr w:type="gramStart"/>
            <w:r w:rsidRPr="00FF2533">
              <w:rPr>
                <w:rFonts w:ascii="Calibri" w:eastAsia="Times New Roman" w:hAnsi="Calibri" w:cs="Calibri"/>
                <w:color w:val="000000"/>
              </w:rPr>
              <w:t>, .</w:t>
            </w:r>
            <w:proofErr w:type="gramEnd"/>
            <w:r w:rsidRPr="00FF2533">
              <w:rPr>
                <w:rFonts w:ascii="Calibri" w:eastAsia="Times New Roman" w:hAnsi="Calibri" w:cs="Calibri"/>
                <w:color w:val="000000"/>
              </w:rPr>
              <w:t xml:space="preserve"> p &lt; 0.1</w:t>
            </w:r>
          </w:p>
        </w:tc>
      </w:tr>
    </w:tbl>
    <w:p w14:paraId="02CEE276" w14:textId="50CE826A" w:rsidR="007C1E08" w:rsidRDefault="007C1E08" w:rsidP="007C1E08">
      <w:pPr>
        <w:pStyle w:val="NormalWeb"/>
        <w:rPr>
          <w:rFonts w:asciiTheme="majorBidi" w:hAnsiTheme="majorBidi" w:cstheme="majorBidi"/>
        </w:rPr>
      </w:pPr>
    </w:p>
    <w:p w14:paraId="55D26BB5" w14:textId="687CAD19" w:rsidR="007C1E08" w:rsidRDefault="007C1E08" w:rsidP="007C1E08">
      <w:pPr>
        <w:pStyle w:val="NormalWeb"/>
      </w:pPr>
    </w:p>
    <w:p w14:paraId="047AEA5B" w14:textId="270D6C3B" w:rsidR="007C1E08" w:rsidRDefault="007C1E08" w:rsidP="007C1E08">
      <w:pPr>
        <w:pStyle w:val="NormalWeb"/>
        <w:rPr>
          <w:rFonts w:asciiTheme="majorBidi" w:hAnsiTheme="majorBidi" w:cstheme="majorBidi"/>
        </w:rPr>
      </w:pPr>
    </w:p>
    <w:p w14:paraId="7A7D693D" w14:textId="24348135" w:rsidR="007C1E08" w:rsidRDefault="007C1E08" w:rsidP="007C1E08">
      <w:pPr>
        <w:pStyle w:val="NormalWeb"/>
        <w:rPr>
          <w:rFonts w:asciiTheme="majorBidi" w:hAnsiTheme="majorBidi" w:cstheme="majorBidi"/>
        </w:rPr>
      </w:pPr>
    </w:p>
    <w:p w14:paraId="383B549A" w14:textId="77777777" w:rsidR="007C1E08" w:rsidRPr="009B15D3" w:rsidRDefault="007C1E08" w:rsidP="007C1E08">
      <w:pPr>
        <w:rPr>
          <w:rFonts w:cstheme="majorBidi"/>
          <w:szCs w:val="24"/>
        </w:rPr>
      </w:pPr>
    </w:p>
    <w:p w14:paraId="57297322" w14:textId="0DD908D7" w:rsidR="007C1E08" w:rsidRPr="009B15D3" w:rsidRDefault="007C1E08" w:rsidP="007C1E08">
      <w:pPr>
        <w:rPr>
          <w:rFonts w:cstheme="majorBidi"/>
          <w:szCs w:val="24"/>
        </w:rPr>
      </w:pPr>
    </w:p>
    <w:p w14:paraId="6C32BB5C" w14:textId="77777777" w:rsidR="007C1E08" w:rsidRPr="009B15D3" w:rsidRDefault="007C1E08" w:rsidP="007C1E08">
      <w:pPr>
        <w:rPr>
          <w:rFonts w:cstheme="majorBidi"/>
          <w:szCs w:val="24"/>
        </w:rPr>
      </w:pPr>
    </w:p>
    <w:p w14:paraId="714ABAB8" w14:textId="3AB02A50" w:rsidR="007C1E08" w:rsidRPr="009B15D3" w:rsidRDefault="007C1E08" w:rsidP="007C1E08">
      <w:pPr>
        <w:rPr>
          <w:rFonts w:cstheme="majorBidi"/>
          <w:szCs w:val="24"/>
        </w:rPr>
      </w:pPr>
    </w:p>
    <w:p w14:paraId="5AEA2040" w14:textId="77777777" w:rsidR="007C1E08" w:rsidRPr="009B15D3" w:rsidRDefault="007C1E08" w:rsidP="007C1E08">
      <w:pPr>
        <w:pStyle w:val="NormalWeb"/>
        <w:rPr>
          <w:rFonts w:asciiTheme="majorBidi" w:hAnsiTheme="majorBidi" w:cstheme="majorBidi"/>
        </w:rPr>
      </w:pPr>
    </w:p>
    <w:p w14:paraId="62E41762" w14:textId="77777777" w:rsidR="007C1E08" w:rsidRPr="009B15D3" w:rsidRDefault="007C1E08" w:rsidP="007C1E08">
      <w:pPr>
        <w:pStyle w:val="NormalWeb"/>
        <w:rPr>
          <w:rFonts w:asciiTheme="majorBidi" w:hAnsiTheme="majorBidi" w:cstheme="majorBidi"/>
        </w:rPr>
      </w:pPr>
    </w:p>
    <w:p w14:paraId="6361E629" w14:textId="260C704B" w:rsidR="007C1E08" w:rsidRPr="009B15D3" w:rsidRDefault="007C1E08" w:rsidP="007C1E08">
      <w:pPr>
        <w:pStyle w:val="NormalWeb"/>
        <w:rPr>
          <w:rFonts w:asciiTheme="majorBidi" w:hAnsiTheme="majorBidi" w:cstheme="majorBidi"/>
        </w:rPr>
      </w:pPr>
    </w:p>
    <w:p w14:paraId="3DC7B1C0" w14:textId="27A50B25" w:rsidR="007C1E08" w:rsidRPr="009B15D3" w:rsidRDefault="007C1E08" w:rsidP="007C1E08">
      <w:pPr>
        <w:rPr>
          <w:rFonts w:cstheme="majorBidi"/>
          <w:szCs w:val="24"/>
        </w:rPr>
      </w:pPr>
    </w:p>
    <w:p w14:paraId="30FADA15" w14:textId="463CA5BE" w:rsidR="007C1E08" w:rsidRPr="00D462FA" w:rsidRDefault="007C1E08" w:rsidP="007C1E08">
      <w:pPr>
        <w:spacing w:line="360" w:lineRule="auto"/>
        <w:rPr>
          <w:rFonts w:cstheme="majorBidi"/>
          <w:sz w:val="28"/>
          <w:szCs w:val="28"/>
        </w:rPr>
      </w:pPr>
    </w:p>
    <w:p w14:paraId="5C83856F" w14:textId="77777777" w:rsidR="007C1E08" w:rsidRDefault="007C1E08" w:rsidP="007C1E08">
      <w:pPr>
        <w:rPr>
          <w:rFonts w:ascii="Times New Roman" w:hAnsi="Times New Roman" w:cs="Times New Roman"/>
          <w:szCs w:val="24"/>
        </w:rPr>
      </w:pPr>
    </w:p>
    <w:p w14:paraId="0FBF7036" w14:textId="77777777" w:rsidR="00CA62AD" w:rsidRDefault="00CA62AD" w:rsidP="007C1E08">
      <w:pPr>
        <w:rPr>
          <w:rFonts w:ascii="Times New Roman" w:hAnsi="Times New Roman" w:cs="Times New Roman"/>
          <w:szCs w:val="24"/>
        </w:rPr>
      </w:pPr>
    </w:p>
    <w:p w14:paraId="4BADAEA8" w14:textId="77777777" w:rsidR="00CA62AD" w:rsidRDefault="00CA62AD" w:rsidP="007C1E08">
      <w:pPr>
        <w:rPr>
          <w:rFonts w:ascii="Times New Roman" w:hAnsi="Times New Roman" w:cs="Times New Roman"/>
          <w:szCs w:val="24"/>
        </w:rPr>
      </w:pPr>
    </w:p>
    <w:p w14:paraId="142063E7" w14:textId="77777777" w:rsidR="00CA62AD" w:rsidRDefault="00CA62AD" w:rsidP="007C1E08">
      <w:pPr>
        <w:rPr>
          <w:rFonts w:ascii="Times New Roman" w:hAnsi="Times New Roman" w:cs="Times New Roman"/>
          <w:szCs w:val="24"/>
        </w:rPr>
      </w:pPr>
    </w:p>
    <w:p w14:paraId="7C5C41C0" w14:textId="7515A22F" w:rsidR="009F575D" w:rsidRDefault="009F575D" w:rsidP="00B319DA">
      <w:pPr>
        <w:pStyle w:val="Heading1"/>
      </w:pPr>
      <w:bookmarkStart w:id="47" w:name="_Toc175044910"/>
      <w:r>
        <w:lastRenderedPageBreak/>
        <w:t>Chapter 3</w:t>
      </w:r>
      <w:bookmarkEnd w:id="47"/>
    </w:p>
    <w:p w14:paraId="7A5362F3" w14:textId="62C4A0D0" w:rsidR="009F575D" w:rsidRPr="009F575D" w:rsidRDefault="009F575D" w:rsidP="00B319DA">
      <w:pPr>
        <w:pStyle w:val="Heading1"/>
        <w:rPr>
          <w:i/>
          <w:iCs/>
        </w:rPr>
      </w:pPr>
      <w:bookmarkStart w:id="48" w:name="_Toc175044911"/>
      <w:r>
        <w:t xml:space="preserve">Investigating tissue-specific defence regulation in </w:t>
      </w:r>
      <w:r>
        <w:rPr>
          <w:i/>
          <w:iCs/>
        </w:rPr>
        <w:t>Solanum pennellii</w:t>
      </w:r>
      <w:bookmarkEnd w:id="48"/>
    </w:p>
    <w:p w14:paraId="6C07FC63" w14:textId="77777777" w:rsidR="009F575D" w:rsidRDefault="009F575D" w:rsidP="009F575D">
      <w:pPr>
        <w:rPr>
          <w:rFonts w:ascii="Times New Roman" w:hAnsi="Times New Roman" w:cs="Times New Roman"/>
          <w:b/>
          <w:bCs/>
          <w:szCs w:val="24"/>
        </w:rPr>
      </w:pPr>
    </w:p>
    <w:p w14:paraId="096A4267" w14:textId="77777777" w:rsidR="009F575D" w:rsidRDefault="009F575D" w:rsidP="009F575D">
      <w:pPr>
        <w:rPr>
          <w:rFonts w:ascii="Times New Roman" w:hAnsi="Times New Roman" w:cs="Times New Roman"/>
          <w:b/>
          <w:bCs/>
          <w:szCs w:val="24"/>
        </w:rPr>
      </w:pPr>
      <w:r>
        <w:rPr>
          <w:rFonts w:ascii="Times New Roman" w:hAnsi="Times New Roman" w:cs="Times New Roman"/>
          <w:b/>
          <w:bCs/>
          <w:szCs w:val="24"/>
        </w:rPr>
        <w:t xml:space="preserve">Authors: </w:t>
      </w:r>
    </w:p>
    <w:p w14:paraId="4C821434" w14:textId="737D0BB7" w:rsidR="009F575D" w:rsidRDefault="009F575D" w:rsidP="009F575D">
      <w:pPr>
        <w:rPr>
          <w:rFonts w:ascii="Times New Roman" w:hAnsi="Times New Roman" w:cs="Times New Roman"/>
          <w:szCs w:val="24"/>
        </w:rPr>
      </w:pPr>
      <w:r w:rsidRPr="00B84E1D">
        <w:rPr>
          <w:rFonts w:ascii="Times New Roman" w:hAnsi="Times New Roman" w:cs="Times New Roman"/>
          <w:szCs w:val="24"/>
        </w:rPr>
        <w:t>Hannah Ronan-Brown</w:t>
      </w:r>
      <w:r w:rsidR="0014227C">
        <w:rPr>
          <w:rFonts w:ascii="Times New Roman" w:hAnsi="Times New Roman" w:cs="Times New Roman"/>
          <w:szCs w:val="24"/>
        </w:rPr>
        <w:t xml:space="preserve">, Samuel W. Wilkinson, </w:t>
      </w:r>
      <w:r>
        <w:rPr>
          <w:rFonts w:ascii="Times New Roman" w:hAnsi="Times New Roman" w:cs="Times New Roman"/>
          <w:szCs w:val="24"/>
        </w:rPr>
        <w:t>Stuart A. Campbell</w:t>
      </w:r>
    </w:p>
    <w:p w14:paraId="354DDDDE" w14:textId="77777777" w:rsidR="009F575D" w:rsidRDefault="009F575D" w:rsidP="009F575D">
      <w:pPr>
        <w:rPr>
          <w:rFonts w:ascii="Times New Roman" w:hAnsi="Times New Roman" w:cs="Times New Roman"/>
          <w:szCs w:val="24"/>
        </w:rPr>
      </w:pPr>
    </w:p>
    <w:p w14:paraId="0745525D" w14:textId="77777777" w:rsidR="009F575D" w:rsidRDefault="009F575D" w:rsidP="009F575D">
      <w:pPr>
        <w:rPr>
          <w:rFonts w:ascii="Times New Roman" w:hAnsi="Times New Roman" w:cs="Times New Roman"/>
          <w:szCs w:val="24"/>
        </w:rPr>
      </w:pPr>
      <w:r>
        <w:rPr>
          <w:rFonts w:ascii="Times New Roman" w:hAnsi="Times New Roman" w:cs="Times New Roman"/>
          <w:b/>
          <w:bCs/>
          <w:szCs w:val="24"/>
        </w:rPr>
        <w:t>Affiliations:</w:t>
      </w:r>
    </w:p>
    <w:p w14:paraId="09755C8E" w14:textId="77777777" w:rsidR="009F575D" w:rsidRDefault="009F575D" w:rsidP="009F575D">
      <w:pPr>
        <w:rPr>
          <w:rFonts w:ascii="Times New Roman" w:hAnsi="Times New Roman" w:cs="Times New Roman"/>
          <w:szCs w:val="24"/>
        </w:rPr>
      </w:pPr>
      <w:r>
        <w:rPr>
          <w:rFonts w:ascii="Times New Roman" w:hAnsi="Times New Roman" w:cs="Times New Roman"/>
          <w:szCs w:val="24"/>
        </w:rPr>
        <w:t>University of Sheffield</w:t>
      </w:r>
    </w:p>
    <w:p w14:paraId="766C71D9" w14:textId="77777777" w:rsidR="009F575D" w:rsidRDefault="009F575D" w:rsidP="009F575D">
      <w:pPr>
        <w:rPr>
          <w:rFonts w:ascii="Times New Roman" w:hAnsi="Times New Roman" w:cs="Times New Roman"/>
          <w:b/>
          <w:bCs/>
          <w:szCs w:val="24"/>
        </w:rPr>
      </w:pPr>
    </w:p>
    <w:p w14:paraId="39588FDD" w14:textId="77777777" w:rsidR="009F575D" w:rsidRPr="009F575D" w:rsidRDefault="009F575D" w:rsidP="009F575D">
      <w:pPr>
        <w:rPr>
          <w:rFonts w:ascii="Times New Roman" w:hAnsi="Times New Roman" w:cs="Times New Roman"/>
          <w:szCs w:val="24"/>
        </w:rPr>
      </w:pPr>
      <w:r w:rsidRPr="009F575D">
        <w:rPr>
          <w:rFonts w:ascii="Times New Roman" w:hAnsi="Times New Roman" w:cs="Times New Roman"/>
          <w:b/>
          <w:bCs/>
          <w:szCs w:val="24"/>
        </w:rPr>
        <w:t>Authors’ contributions:</w:t>
      </w:r>
    </w:p>
    <w:p w14:paraId="1593D8D8" w14:textId="5BE2E38F" w:rsidR="009F575D" w:rsidRPr="00132D91" w:rsidRDefault="009F575D" w:rsidP="009F575D">
      <w:pPr>
        <w:rPr>
          <w:rFonts w:ascii="Times New Roman" w:hAnsi="Times New Roman" w:cs="Times New Roman"/>
          <w:szCs w:val="24"/>
        </w:rPr>
      </w:pPr>
      <w:r w:rsidRPr="00132D91">
        <w:rPr>
          <w:rFonts w:ascii="Times New Roman" w:hAnsi="Times New Roman" w:cs="Times New Roman"/>
          <w:szCs w:val="24"/>
        </w:rPr>
        <w:t xml:space="preserve">HRB: conceptualisation, experimental design, data curation, data analysis and visualisation, data </w:t>
      </w:r>
      <w:r>
        <w:rPr>
          <w:rFonts w:ascii="Times New Roman" w:hAnsi="Times New Roman" w:cs="Times New Roman"/>
          <w:szCs w:val="24"/>
        </w:rPr>
        <w:t xml:space="preserve">management, results interpretation, writing, editing. </w:t>
      </w:r>
      <w:r w:rsidR="0014227C">
        <w:rPr>
          <w:rFonts w:ascii="Times New Roman" w:hAnsi="Times New Roman" w:cs="Times New Roman"/>
          <w:szCs w:val="24"/>
        </w:rPr>
        <w:t xml:space="preserve">SWW: guidance on data analysis. </w:t>
      </w:r>
      <w:r>
        <w:rPr>
          <w:rFonts w:ascii="Times New Roman" w:hAnsi="Times New Roman" w:cs="Times New Roman"/>
          <w:szCs w:val="24"/>
        </w:rPr>
        <w:t>SAC: conceptualisation, experimental design, review and editing, supervised research</w:t>
      </w:r>
    </w:p>
    <w:p w14:paraId="63F29BDA" w14:textId="77777777" w:rsidR="009F575D" w:rsidRDefault="009F575D" w:rsidP="009F575D">
      <w:pPr>
        <w:jc w:val="center"/>
        <w:rPr>
          <w:rFonts w:ascii="Times New Roman" w:hAnsi="Times New Roman" w:cs="Times New Roman"/>
          <w:b/>
          <w:bCs/>
          <w:i/>
          <w:iCs/>
          <w:sz w:val="32"/>
          <w:szCs w:val="32"/>
        </w:rPr>
      </w:pPr>
    </w:p>
    <w:p w14:paraId="6D51DBAD" w14:textId="77777777" w:rsidR="009F575D" w:rsidRDefault="009F575D" w:rsidP="009F575D">
      <w:pPr>
        <w:jc w:val="center"/>
        <w:rPr>
          <w:rFonts w:ascii="Times New Roman" w:hAnsi="Times New Roman" w:cs="Times New Roman"/>
          <w:b/>
          <w:bCs/>
          <w:i/>
          <w:iCs/>
          <w:sz w:val="32"/>
          <w:szCs w:val="32"/>
        </w:rPr>
      </w:pPr>
    </w:p>
    <w:p w14:paraId="6D4711B7" w14:textId="77777777" w:rsidR="009F575D" w:rsidRDefault="009F575D" w:rsidP="009F575D">
      <w:pPr>
        <w:pStyle w:val="ListParagraph"/>
        <w:spacing w:line="360" w:lineRule="auto"/>
        <w:ind w:left="0"/>
        <w:rPr>
          <w:rFonts w:cstheme="majorBidi"/>
          <w:sz w:val="28"/>
          <w:szCs w:val="28"/>
        </w:rPr>
      </w:pPr>
    </w:p>
    <w:p w14:paraId="11AAF865" w14:textId="77777777" w:rsidR="009F575D" w:rsidRDefault="009F575D" w:rsidP="007C1E08">
      <w:pPr>
        <w:rPr>
          <w:rFonts w:ascii="Times New Roman" w:hAnsi="Times New Roman" w:cs="Times New Roman"/>
          <w:szCs w:val="24"/>
        </w:rPr>
      </w:pPr>
    </w:p>
    <w:p w14:paraId="360F3BE1" w14:textId="77777777" w:rsidR="009F575D" w:rsidRDefault="009F575D" w:rsidP="007C1E08">
      <w:pPr>
        <w:rPr>
          <w:rFonts w:ascii="Times New Roman" w:hAnsi="Times New Roman" w:cs="Times New Roman"/>
          <w:szCs w:val="24"/>
        </w:rPr>
      </w:pPr>
    </w:p>
    <w:p w14:paraId="1AE13663" w14:textId="77777777" w:rsidR="009F575D" w:rsidRDefault="009F575D" w:rsidP="007C1E08">
      <w:pPr>
        <w:rPr>
          <w:rFonts w:ascii="Times New Roman" w:hAnsi="Times New Roman" w:cs="Times New Roman"/>
          <w:szCs w:val="24"/>
        </w:rPr>
      </w:pPr>
    </w:p>
    <w:p w14:paraId="36D7D830" w14:textId="77777777" w:rsidR="009F575D" w:rsidRDefault="009F575D" w:rsidP="007C1E08">
      <w:pPr>
        <w:rPr>
          <w:rFonts w:ascii="Times New Roman" w:hAnsi="Times New Roman" w:cs="Times New Roman"/>
          <w:szCs w:val="24"/>
        </w:rPr>
      </w:pPr>
    </w:p>
    <w:p w14:paraId="7A9387C0" w14:textId="77777777" w:rsidR="009F575D" w:rsidRDefault="009F575D" w:rsidP="007C1E08">
      <w:pPr>
        <w:rPr>
          <w:rFonts w:ascii="Times New Roman" w:hAnsi="Times New Roman" w:cs="Times New Roman"/>
          <w:szCs w:val="24"/>
        </w:rPr>
      </w:pPr>
    </w:p>
    <w:p w14:paraId="0C1F295B" w14:textId="77777777" w:rsidR="009F575D" w:rsidRDefault="009F575D" w:rsidP="007C1E08">
      <w:pPr>
        <w:rPr>
          <w:rFonts w:ascii="Times New Roman" w:hAnsi="Times New Roman" w:cs="Times New Roman"/>
          <w:szCs w:val="24"/>
        </w:rPr>
      </w:pPr>
    </w:p>
    <w:p w14:paraId="7B4C5041" w14:textId="77777777" w:rsidR="009F575D" w:rsidRDefault="009F575D" w:rsidP="007C1E08">
      <w:pPr>
        <w:rPr>
          <w:rFonts w:ascii="Times New Roman" w:hAnsi="Times New Roman" w:cs="Times New Roman"/>
          <w:szCs w:val="24"/>
        </w:rPr>
      </w:pPr>
    </w:p>
    <w:p w14:paraId="27E50332" w14:textId="77777777" w:rsidR="009F575D" w:rsidRDefault="009F575D" w:rsidP="007C1E08">
      <w:pPr>
        <w:rPr>
          <w:rFonts w:ascii="Times New Roman" w:hAnsi="Times New Roman" w:cs="Times New Roman"/>
          <w:szCs w:val="24"/>
        </w:rPr>
      </w:pPr>
    </w:p>
    <w:p w14:paraId="16768E58" w14:textId="77777777" w:rsidR="009F575D" w:rsidRDefault="009F575D" w:rsidP="007C1E08">
      <w:pPr>
        <w:rPr>
          <w:rFonts w:ascii="Times New Roman" w:hAnsi="Times New Roman" w:cs="Times New Roman"/>
          <w:szCs w:val="24"/>
        </w:rPr>
      </w:pPr>
    </w:p>
    <w:p w14:paraId="68F1A743" w14:textId="77777777" w:rsidR="009F575D" w:rsidRDefault="009F575D" w:rsidP="007C1E08">
      <w:pPr>
        <w:rPr>
          <w:rFonts w:ascii="Times New Roman" w:hAnsi="Times New Roman" w:cs="Times New Roman"/>
          <w:szCs w:val="24"/>
        </w:rPr>
      </w:pPr>
    </w:p>
    <w:p w14:paraId="43401B79" w14:textId="77777777" w:rsidR="009F575D" w:rsidRDefault="009F575D" w:rsidP="007C1E08">
      <w:pPr>
        <w:rPr>
          <w:rFonts w:ascii="Times New Roman" w:hAnsi="Times New Roman" w:cs="Times New Roman"/>
          <w:szCs w:val="24"/>
        </w:rPr>
      </w:pPr>
    </w:p>
    <w:p w14:paraId="541B2F7B" w14:textId="77777777" w:rsidR="009F575D" w:rsidRDefault="009F575D" w:rsidP="007C1E08">
      <w:pPr>
        <w:rPr>
          <w:rFonts w:ascii="Times New Roman" w:hAnsi="Times New Roman" w:cs="Times New Roman"/>
          <w:szCs w:val="24"/>
        </w:rPr>
      </w:pPr>
    </w:p>
    <w:p w14:paraId="6FCD7786" w14:textId="77777777" w:rsidR="00CA62AD" w:rsidRPr="00643E45" w:rsidRDefault="00CA62AD" w:rsidP="00B319DA">
      <w:pPr>
        <w:pStyle w:val="Heading2"/>
      </w:pPr>
      <w:bookmarkStart w:id="49" w:name="_Toc175044912"/>
      <w:r w:rsidRPr="00643E45">
        <w:lastRenderedPageBreak/>
        <w:t>3.1 Abstract</w:t>
      </w:r>
      <w:bookmarkEnd w:id="49"/>
    </w:p>
    <w:p w14:paraId="386F422C" w14:textId="77777777" w:rsidR="00CA62AD" w:rsidRPr="00643E45" w:rsidRDefault="00CA62AD" w:rsidP="00CA62AD">
      <w:pPr>
        <w:pStyle w:val="ListParagraph"/>
        <w:spacing w:line="360" w:lineRule="auto"/>
        <w:ind w:left="0"/>
        <w:rPr>
          <w:rFonts w:cstheme="majorBidi"/>
          <w:sz w:val="28"/>
          <w:szCs w:val="28"/>
        </w:rPr>
      </w:pPr>
    </w:p>
    <w:p w14:paraId="1F4A5A71" w14:textId="77777777" w:rsidR="00CA62AD" w:rsidRPr="00D52301" w:rsidRDefault="00CA62AD" w:rsidP="00CA62AD">
      <w:pPr>
        <w:pStyle w:val="ListParagraph"/>
        <w:spacing w:line="360" w:lineRule="auto"/>
        <w:ind w:left="0"/>
        <w:rPr>
          <w:rFonts w:cstheme="majorBidi"/>
          <w:szCs w:val="24"/>
        </w:rPr>
      </w:pPr>
      <w:r>
        <w:rPr>
          <w:rFonts w:cstheme="majorBidi"/>
          <w:szCs w:val="24"/>
        </w:rPr>
        <w:t xml:space="preserve">Flowers are of higher relative value to plants compared to leaves, and as such it is predicted that flowers will be more strongly defended than leaves, however flower defence can negatively impact plant-pollinator interactions. It is predicted that plants with a higher reliance on pollinators such as outcrossing plants may produce different defences to plants which are less reliant on pollinators such as selfing plants. Selfing plants may produce stronger floral defences due to their lower reliance on pollinators, and plant mating system may be a predictor of floral defence. This study uses RNA-sequencing to explore regulatory differences between leaves and flowers of selfing and outcrossing plants of the wild tomato </w:t>
      </w:r>
      <w:r>
        <w:rPr>
          <w:rFonts w:cstheme="majorBidi"/>
          <w:i/>
          <w:iCs/>
          <w:szCs w:val="24"/>
        </w:rPr>
        <w:t>Solanum pennellii</w:t>
      </w:r>
      <w:r>
        <w:rPr>
          <w:rFonts w:cstheme="majorBidi"/>
          <w:szCs w:val="24"/>
        </w:rPr>
        <w:t>. We predicted that there would be transcriptomic differences in floral and leaf defence regulation between selfing and outcrossing plants. We investigated the influence of mating system on flower and leaf transcriptomes to identify genes responding to methyl-jasmonate treatment, which induces the herbivory defence pathways in the plants. The results reveal a significant upregulation of genes in treated leaves relative to control leaves, however only a handful of genes are differentially expressed in response to treatment in the flowers, suggesting that flowers are not strongly inducible. Lack of floral inducibility could suggest that flowers are under selection to minimise defence response to avoid changing floral phenotype. We also found mating system specificity in transcriptomic response to methyl-jasmonate treatment in leaves, suggesting that mating system may influence the regulation of leaf defence. This study highlights the potential for mating system constraints on regulation of plant defence, providing insights into the interactions between plants, herbivores and pollinators from a transcriptomic basis.</w:t>
      </w:r>
    </w:p>
    <w:p w14:paraId="027C6D55" w14:textId="77777777" w:rsidR="00CA62AD" w:rsidRDefault="00CA62AD" w:rsidP="00CA62AD">
      <w:pPr>
        <w:pStyle w:val="ListParagraph"/>
        <w:spacing w:line="360" w:lineRule="auto"/>
        <w:ind w:left="0"/>
        <w:rPr>
          <w:rFonts w:cstheme="majorBidi"/>
          <w:b/>
          <w:bCs/>
        </w:rPr>
      </w:pPr>
    </w:p>
    <w:p w14:paraId="7A7B05E8" w14:textId="77777777" w:rsidR="00CA62AD" w:rsidRPr="00643E45" w:rsidRDefault="00CA62AD" w:rsidP="00CA62AD">
      <w:pPr>
        <w:pStyle w:val="ListParagraph"/>
        <w:spacing w:line="360" w:lineRule="auto"/>
        <w:ind w:left="0"/>
        <w:rPr>
          <w:rFonts w:cstheme="majorBidi"/>
          <w:sz w:val="28"/>
          <w:szCs w:val="28"/>
        </w:rPr>
      </w:pPr>
    </w:p>
    <w:p w14:paraId="10364389" w14:textId="77777777" w:rsidR="00232ECB" w:rsidRDefault="00232ECB" w:rsidP="00CA62AD">
      <w:pPr>
        <w:pStyle w:val="ListParagraph"/>
        <w:spacing w:line="360" w:lineRule="auto"/>
        <w:ind w:left="0"/>
        <w:rPr>
          <w:rFonts w:cstheme="majorBidi"/>
          <w:b/>
          <w:bCs/>
          <w:sz w:val="28"/>
          <w:szCs w:val="28"/>
        </w:rPr>
      </w:pPr>
    </w:p>
    <w:p w14:paraId="2CB44449" w14:textId="77777777" w:rsidR="00232ECB" w:rsidRDefault="00232ECB" w:rsidP="00CA62AD">
      <w:pPr>
        <w:pStyle w:val="ListParagraph"/>
        <w:spacing w:line="360" w:lineRule="auto"/>
        <w:ind w:left="0"/>
        <w:rPr>
          <w:rFonts w:cstheme="majorBidi"/>
          <w:b/>
          <w:bCs/>
          <w:sz w:val="28"/>
          <w:szCs w:val="28"/>
        </w:rPr>
      </w:pPr>
    </w:p>
    <w:p w14:paraId="615F5BCE" w14:textId="77777777" w:rsidR="00232ECB" w:rsidRDefault="00232ECB" w:rsidP="00CA62AD">
      <w:pPr>
        <w:pStyle w:val="ListParagraph"/>
        <w:spacing w:line="360" w:lineRule="auto"/>
        <w:ind w:left="0"/>
        <w:rPr>
          <w:rFonts w:cstheme="majorBidi"/>
          <w:b/>
          <w:bCs/>
          <w:sz w:val="28"/>
          <w:szCs w:val="28"/>
        </w:rPr>
      </w:pPr>
    </w:p>
    <w:p w14:paraId="3AC15757" w14:textId="77777777" w:rsidR="00232ECB" w:rsidRDefault="00232ECB" w:rsidP="00CA62AD">
      <w:pPr>
        <w:pStyle w:val="ListParagraph"/>
        <w:spacing w:line="360" w:lineRule="auto"/>
        <w:ind w:left="0"/>
        <w:rPr>
          <w:rFonts w:cstheme="majorBidi"/>
          <w:b/>
          <w:bCs/>
          <w:sz w:val="28"/>
          <w:szCs w:val="28"/>
        </w:rPr>
      </w:pPr>
    </w:p>
    <w:p w14:paraId="1505D8A8" w14:textId="77777777" w:rsidR="00232ECB" w:rsidRDefault="00232ECB" w:rsidP="00CA62AD">
      <w:pPr>
        <w:pStyle w:val="ListParagraph"/>
        <w:spacing w:line="360" w:lineRule="auto"/>
        <w:ind w:left="0"/>
        <w:rPr>
          <w:rFonts w:cstheme="majorBidi"/>
          <w:b/>
          <w:bCs/>
          <w:sz w:val="28"/>
          <w:szCs w:val="28"/>
        </w:rPr>
      </w:pPr>
    </w:p>
    <w:p w14:paraId="5C9E7FAE" w14:textId="1C605412" w:rsidR="00CA62AD" w:rsidRPr="00643E45" w:rsidRDefault="00CA62AD" w:rsidP="00B319DA">
      <w:pPr>
        <w:pStyle w:val="Heading2"/>
      </w:pPr>
      <w:bookmarkStart w:id="50" w:name="_Toc175044913"/>
      <w:r w:rsidRPr="00643E45">
        <w:lastRenderedPageBreak/>
        <w:t>3.2 Introduction</w:t>
      </w:r>
      <w:bookmarkEnd w:id="50"/>
    </w:p>
    <w:p w14:paraId="4795246E" w14:textId="77777777" w:rsidR="00CA62AD" w:rsidRPr="00D379D3" w:rsidRDefault="00CA62AD" w:rsidP="00CA62AD">
      <w:pPr>
        <w:pStyle w:val="ListParagraph"/>
        <w:spacing w:line="360" w:lineRule="auto"/>
        <w:ind w:left="0"/>
        <w:rPr>
          <w:rFonts w:cstheme="majorBidi"/>
          <w:szCs w:val="24"/>
        </w:rPr>
      </w:pPr>
    </w:p>
    <w:p w14:paraId="3FA37138" w14:textId="4A41983B" w:rsidR="00CA62AD" w:rsidRDefault="00CA62AD" w:rsidP="00CA62AD">
      <w:pPr>
        <w:pStyle w:val="ListParagraph"/>
        <w:spacing w:line="360" w:lineRule="auto"/>
        <w:ind w:left="0"/>
        <w:rPr>
          <w:rFonts w:cstheme="majorBidi"/>
          <w:szCs w:val="24"/>
        </w:rPr>
      </w:pPr>
      <w:r w:rsidRPr="004D645E">
        <w:rPr>
          <w:rFonts w:cstheme="majorBidi"/>
          <w:szCs w:val="24"/>
        </w:rPr>
        <w:t xml:space="preserve">Plant interactions with herbivores are key drivers of the diversification of both taxa </w:t>
      </w:r>
      <w:r w:rsidRPr="00287B67">
        <w:rPr>
          <w:rFonts w:ascii="Times New Roman" w:hAnsi="Times New Roman" w:cs="Times New Roman"/>
        </w:rPr>
        <w:t>(Gatehouse, 2002)</w:t>
      </w:r>
      <w:r w:rsidRPr="004D645E">
        <w:rPr>
          <w:rFonts w:cstheme="majorBidi"/>
          <w:szCs w:val="24"/>
        </w:rPr>
        <w:t xml:space="preserve">. As sessile organisms, plants cannot move away from antagonistic interactions and as such, have evolved an array of defensive traits that convey resistance against herbivory. </w:t>
      </w:r>
      <w:r>
        <w:rPr>
          <w:rFonts w:cstheme="majorBidi"/>
          <w:szCs w:val="24"/>
        </w:rPr>
        <w:t xml:space="preserve">Defences can be produced constantly (constitutive), but the costs associated with defence expression such as resource allocation costs and pollinator deterrence </w:t>
      </w:r>
      <w:r w:rsidRPr="00287B67">
        <w:rPr>
          <w:rFonts w:ascii="Times New Roman" w:hAnsi="Times New Roman" w:cs="Times New Roman"/>
          <w:szCs w:val="24"/>
        </w:rPr>
        <w:t xml:space="preserve">(Strauss </w:t>
      </w:r>
      <w:r w:rsidRPr="00287B67">
        <w:rPr>
          <w:rFonts w:ascii="Times New Roman" w:hAnsi="Times New Roman" w:cs="Times New Roman"/>
          <w:i/>
          <w:iCs/>
          <w:szCs w:val="24"/>
        </w:rPr>
        <w:t>et al.</w:t>
      </w:r>
      <w:r w:rsidRPr="00287B67">
        <w:rPr>
          <w:rFonts w:ascii="Times New Roman" w:hAnsi="Times New Roman" w:cs="Times New Roman"/>
          <w:szCs w:val="24"/>
        </w:rPr>
        <w:t xml:space="preserve">, 2002; Cipollini, Walters and </w:t>
      </w:r>
      <w:proofErr w:type="spellStart"/>
      <w:r w:rsidRPr="00287B67">
        <w:rPr>
          <w:rFonts w:ascii="Times New Roman" w:hAnsi="Times New Roman" w:cs="Times New Roman"/>
          <w:szCs w:val="24"/>
        </w:rPr>
        <w:t>Voelckel</w:t>
      </w:r>
      <w:proofErr w:type="spellEnd"/>
      <w:r w:rsidRPr="00287B67">
        <w:rPr>
          <w:rFonts w:ascii="Times New Roman" w:hAnsi="Times New Roman" w:cs="Times New Roman"/>
          <w:szCs w:val="24"/>
        </w:rPr>
        <w:t>, 2017)</w:t>
      </w:r>
      <w:r>
        <w:rPr>
          <w:rFonts w:cstheme="majorBidi"/>
          <w:szCs w:val="24"/>
        </w:rPr>
        <w:t xml:space="preserve"> have led to the evolution of inducible defences that upregulated following herbivory. Defence in flowers can result in ecological costs to the plant such as pollinator deterrence </w:t>
      </w:r>
      <w:r w:rsidR="0083087A" w:rsidRPr="0083087A">
        <w:rPr>
          <w:rFonts w:ascii="Times New Roman" w:hAnsi="Times New Roman" w:cs="Times New Roman"/>
          <w:szCs w:val="24"/>
        </w:rPr>
        <w:t xml:space="preserve">(Kessler, </w:t>
      </w:r>
      <w:proofErr w:type="spellStart"/>
      <w:r w:rsidR="0083087A" w:rsidRPr="0083087A">
        <w:rPr>
          <w:rFonts w:ascii="Times New Roman" w:hAnsi="Times New Roman" w:cs="Times New Roman"/>
          <w:szCs w:val="24"/>
        </w:rPr>
        <w:t>Halitschke</w:t>
      </w:r>
      <w:proofErr w:type="spellEnd"/>
      <w:r w:rsidR="0083087A" w:rsidRPr="0083087A">
        <w:rPr>
          <w:rFonts w:ascii="Times New Roman" w:hAnsi="Times New Roman" w:cs="Times New Roman"/>
          <w:szCs w:val="24"/>
        </w:rPr>
        <w:t xml:space="preserve"> and Poveda, 2011c; Jacobsen and </w:t>
      </w:r>
      <w:proofErr w:type="spellStart"/>
      <w:r w:rsidR="0083087A" w:rsidRPr="0083087A">
        <w:rPr>
          <w:rFonts w:ascii="Times New Roman" w:hAnsi="Times New Roman" w:cs="Times New Roman"/>
          <w:szCs w:val="24"/>
        </w:rPr>
        <w:t>Raguso</w:t>
      </w:r>
      <w:proofErr w:type="spellEnd"/>
      <w:r w:rsidR="0083087A" w:rsidRPr="0083087A">
        <w:rPr>
          <w:rFonts w:ascii="Times New Roman" w:hAnsi="Times New Roman" w:cs="Times New Roman"/>
          <w:szCs w:val="24"/>
        </w:rPr>
        <w:t xml:space="preserve">, 2018b; Moreira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2019)</w:t>
      </w:r>
      <w:r w:rsidRPr="00AF5765">
        <w:rPr>
          <w:rFonts w:cstheme="majorBidi"/>
          <w:szCs w:val="24"/>
        </w:rPr>
        <w:t xml:space="preserve">. </w:t>
      </w:r>
      <w:r>
        <w:rPr>
          <w:rFonts w:cstheme="majorBidi"/>
          <w:szCs w:val="24"/>
        </w:rPr>
        <w:t xml:space="preserve">Plants typically exhibit one of two defence strategies that are often proposed as evolutionary alternatives, including constitutive and induced defences.  </w:t>
      </w:r>
      <w:r w:rsidRPr="004D645E">
        <w:rPr>
          <w:rFonts w:cstheme="majorBidi"/>
          <w:szCs w:val="24"/>
        </w:rPr>
        <w:t xml:space="preserve">Plant defences that are produced constantly, even in the absence of herbivores are constitutive defences, whilst defences that are increased in response to damage are the </w:t>
      </w:r>
      <w:r>
        <w:rPr>
          <w:rFonts w:cstheme="majorBidi"/>
          <w:szCs w:val="24"/>
        </w:rPr>
        <w:t>inducible</w:t>
      </w:r>
      <w:r w:rsidRPr="004D645E">
        <w:rPr>
          <w:rFonts w:cstheme="majorBidi"/>
          <w:szCs w:val="24"/>
        </w:rPr>
        <w:t xml:space="preserve"> defence</w:t>
      </w:r>
      <w:r>
        <w:rPr>
          <w:rFonts w:cstheme="majorBidi"/>
          <w:szCs w:val="24"/>
        </w:rPr>
        <w:t xml:space="preserve">s </w:t>
      </w:r>
      <w:r w:rsidRPr="00287B67">
        <w:rPr>
          <w:rFonts w:ascii="Times New Roman" w:hAnsi="Times New Roman" w:cs="Times New Roman"/>
        </w:rPr>
        <w:t>(</w:t>
      </w:r>
      <w:proofErr w:type="spellStart"/>
      <w:r w:rsidRPr="00287B67">
        <w:rPr>
          <w:rFonts w:ascii="Times New Roman" w:hAnsi="Times New Roman" w:cs="Times New Roman"/>
        </w:rPr>
        <w:t>Karban</w:t>
      </w:r>
      <w:proofErr w:type="spellEnd"/>
      <w:r w:rsidRPr="00287B67">
        <w:rPr>
          <w:rFonts w:ascii="Times New Roman" w:hAnsi="Times New Roman" w:cs="Times New Roman"/>
        </w:rPr>
        <w:t xml:space="preserve"> and Baldwin, 2007)</w:t>
      </w:r>
      <w:r w:rsidRPr="004D645E">
        <w:rPr>
          <w:rFonts w:cstheme="majorBidi"/>
          <w:szCs w:val="24"/>
        </w:rPr>
        <w:t>.</w:t>
      </w:r>
      <w:r>
        <w:rPr>
          <w:rFonts w:cstheme="majorBidi"/>
          <w:szCs w:val="24"/>
        </w:rPr>
        <w:t xml:space="preserve"> </w:t>
      </w:r>
    </w:p>
    <w:p w14:paraId="7C3B4256" w14:textId="77777777" w:rsidR="00CA62AD" w:rsidRDefault="00CA62AD" w:rsidP="00CA62AD">
      <w:pPr>
        <w:pStyle w:val="ListParagraph"/>
        <w:spacing w:line="360" w:lineRule="auto"/>
        <w:ind w:left="0"/>
        <w:rPr>
          <w:rFonts w:cstheme="majorBidi"/>
          <w:szCs w:val="24"/>
        </w:rPr>
      </w:pPr>
    </w:p>
    <w:p w14:paraId="086CEB03" w14:textId="0146875C" w:rsidR="00CA62AD" w:rsidRDefault="00CA62AD" w:rsidP="00CA62AD">
      <w:pPr>
        <w:pStyle w:val="ListParagraph"/>
        <w:spacing w:line="360" w:lineRule="auto"/>
        <w:ind w:left="0"/>
        <w:rPr>
          <w:rFonts w:cstheme="majorBidi"/>
          <w:szCs w:val="24"/>
        </w:rPr>
      </w:pPr>
      <w:r w:rsidRPr="004D645E">
        <w:rPr>
          <w:rFonts w:cstheme="majorBidi"/>
          <w:szCs w:val="24"/>
        </w:rPr>
        <w:t xml:space="preserve">Despite the importance and frequency of multi-trophic interactions </w:t>
      </w:r>
      <w:r w:rsidRPr="00287B67">
        <w:rPr>
          <w:rFonts w:ascii="Times New Roman" w:hAnsi="Times New Roman" w:cs="Times New Roman"/>
          <w:szCs w:val="24"/>
        </w:rPr>
        <w:t xml:space="preserve">(Moreira </w:t>
      </w:r>
      <w:r w:rsidRPr="00287B67">
        <w:rPr>
          <w:rFonts w:ascii="Times New Roman" w:hAnsi="Times New Roman" w:cs="Times New Roman"/>
          <w:i/>
          <w:iCs/>
          <w:szCs w:val="24"/>
        </w:rPr>
        <w:t>et al.</w:t>
      </w:r>
      <w:r w:rsidRPr="00287B67">
        <w:rPr>
          <w:rFonts w:ascii="Times New Roman" w:hAnsi="Times New Roman" w:cs="Times New Roman"/>
          <w:szCs w:val="24"/>
        </w:rPr>
        <w:t>, 2019)</w:t>
      </w:r>
      <w:r w:rsidRPr="004D645E">
        <w:rPr>
          <w:rFonts w:cstheme="majorBidi"/>
          <w:szCs w:val="24"/>
        </w:rPr>
        <w:t xml:space="preserve">, studies </w:t>
      </w:r>
      <w:r>
        <w:rPr>
          <w:rFonts w:cstheme="majorBidi"/>
          <w:szCs w:val="24"/>
        </w:rPr>
        <w:t>combining the interactions of plants, herbivores and pollinators are scarce</w:t>
      </w:r>
      <w:r w:rsidRPr="004D645E">
        <w:rPr>
          <w:rFonts w:cstheme="majorBidi"/>
          <w:szCs w:val="24"/>
        </w:rPr>
        <w:t xml:space="preserve">. The evolution of </w:t>
      </w:r>
      <w:r>
        <w:rPr>
          <w:rFonts w:cstheme="majorBidi"/>
          <w:szCs w:val="24"/>
        </w:rPr>
        <w:t>plant</w:t>
      </w:r>
      <w:r w:rsidRPr="004D645E">
        <w:rPr>
          <w:rFonts w:cstheme="majorBidi"/>
          <w:szCs w:val="24"/>
        </w:rPr>
        <w:t xml:space="preserve"> defences is often studied in isolation from other plant-biotic interactions, such as plant-pollinator relationships, despite the well-established idea that plant responses to herbivory can disrupt pollinator networks </w:t>
      </w:r>
      <w:r w:rsidRPr="00287B67">
        <w:rPr>
          <w:rFonts w:ascii="Times New Roman" w:hAnsi="Times New Roman" w:cs="Times New Roman"/>
          <w:szCs w:val="24"/>
        </w:rPr>
        <w:t xml:space="preserve">(Hoffmeister, </w:t>
      </w:r>
      <w:proofErr w:type="spellStart"/>
      <w:r w:rsidRPr="00287B67">
        <w:rPr>
          <w:rFonts w:ascii="Times New Roman" w:hAnsi="Times New Roman" w:cs="Times New Roman"/>
          <w:szCs w:val="24"/>
        </w:rPr>
        <w:t>Wittköpper</w:t>
      </w:r>
      <w:proofErr w:type="spellEnd"/>
      <w:r w:rsidRPr="00287B67">
        <w:rPr>
          <w:rFonts w:ascii="Times New Roman" w:hAnsi="Times New Roman" w:cs="Times New Roman"/>
          <w:szCs w:val="24"/>
        </w:rPr>
        <w:t xml:space="preserve"> and Junker, 2016)</w:t>
      </w:r>
      <w:r w:rsidRPr="004D645E">
        <w:rPr>
          <w:rFonts w:cstheme="majorBidi"/>
          <w:szCs w:val="24"/>
        </w:rPr>
        <w:t xml:space="preserve"> and pollinator attraction </w:t>
      </w:r>
      <w:r w:rsidRPr="00287B67">
        <w:rPr>
          <w:rFonts w:ascii="Times New Roman" w:hAnsi="Times New Roman" w:cs="Times New Roman"/>
        </w:rPr>
        <w:t>(</w:t>
      </w:r>
      <w:proofErr w:type="spellStart"/>
      <w:r w:rsidRPr="00287B67">
        <w:rPr>
          <w:rFonts w:ascii="Times New Roman" w:hAnsi="Times New Roman" w:cs="Times New Roman"/>
        </w:rPr>
        <w:t>Rusman</w:t>
      </w:r>
      <w:proofErr w:type="spellEnd"/>
      <w:r w:rsidRPr="00287B67">
        <w:rPr>
          <w:rFonts w:ascii="Times New Roman" w:hAnsi="Times New Roman" w:cs="Times New Roman"/>
        </w:rPr>
        <w:t xml:space="preserve">, Lucas-Barbosa and </w:t>
      </w:r>
      <w:proofErr w:type="spellStart"/>
      <w:r w:rsidRPr="00287B67">
        <w:rPr>
          <w:rFonts w:ascii="Times New Roman" w:hAnsi="Times New Roman" w:cs="Times New Roman"/>
        </w:rPr>
        <w:t>Poelman</w:t>
      </w:r>
      <w:proofErr w:type="spellEnd"/>
      <w:r w:rsidRPr="00287B67">
        <w:rPr>
          <w:rFonts w:ascii="Times New Roman" w:hAnsi="Times New Roman" w:cs="Times New Roman"/>
        </w:rPr>
        <w:t>, 2018)</w:t>
      </w:r>
      <w:r w:rsidRPr="004D645E">
        <w:rPr>
          <w:rFonts w:cstheme="majorBidi"/>
          <w:szCs w:val="24"/>
        </w:rPr>
        <w:t>. Where plant defences have deterrent effects on pollinators, pollinator deterrence may be considered an ecological cost of defence. It may be predicted that plants with a strong reliance on pollinators (self-incompatible) for reproduction may experience higher ecological costs of defence than those that are less reliant on pollinators (</w:t>
      </w:r>
      <w:proofErr w:type="spellStart"/>
      <w:r w:rsidRPr="004D645E">
        <w:rPr>
          <w:rFonts w:cstheme="majorBidi"/>
          <w:szCs w:val="24"/>
        </w:rPr>
        <w:t>eg.</w:t>
      </w:r>
      <w:proofErr w:type="spellEnd"/>
      <w:r w:rsidRPr="004D645E">
        <w:rPr>
          <w:rFonts w:cstheme="majorBidi"/>
          <w:szCs w:val="24"/>
        </w:rPr>
        <w:t xml:space="preserve"> self-compatible). </w:t>
      </w:r>
      <w:r>
        <w:rPr>
          <w:rFonts w:cstheme="majorBidi"/>
          <w:szCs w:val="24"/>
        </w:rPr>
        <w:t>Plant taxa with genetic incompatibility systems such as the</w:t>
      </w:r>
      <w:r w:rsidRPr="004D645E">
        <w:rPr>
          <w:rFonts w:cstheme="majorBidi"/>
          <w:szCs w:val="24"/>
        </w:rPr>
        <w:t xml:space="preserve"> Solanaceae</w:t>
      </w:r>
      <w:r>
        <w:rPr>
          <w:rFonts w:cstheme="majorBidi"/>
          <w:szCs w:val="24"/>
        </w:rPr>
        <w:t xml:space="preserve"> and Brassicaceae</w:t>
      </w:r>
      <w:r w:rsidRPr="004D645E">
        <w:rPr>
          <w:rFonts w:cstheme="majorBidi"/>
          <w:szCs w:val="24"/>
        </w:rPr>
        <w:t xml:space="preserve"> provide ideal systems in which to test </w:t>
      </w:r>
      <w:r>
        <w:rPr>
          <w:rFonts w:cstheme="majorBidi"/>
          <w:szCs w:val="24"/>
        </w:rPr>
        <w:t xml:space="preserve">this prediction, due to the numerous independent transitions in mating system from self-incompatible to self-compatible across the family. </w:t>
      </w:r>
    </w:p>
    <w:p w14:paraId="558078AD" w14:textId="77777777" w:rsidR="00CA62AD" w:rsidRDefault="00CA62AD" w:rsidP="00CA62AD">
      <w:pPr>
        <w:pStyle w:val="ListParagraph"/>
        <w:spacing w:line="360" w:lineRule="auto"/>
        <w:ind w:left="0"/>
        <w:rPr>
          <w:rFonts w:cstheme="majorBidi"/>
          <w:szCs w:val="24"/>
        </w:rPr>
      </w:pPr>
    </w:p>
    <w:p w14:paraId="3CA27398" w14:textId="427415BD" w:rsidR="00CA62AD" w:rsidRDefault="00CA62AD" w:rsidP="00CA62AD">
      <w:pPr>
        <w:pStyle w:val="ListParagraph"/>
        <w:spacing w:line="360" w:lineRule="auto"/>
        <w:ind w:left="0"/>
        <w:rPr>
          <w:rFonts w:cstheme="majorBidi"/>
          <w:szCs w:val="24"/>
        </w:rPr>
      </w:pPr>
      <w:r>
        <w:rPr>
          <w:rFonts w:cstheme="majorBidi"/>
          <w:szCs w:val="24"/>
        </w:rPr>
        <w:t xml:space="preserve">The transition to selfing is associated with the evolution of inducible defence in leaves </w:t>
      </w:r>
      <w:r w:rsidRPr="00287B67">
        <w:rPr>
          <w:rFonts w:ascii="Times New Roman" w:hAnsi="Times New Roman" w:cs="Times New Roman"/>
        </w:rPr>
        <w:t>(Campbell and Kessler, 2013; Johnson, Campbell and Barrett, 2015)</w:t>
      </w:r>
      <w:r>
        <w:rPr>
          <w:rFonts w:cstheme="majorBidi"/>
          <w:szCs w:val="24"/>
        </w:rPr>
        <w:t xml:space="preserve">. The predicted differences in relative defence cost experienced by self-compatible and self-incompatible </w:t>
      </w:r>
      <w:r>
        <w:rPr>
          <w:rFonts w:cstheme="majorBidi"/>
          <w:szCs w:val="24"/>
        </w:rPr>
        <w:lastRenderedPageBreak/>
        <w:t xml:space="preserve">plants suggest that the two mating systems may have diverged in their defence strategies </w:t>
      </w:r>
      <w:r w:rsidRPr="00287B67">
        <w:rPr>
          <w:rFonts w:ascii="Times New Roman" w:hAnsi="Times New Roman" w:cs="Times New Roman"/>
          <w:szCs w:val="24"/>
        </w:rPr>
        <w:t xml:space="preserve">(Johnson </w:t>
      </w:r>
      <w:r w:rsidRPr="00287B67">
        <w:rPr>
          <w:rFonts w:ascii="Times New Roman" w:hAnsi="Times New Roman" w:cs="Times New Roman"/>
          <w:i/>
          <w:iCs/>
          <w:szCs w:val="24"/>
        </w:rPr>
        <w:t>et al.</w:t>
      </w:r>
      <w:r w:rsidRPr="00287B67">
        <w:rPr>
          <w:rFonts w:ascii="Times New Roman" w:hAnsi="Times New Roman" w:cs="Times New Roman"/>
          <w:szCs w:val="24"/>
        </w:rPr>
        <w:t>, 2014</w:t>
      </w:r>
      <w:proofErr w:type="gramStart"/>
      <w:r w:rsidRPr="00287B67">
        <w:rPr>
          <w:rFonts w:ascii="Times New Roman" w:hAnsi="Times New Roman" w:cs="Times New Roman"/>
          <w:szCs w:val="24"/>
        </w:rPr>
        <w:t>)</w:t>
      </w:r>
      <w:r>
        <w:rPr>
          <w:rFonts w:cstheme="majorBidi"/>
          <w:szCs w:val="24"/>
        </w:rPr>
        <w:t>.</w:t>
      </w:r>
      <w:r w:rsidRPr="004D645E">
        <w:rPr>
          <w:rFonts w:cstheme="majorBidi"/>
          <w:szCs w:val="24"/>
        </w:rPr>
        <w:t>Optimal</w:t>
      </w:r>
      <w:proofErr w:type="gramEnd"/>
      <w:r w:rsidRPr="004D645E">
        <w:rPr>
          <w:rFonts w:cstheme="majorBidi"/>
          <w:szCs w:val="24"/>
        </w:rPr>
        <w:t xml:space="preserve"> defence theory predicts that</w:t>
      </w:r>
      <w:r>
        <w:rPr>
          <w:rFonts w:cstheme="majorBidi"/>
          <w:szCs w:val="24"/>
        </w:rPr>
        <w:t xml:space="preserve"> across these two strategies</w:t>
      </w:r>
      <w:r w:rsidRPr="004D645E">
        <w:rPr>
          <w:rFonts w:cstheme="majorBidi"/>
          <w:szCs w:val="24"/>
        </w:rPr>
        <w:t xml:space="preserve"> plant tissues will be defended according to the relative value to a plant and the likelihood of predation of a particular tissue </w:t>
      </w:r>
      <w:r w:rsidRPr="00287B67">
        <w:rPr>
          <w:rFonts w:ascii="Times New Roman" w:hAnsi="Times New Roman" w:cs="Times New Roman"/>
        </w:rPr>
        <w:t>(McKey, 1974)</w:t>
      </w:r>
      <w:r w:rsidRPr="004D645E">
        <w:rPr>
          <w:rFonts w:cstheme="majorBidi"/>
          <w:szCs w:val="24"/>
        </w:rPr>
        <w:t xml:space="preserve">. Flowers have high fitness value to a plant due to their roles in reproduction, and are generally nutritious and frequently subject to herbivore damage, therefore </w:t>
      </w:r>
      <w:r>
        <w:rPr>
          <w:rFonts w:cstheme="majorBidi"/>
          <w:szCs w:val="24"/>
        </w:rPr>
        <w:t>O</w:t>
      </w:r>
      <w:r w:rsidRPr="004D645E">
        <w:rPr>
          <w:rFonts w:cstheme="majorBidi"/>
          <w:szCs w:val="24"/>
        </w:rPr>
        <w:t xml:space="preserve">ptimal </w:t>
      </w:r>
      <w:r>
        <w:rPr>
          <w:rFonts w:cstheme="majorBidi"/>
          <w:szCs w:val="24"/>
        </w:rPr>
        <w:t>D</w:t>
      </w:r>
      <w:r w:rsidRPr="004D645E">
        <w:rPr>
          <w:rFonts w:cstheme="majorBidi"/>
          <w:szCs w:val="24"/>
        </w:rPr>
        <w:t xml:space="preserve">efence </w:t>
      </w:r>
      <w:r>
        <w:rPr>
          <w:rFonts w:cstheme="majorBidi"/>
          <w:szCs w:val="24"/>
        </w:rPr>
        <w:t>T</w:t>
      </w:r>
      <w:r w:rsidRPr="004D645E">
        <w:rPr>
          <w:rFonts w:cstheme="majorBidi"/>
          <w:szCs w:val="24"/>
        </w:rPr>
        <w:t xml:space="preserve">heory predicts that flowers will have high levels of constitutively expressed defences; which is supported by several studies in the literature </w:t>
      </w:r>
      <w:r w:rsidRPr="00287B67">
        <w:rPr>
          <w:rFonts w:cstheme="majorBidi"/>
          <w:szCs w:val="24"/>
        </w:rPr>
        <w:t xml:space="preserve">(Alves et al., 2021; </w:t>
      </w:r>
      <w:proofErr w:type="spellStart"/>
      <w:r w:rsidRPr="00287B67">
        <w:rPr>
          <w:rFonts w:cstheme="majorBidi"/>
          <w:szCs w:val="24"/>
        </w:rPr>
        <w:t>Damle</w:t>
      </w:r>
      <w:proofErr w:type="spellEnd"/>
      <w:r w:rsidRPr="00287B67">
        <w:rPr>
          <w:rFonts w:cstheme="majorBidi"/>
          <w:szCs w:val="24"/>
        </w:rPr>
        <w:t xml:space="preserve"> et al., 2005; </w:t>
      </w:r>
      <w:proofErr w:type="spellStart"/>
      <w:r w:rsidRPr="00287B67">
        <w:rPr>
          <w:rFonts w:cstheme="majorBidi"/>
          <w:szCs w:val="24"/>
        </w:rPr>
        <w:t>Frölich</w:t>
      </w:r>
      <w:proofErr w:type="spellEnd"/>
      <w:r w:rsidRPr="00287B67">
        <w:rPr>
          <w:rFonts w:cstheme="majorBidi"/>
          <w:szCs w:val="24"/>
        </w:rPr>
        <w:t xml:space="preserve"> et al., 2007; Ronan-Brown et al. </w:t>
      </w:r>
      <w:r w:rsidRPr="00287B67">
        <w:rPr>
          <w:rFonts w:cstheme="majorBidi"/>
          <w:i/>
          <w:iCs/>
          <w:szCs w:val="24"/>
        </w:rPr>
        <w:t>in prep</w:t>
      </w:r>
      <w:r w:rsidRPr="00287B67">
        <w:rPr>
          <w:rFonts w:cstheme="majorBidi"/>
          <w:szCs w:val="24"/>
        </w:rPr>
        <w:t xml:space="preserve">). </w:t>
      </w:r>
      <w:r w:rsidRPr="005F426A">
        <w:rPr>
          <w:rFonts w:cstheme="majorBidi"/>
          <w:szCs w:val="24"/>
        </w:rPr>
        <w:t xml:space="preserve">In wild tobacco, </w:t>
      </w:r>
      <w:r w:rsidRPr="005F426A">
        <w:rPr>
          <w:rFonts w:cstheme="majorBidi"/>
          <w:i/>
          <w:iCs/>
          <w:szCs w:val="24"/>
        </w:rPr>
        <w:t>Nicotiana attenuata</w:t>
      </w:r>
      <w:r w:rsidRPr="005F426A">
        <w:rPr>
          <w:rFonts w:cstheme="majorBidi"/>
          <w:szCs w:val="24"/>
        </w:rPr>
        <w:t xml:space="preserve">, secondary metabolites accumulate at higher concentrations in flower tissue than in leaves </w:t>
      </w:r>
      <w:r w:rsidRPr="00287B67">
        <w:rPr>
          <w:rFonts w:ascii="Times New Roman" w:hAnsi="Times New Roman" w:cs="Times New Roman"/>
          <w:szCs w:val="24"/>
        </w:rPr>
        <w:t xml:space="preserve">(Li </w:t>
      </w:r>
      <w:r w:rsidRPr="00287B67">
        <w:rPr>
          <w:rFonts w:ascii="Times New Roman" w:hAnsi="Times New Roman" w:cs="Times New Roman"/>
          <w:i/>
          <w:iCs/>
          <w:szCs w:val="24"/>
        </w:rPr>
        <w:t>et al.</w:t>
      </w:r>
      <w:r w:rsidRPr="00287B67">
        <w:rPr>
          <w:rFonts w:ascii="Times New Roman" w:hAnsi="Times New Roman" w:cs="Times New Roman"/>
          <w:szCs w:val="24"/>
        </w:rPr>
        <w:t>, 2016)</w:t>
      </w:r>
      <w:r w:rsidRPr="004D645E">
        <w:rPr>
          <w:rFonts w:cstheme="majorBidi"/>
          <w:szCs w:val="24"/>
        </w:rPr>
        <w:t>.</w:t>
      </w:r>
      <w:r>
        <w:rPr>
          <w:rFonts w:cstheme="majorBidi"/>
          <w:szCs w:val="24"/>
        </w:rPr>
        <w:t xml:space="preserve"> However, </w:t>
      </w:r>
      <w:r w:rsidRPr="004D645E">
        <w:rPr>
          <w:rFonts w:cstheme="majorBidi"/>
          <w:szCs w:val="24"/>
        </w:rPr>
        <w:t>relatively few studies consider differences in constitutive and MeJA-</w:t>
      </w:r>
      <w:r>
        <w:rPr>
          <w:rFonts w:cstheme="majorBidi"/>
          <w:szCs w:val="24"/>
        </w:rPr>
        <w:t>induced</w:t>
      </w:r>
      <w:r w:rsidRPr="004D645E">
        <w:rPr>
          <w:rFonts w:cstheme="majorBidi"/>
          <w:szCs w:val="24"/>
        </w:rPr>
        <w:t xml:space="preserve"> floral defence levels. </w:t>
      </w:r>
    </w:p>
    <w:p w14:paraId="3F395387" w14:textId="77777777" w:rsidR="00CA62AD" w:rsidRDefault="00CA62AD" w:rsidP="00CA62AD">
      <w:pPr>
        <w:pStyle w:val="ListParagraph"/>
        <w:spacing w:line="360" w:lineRule="auto"/>
        <w:ind w:left="0"/>
        <w:rPr>
          <w:rFonts w:cstheme="majorBidi"/>
          <w:szCs w:val="24"/>
        </w:rPr>
      </w:pPr>
    </w:p>
    <w:p w14:paraId="15463C8F" w14:textId="40D7ECC6" w:rsidR="00CA62AD" w:rsidRPr="004D645E" w:rsidRDefault="00CA62AD" w:rsidP="00CA62AD">
      <w:pPr>
        <w:pStyle w:val="ListParagraph"/>
        <w:spacing w:line="360" w:lineRule="auto"/>
        <w:ind w:left="0"/>
        <w:rPr>
          <w:rFonts w:cstheme="majorBidi"/>
          <w:szCs w:val="24"/>
        </w:rPr>
      </w:pPr>
      <w:r>
        <w:rPr>
          <w:rFonts w:cstheme="majorBidi"/>
          <w:szCs w:val="24"/>
        </w:rPr>
        <w:t>Induced</w:t>
      </w:r>
      <w:r w:rsidRPr="004D645E">
        <w:rPr>
          <w:rFonts w:cstheme="majorBidi"/>
          <w:szCs w:val="24"/>
        </w:rPr>
        <w:t xml:space="preserve"> </w:t>
      </w:r>
      <w:r>
        <w:rPr>
          <w:rFonts w:cstheme="majorBidi"/>
          <w:szCs w:val="24"/>
        </w:rPr>
        <w:t xml:space="preserve">response to herbivory </w:t>
      </w:r>
      <w:r w:rsidRPr="004D645E">
        <w:rPr>
          <w:rFonts w:cstheme="majorBidi"/>
          <w:szCs w:val="24"/>
        </w:rPr>
        <w:t xml:space="preserve">of leaves </w:t>
      </w:r>
      <w:r>
        <w:rPr>
          <w:rFonts w:cstheme="majorBidi"/>
          <w:szCs w:val="24"/>
        </w:rPr>
        <w:t>is</w:t>
      </w:r>
      <w:r w:rsidRPr="004D645E">
        <w:rPr>
          <w:rFonts w:cstheme="majorBidi"/>
          <w:szCs w:val="24"/>
        </w:rPr>
        <w:t xml:space="preserve"> controlled by the phytohormone jasmonic acid (JA) and its derivatives, such as methyl jasmonate (MeJA). JA signalling is also involved in regulating other stress responses and some aspects of plant development </w:t>
      </w:r>
      <w:r w:rsidRPr="00287B67">
        <w:rPr>
          <w:rFonts w:ascii="Times New Roman" w:hAnsi="Times New Roman" w:cs="Times New Roman"/>
        </w:rPr>
        <w:t>(</w:t>
      </w:r>
      <w:proofErr w:type="spellStart"/>
      <w:r w:rsidRPr="00287B67">
        <w:rPr>
          <w:rFonts w:ascii="Times New Roman" w:hAnsi="Times New Roman" w:cs="Times New Roman"/>
        </w:rPr>
        <w:t>Wasternack</w:t>
      </w:r>
      <w:proofErr w:type="spellEnd"/>
      <w:r w:rsidRPr="00287B67">
        <w:rPr>
          <w:rFonts w:ascii="Times New Roman" w:hAnsi="Times New Roman" w:cs="Times New Roman"/>
        </w:rPr>
        <w:t xml:space="preserve"> and </w:t>
      </w:r>
      <w:proofErr w:type="spellStart"/>
      <w:r w:rsidRPr="00287B67">
        <w:rPr>
          <w:rFonts w:ascii="Times New Roman" w:hAnsi="Times New Roman" w:cs="Times New Roman"/>
        </w:rPr>
        <w:t>Hause</w:t>
      </w:r>
      <w:proofErr w:type="spellEnd"/>
      <w:r w:rsidRPr="00287B67">
        <w:rPr>
          <w:rFonts w:ascii="Times New Roman" w:hAnsi="Times New Roman" w:cs="Times New Roman"/>
        </w:rPr>
        <w:t>, 2013)</w:t>
      </w:r>
      <w:r>
        <w:rPr>
          <w:rFonts w:cstheme="majorBidi"/>
          <w:szCs w:val="24"/>
        </w:rPr>
        <w:t xml:space="preserve">, such as </w:t>
      </w:r>
      <w:r w:rsidRPr="004D645E">
        <w:rPr>
          <w:rFonts w:cstheme="majorBidi"/>
          <w:szCs w:val="24"/>
        </w:rPr>
        <w:t>regula</w:t>
      </w:r>
      <w:r>
        <w:rPr>
          <w:rFonts w:cstheme="majorBidi"/>
          <w:szCs w:val="24"/>
        </w:rPr>
        <w:t xml:space="preserve">tion of </w:t>
      </w:r>
      <w:r w:rsidRPr="004D645E">
        <w:rPr>
          <w:rFonts w:cstheme="majorBidi"/>
          <w:szCs w:val="24"/>
        </w:rPr>
        <w:t xml:space="preserve">flower development and pollinator attraction </w:t>
      </w:r>
      <w:r w:rsidRPr="00287B67">
        <w:rPr>
          <w:rFonts w:ascii="Times New Roman" w:hAnsi="Times New Roman" w:cs="Times New Roman"/>
          <w:szCs w:val="24"/>
        </w:rPr>
        <w:t xml:space="preserve">(Sherif </w:t>
      </w:r>
      <w:r w:rsidRPr="00287B67">
        <w:rPr>
          <w:rFonts w:ascii="Times New Roman" w:hAnsi="Times New Roman" w:cs="Times New Roman"/>
          <w:i/>
          <w:iCs/>
          <w:szCs w:val="24"/>
        </w:rPr>
        <w:t>et al.</w:t>
      </w:r>
      <w:r w:rsidRPr="00287B67">
        <w:rPr>
          <w:rFonts w:ascii="Times New Roman" w:hAnsi="Times New Roman" w:cs="Times New Roman"/>
          <w:szCs w:val="24"/>
        </w:rPr>
        <w:t>, 2015)</w:t>
      </w:r>
      <w:r w:rsidRPr="004D645E">
        <w:rPr>
          <w:rFonts w:cstheme="majorBidi"/>
          <w:szCs w:val="24"/>
        </w:rPr>
        <w:t xml:space="preserve">. Once these signalling molecules are perceived by plants, a distinct reprogramming of gene expression occurs. The endogenous bioactive form of JAs involved in activation of stress response </w:t>
      </w:r>
      <w:proofErr w:type="gramStart"/>
      <w:r w:rsidRPr="004D645E">
        <w:rPr>
          <w:rFonts w:cstheme="majorBidi"/>
          <w:szCs w:val="24"/>
        </w:rPr>
        <w:t xml:space="preserve">is </w:t>
      </w:r>
      <w:r w:rsidRPr="004D645E">
        <w:rPr>
          <w:rFonts w:cstheme="majorBidi"/>
          <w:color w:val="262626"/>
          <w:szCs w:val="24"/>
          <w:shd w:val="clear" w:color="auto" w:fill="FFFFFF"/>
        </w:rPr>
        <w:t> (</w:t>
      </w:r>
      <w:proofErr w:type="gramEnd"/>
      <w:r w:rsidRPr="004D645E">
        <w:rPr>
          <w:rFonts w:cstheme="majorBidi"/>
          <w:color w:val="262626"/>
          <w:szCs w:val="24"/>
          <w:shd w:val="clear" w:color="auto" w:fill="FFFFFF"/>
        </w:rPr>
        <w:t>+)-7-</w:t>
      </w:r>
      <w:r w:rsidRPr="004D645E">
        <w:rPr>
          <w:rFonts w:cstheme="majorBidi"/>
          <w:i/>
          <w:iCs/>
          <w:color w:val="262626"/>
          <w:szCs w:val="24"/>
          <w:shd w:val="clear" w:color="auto" w:fill="FFFFFF"/>
        </w:rPr>
        <w:t>iso</w:t>
      </w:r>
      <w:r w:rsidRPr="004D645E">
        <w:rPr>
          <w:rFonts w:cstheme="majorBidi"/>
          <w:color w:val="262626"/>
          <w:szCs w:val="24"/>
          <w:shd w:val="clear" w:color="auto" w:fill="FFFFFF"/>
        </w:rPr>
        <w:t>-JA-Ile (JA-Ile)</w:t>
      </w:r>
      <w:r>
        <w:rPr>
          <w:rFonts w:cstheme="majorBidi"/>
          <w:color w:val="262626"/>
          <w:szCs w:val="24"/>
          <w:shd w:val="clear" w:color="auto" w:fill="FFFFFF"/>
        </w:rPr>
        <w:t xml:space="preserve"> </w:t>
      </w:r>
      <w:r w:rsidRPr="00287B67">
        <w:rPr>
          <w:rFonts w:ascii="Times New Roman" w:hAnsi="Times New Roman" w:cs="Times New Roman"/>
          <w:szCs w:val="24"/>
        </w:rPr>
        <w:t xml:space="preserve">(Fonseca </w:t>
      </w:r>
      <w:r w:rsidRPr="00287B67">
        <w:rPr>
          <w:rFonts w:ascii="Times New Roman" w:hAnsi="Times New Roman" w:cs="Times New Roman"/>
          <w:i/>
          <w:iCs/>
          <w:szCs w:val="24"/>
        </w:rPr>
        <w:t>et al.</w:t>
      </w:r>
      <w:r w:rsidRPr="00287B67">
        <w:rPr>
          <w:rFonts w:ascii="Times New Roman" w:hAnsi="Times New Roman" w:cs="Times New Roman"/>
          <w:szCs w:val="24"/>
        </w:rPr>
        <w:t>, 2009)</w:t>
      </w:r>
      <w:r w:rsidRPr="004D645E">
        <w:rPr>
          <w:rFonts w:cstheme="majorBidi"/>
          <w:color w:val="262626"/>
          <w:szCs w:val="24"/>
          <w:shd w:val="clear" w:color="auto" w:fill="FFFFFF"/>
        </w:rPr>
        <w:t>.</w:t>
      </w:r>
      <w:r w:rsidRPr="004D645E">
        <w:rPr>
          <w:rFonts w:cstheme="majorBidi"/>
          <w:szCs w:val="24"/>
        </w:rPr>
        <w:t xml:space="preserve"> Perception and signalling of JA-Ile is through the F-box protein coronatine-insensitive 1 (COI-1) and JASMONATE ZIM-domain (JAZ) protein, which together form a receptor complex </w:t>
      </w:r>
      <w:r w:rsidRPr="00287B67">
        <w:rPr>
          <w:rFonts w:ascii="Times New Roman" w:hAnsi="Times New Roman" w:cs="Times New Roman"/>
          <w:szCs w:val="24"/>
        </w:rPr>
        <w:t xml:space="preserve">(Sheard </w:t>
      </w:r>
      <w:r w:rsidRPr="00287B67">
        <w:rPr>
          <w:rFonts w:ascii="Times New Roman" w:hAnsi="Times New Roman" w:cs="Times New Roman"/>
          <w:i/>
          <w:iCs/>
          <w:szCs w:val="24"/>
        </w:rPr>
        <w:t>et al.</w:t>
      </w:r>
      <w:r w:rsidRPr="00287B67">
        <w:rPr>
          <w:rFonts w:ascii="Times New Roman" w:hAnsi="Times New Roman" w:cs="Times New Roman"/>
          <w:szCs w:val="24"/>
        </w:rPr>
        <w:t>, 2010)</w:t>
      </w:r>
      <w:r w:rsidRPr="004D645E">
        <w:rPr>
          <w:rFonts w:cstheme="majorBidi"/>
          <w:szCs w:val="24"/>
        </w:rPr>
        <w:t xml:space="preserve">. </w:t>
      </w:r>
      <w:r>
        <w:rPr>
          <w:rFonts w:cstheme="majorBidi"/>
          <w:szCs w:val="24"/>
        </w:rPr>
        <w:t xml:space="preserve">In the absence of JA-Ile, JAZs repress transcription factors such as MYC2 which promote the expression of JA-responsive genes </w:t>
      </w:r>
      <w:r w:rsidRPr="00287B67">
        <w:rPr>
          <w:rFonts w:ascii="Times New Roman" w:hAnsi="Times New Roman" w:cs="Times New Roman"/>
          <w:szCs w:val="24"/>
        </w:rPr>
        <w:t>(</w:t>
      </w:r>
      <w:r w:rsidRPr="00287B67">
        <w:rPr>
          <w:rFonts w:ascii="Times New Roman" w:hAnsi="Times New Roman" w:cs="Times New Roman"/>
          <w:i/>
          <w:iCs/>
          <w:szCs w:val="24"/>
        </w:rPr>
        <w:t>The JAZ family of repressors is the missing link in jasmonate signalling | Nature</w:t>
      </w:r>
      <w:r w:rsidRPr="00287B67">
        <w:rPr>
          <w:rFonts w:ascii="Times New Roman" w:hAnsi="Times New Roman" w:cs="Times New Roman"/>
          <w:szCs w:val="24"/>
        </w:rPr>
        <w:t>, no date)</w:t>
      </w:r>
      <w:r>
        <w:rPr>
          <w:rFonts w:cstheme="majorBidi"/>
          <w:szCs w:val="24"/>
        </w:rPr>
        <w:t xml:space="preserve">. Once produced, JA-Ile acts as a ligand between COI1 and JAZs, which allows JAZs to be degraded </w:t>
      </w:r>
      <w:r w:rsidR="0083087A" w:rsidRPr="0083087A">
        <w:rPr>
          <w:rFonts w:ascii="Times New Roman" w:hAnsi="Times New Roman" w:cs="Times New Roman"/>
          <w:szCs w:val="24"/>
        </w:rPr>
        <w:t>(</w:t>
      </w:r>
      <w:proofErr w:type="spellStart"/>
      <w:r w:rsidR="0083087A" w:rsidRPr="0083087A">
        <w:rPr>
          <w:rFonts w:ascii="Times New Roman" w:hAnsi="Times New Roman" w:cs="Times New Roman"/>
          <w:szCs w:val="24"/>
        </w:rPr>
        <w:t>Chini</w:t>
      </w:r>
      <w:proofErr w:type="spellEnd"/>
      <w:r w:rsidR="0083087A" w:rsidRPr="0083087A">
        <w:rPr>
          <w:rFonts w:ascii="Times New Roman" w:hAnsi="Times New Roman" w:cs="Times New Roman"/>
          <w:szCs w:val="24"/>
        </w:rPr>
        <w:t xml:space="preserve">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2007)</w:t>
      </w:r>
      <w:r>
        <w:rPr>
          <w:rFonts w:cstheme="majorBidi"/>
          <w:szCs w:val="24"/>
        </w:rPr>
        <w:t xml:space="preserve">. The targeting of JAZs for degradation releases JA-responsive transcription factors from repression </w:t>
      </w:r>
      <w:r w:rsidRPr="00287B67">
        <w:rPr>
          <w:rFonts w:ascii="Times New Roman" w:hAnsi="Times New Roman" w:cs="Times New Roman"/>
        </w:rPr>
        <w:t>(Howe, Major and Koo, 2018)</w:t>
      </w:r>
      <w:r>
        <w:rPr>
          <w:rFonts w:cstheme="majorBidi"/>
          <w:szCs w:val="24"/>
        </w:rPr>
        <w:t>. T</w:t>
      </w:r>
      <w:r w:rsidRPr="004D645E">
        <w:rPr>
          <w:rFonts w:cstheme="majorBidi"/>
          <w:szCs w:val="24"/>
        </w:rPr>
        <w:t xml:space="preserve">he JA gene regulatory network is very complex </w:t>
      </w:r>
      <w:r w:rsidRPr="00287B67">
        <w:rPr>
          <w:rFonts w:ascii="Times New Roman" w:hAnsi="Times New Roman" w:cs="Times New Roman"/>
          <w:szCs w:val="24"/>
        </w:rPr>
        <w:t xml:space="preserve">(Hickman </w:t>
      </w:r>
      <w:r w:rsidRPr="00287B67">
        <w:rPr>
          <w:rFonts w:ascii="Times New Roman" w:hAnsi="Times New Roman" w:cs="Times New Roman"/>
          <w:i/>
          <w:iCs/>
          <w:szCs w:val="24"/>
        </w:rPr>
        <w:t>et al.</w:t>
      </w:r>
      <w:r w:rsidRPr="00287B67">
        <w:rPr>
          <w:rFonts w:ascii="Times New Roman" w:hAnsi="Times New Roman" w:cs="Times New Roman"/>
          <w:szCs w:val="24"/>
        </w:rPr>
        <w:t>, 2017)</w:t>
      </w:r>
      <w:r>
        <w:rPr>
          <w:rFonts w:cstheme="majorBidi"/>
          <w:szCs w:val="24"/>
        </w:rPr>
        <w:t xml:space="preserve"> and while c</w:t>
      </w:r>
      <w:r w:rsidRPr="004D645E">
        <w:rPr>
          <w:rFonts w:cstheme="majorBidi"/>
          <w:szCs w:val="24"/>
        </w:rPr>
        <w:t xml:space="preserve">hanges in the regulation of important </w:t>
      </w:r>
      <w:r>
        <w:rPr>
          <w:rFonts w:cstheme="majorBidi"/>
          <w:szCs w:val="24"/>
        </w:rPr>
        <w:t xml:space="preserve">leaf </w:t>
      </w:r>
      <w:r w:rsidRPr="004D645E">
        <w:rPr>
          <w:rFonts w:cstheme="majorBidi"/>
          <w:szCs w:val="24"/>
        </w:rPr>
        <w:t>metabolic pathways</w:t>
      </w:r>
      <w:r>
        <w:rPr>
          <w:rFonts w:cstheme="majorBidi"/>
          <w:szCs w:val="24"/>
        </w:rPr>
        <w:t xml:space="preserve"> are well known</w:t>
      </w:r>
      <w:r w:rsidRPr="004D645E">
        <w:rPr>
          <w:rFonts w:cstheme="majorBidi"/>
          <w:szCs w:val="24"/>
        </w:rPr>
        <w:t xml:space="preserve"> </w:t>
      </w:r>
      <w:r w:rsidRPr="00287B67">
        <w:rPr>
          <w:rFonts w:ascii="Times New Roman" w:hAnsi="Times New Roman" w:cs="Times New Roman"/>
          <w:szCs w:val="24"/>
        </w:rPr>
        <w:t xml:space="preserve">(Pauwels, </w:t>
      </w:r>
      <w:proofErr w:type="spellStart"/>
      <w:r w:rsidRPr="00287B67">
        <w:rPr>
          <w:rFonts w:ascii="Times New Roman" w:hAnsi="Times New Roman" w:cs="Times New Roman"/>
          <w:szCs w:val="24"/>
        </w:rPr>
        <w:t>Inzé</w:t>
      </w:r>
      <w:proofErr w:type="spellEnd"/>
      <w:r w:rsidRPr="00287B67">
        <w:rPr>
          <w:rFonts w:ascii="Times New Roman" w:hAnsi="Times New Roman" w:cs="Times New Roman"/>
          <w:szCs w:val="24"/>
        </w:rPr>
        <w:t xml:space="preserve"> and </w:t>
      </w:r>
      <w:proofErr w:type="spellStart"/>
      <w:r w:rsidRPr="00287B67">
        <w:rPr>
          <w:rFonts w:ascii="Times New Roman" w:hAnsi="Times New Roman" w:cs="Times New Roman"/>
          <w:szCs w:val="24"/>
        </w:rPr>
        <w:t>Goossens</w:t>
      </w:r>
      <w:proofErr w:type="spellEnd"/>
      <w:r w:rsidRPr="00287B67">
        <w:rPr>
          <w:rFonts w:ascii="Times New Roman" w:hAnsi="Times New Roman" w:cs="Times New Roman"/>
          <w:szCs w:val="24"/>
        </w:rPr>
        <w:t>, 2009)</w:t>
      </w:r>
      <w:r w:rsidRPr="004D645E">
        <w:rPr>
          <w:rFonts w:cstheme="majorBidi"/>
          <w:szCs w:val="24"/>
        </w:rPr>
        <w:t xml:space="preserve">, relatively little is currently known about how constitutive and induced herbivore responses differ </w:t>
      </w:r>
      <w:r>
        <w:rPr>
          <w:rFonts w:cstheme="majorBidi"/>
          <w:szCs w:val="24"/>
        </w:rPr>
        <w:t>between</w:t>
      </w:r>
      <w:r w:rsidRPr="004D645E">
        <w:rPr>
          <w:rFonts w:cstheme="majorBidi"/>
          <w:szCs w:val="24"/>
        </w:rPr>
        <w:t xml:space="preserve"> leaves and flowers, and how </w:t>
      </w:r>
      <w:r>
        <w:rPr>
          <w:rFonts w:cstheme="majorBidi"/>
          <w:szCs w:val="24"/>
        </w:rPr>
        <w:t>ecological interactions</w:t>
      </w:r>
      <w:r w:rsidRPr="004D645E">
        <w:rPr>
          <w:rFonts w:cstheme="majorBidi"/>
          <w:szCs w:val="24"/>
        </w:rPr>
        <w:t xml:space="preserve"> may </w:t>
      </w:r>
      <w:r>
        <w:rPr>
          <w:rFonts w:cstheme="majorBidi"/>
          <w:szCs w:val="24"/>
        </w:rPr>
        <w:t xml:space="preserve">have </w:t>
      </w:r>
      <w:r w:rsidRPr="004D645E">
        <w:rPr>
          <w:rFonts w:cstheme="majorBidi"/>
          <w:szCs w:val="24"/>
        </w:rPr>
        <w:t>influence</w:t>
      </w:r>
      <w:r>
        <w:rPr>
          <w:rFonts w:cstheme="majorBidi"/>
          <w:szCs w:val="24"/>
        </w:rPr>
        <w:t>d</w:t>
      </w:r>
      <w:r w:rsidRPr="004D645E">
        <w:rPr>
          <w:rFonts w:cstheme="majorBidi"/>
          <w:szCs w:val="24"/>
        </w:rPr>
        <w:t xml:space="preserve"> these defence pathways.</w:t>
      </w:r>
      <w:r>
        <w:rPr>
          <w:rFonts w:cstheme="majorBidi"/>
          <w:szCs w:val="24"/>
        </w:rPr>
        <w:t xml:space="preserve"> </w:t>
      </w:r>
      <w:r w:rsidRPr="004D645E">
        <w:rPr>
          <w:rFonts w:cstheme="majorBidi"/>
          <w:szCs w:val="24"/>
        </w:rPr>
        <w:t xml:space="preserve">In </w:t>
      </w:r>
      <w:r w:rsidRPr="004D645E">
        <w:rPr>
          <w:rFonts w:cstheme="majorBidi"/>
          <w:i/>
          <w:iCs/>
          <w:szCs w:val="24"/>
        </w:rPr>
        <w:t xml:space="preserve">N. </w:t>
      </w:r>
      <w:proofErr w:type="gramStart"/>
      <w:r w:rsidRPr="004D645E">
        <w:rPr>
          <w:rFonts w:cstheme="majorBidi"/>
          <w:i/>
          <w:iCs/>
          <w:szCs w:val="24"/>
        </w:rPr>
        <w:t xml:space="preserve">attenuata </w:t>
      </w:r>
      <w:r w:rsidRPr="004D645E">
        <w:rPr>
          <w:rFonts w:cstheme="majorBidi"/>
          <w:szCs w:val="24"/>
        </w:rPr>
        <w:t>,</w:t>
      </w:r>
      <w:proofErr w:type="gramEnd"/>
      <w:r w:rsidRPr="004D645E">
        <w:rPr>
          <w:rFonts w:cstheme="majorBidi"/>
          <w:szCs w:val="24"/>
        </w:rPr>
        <w:t xml:space="preserve"> the JAZ gene </w:t>
      </w:r>
      <w:proofErr w:type="spellStart"/>
      <w:r w:rsidRPr="004D645E">
        <w:rPr>
          <w:rFonts w:cstheme="majorBidi"/>
          <w:i/>
          <w:iCs/>
          <w:szCs w:val="24"/>
        </w:rPr>
        <w:t>NaJAZi</w:t>
      </w:r>
      <w:proofErr w:type="spellEnd"/>
      <w:r w:rsidRPr="004D645E">
        <w:rPr>
          <w:rFonts w:cstheme="majorBidi"/>
          <w:szCs w:val="24"/>
        </w:rPr>
        <w:t xml:space="preserve"> functions as a flower-specific jasmonate repressor which regulates JAs and conveys greater resistance to herbivory in flowers </w:t>
      </w:r>
      <w:r w:rsidRPr="00287B67">
        <w:rPr>
          <w:rFonts w:ascii="Times New Roman" w:hAnsi="Times New Roman" w:cs="Times New Roman"/>
          <w:szCs w:val="24"/>
        </w:rPr>
        <w:t xml:space="preserve">(Li </w:t>
      </w:r>
      <w:r w:rsidRPr="00287B67">
        <w:rPr>
          <w:rFonts w:ascii="Times New Roman" w:hAnsi="Times New Roman" w:cs="Times New Roman"/>
          <w:i/>
          <w:iCs/>
          <w:szCs w:val="24"/>
        </w:rPr>
        <w:t>et al.</w:t>
      </w:r>
      <w:r w:rsidRPr="00287B67">
        <w:rPr>
          <w:rFonts w:ascii="Times New Roman" w:hAnsi="Times New Roman" w:cs="Times New Roman"/>
          <w:szCs w:val="24"/>
        </w:rPr>
        <w:t>, 2017)</w:t>
      </w:r>
      <w:r w:rsidRPr="004D645E">
        <w:rPr>
          <w:rFonts w:cstheme="majorBidi"/>
          <w:szCs w:val="24"/>
        </w:rPr>
        <w:t>.</w:t>
      </w:r>
      <w:r>
        <w:rPr>
          <w:rFonts w:cstheme="majorBidi"/>
          <w:szCs w:val="24"/>
        </w:rPr>
        <w:t xml:space="preserve"> JA signalling is involved </w:t>
      </w:r>
      <w:r>
        <w:rPr>
          <w:rFonts w:cstheme="majorBidi"/>
          <w:szCs w:val="24"/>
        </w:rPr>
        <w:lastRenderedPageBreak/>
        <w:t xml:space="preserve">in floral defence, and it has been found that the levels of defence compounds within a flower can change during its lifetime </w:t>
      </w:r>
      <w:r w:rsidRPr="00287B67">
        <w:rPr>
          <w:rFonts w:ascii="Times New Roman" w:hAnsi="Times New Roman" w:cs="Times New Roman"/>
          <w:szCs w:val="24"/>
        </w:rPr>
        <w:t xml:space="preserve">(Li </w:t>
      </w:r>
      <w:r w:rsidRPr="00287B67">
        <w:rPr>
          <w:rFonts w:ascii="Times New Roman" w:hAnsi="Times New Roman" w:cs="Times New Roman"/>
          <w:i/>
          <w:iCs/>
          <w:szCs w:val="24"/>
        </w:rPr>
        <w:t>et al.</w:t>
      </w:r>
      <w:r w:rsidRPr="00287B67">
        <w:rPr>
          <w:rFonts w:ascii="Times New Roman" w:hAnsi="Times New Roman" w:cs="Times New Roman"/>
          <w:szCs w:val="24"/>
        </w:rPr>
        <w:t>, 2017)</w:t>
      </w:r>
      <w:r>
        <w:rPr>
          <w:rFonts w:cstheme="majorBidi"/>
          <w:szCs w:val="24"/>
        </w:rPr>
        <w:t xml:space="preserve">, though the mechanisms responsible for these variations in floral defence are not well-understood; indeed, floral defence is relatively poorly understood when compared to the many studies into leaf defence mechanisms. </w:t>
      </w:r>
    </w:p>
    <w:p w14:paraId="428DFD9C" w14:textId="77777777" w:rsidR="00CA62AD" w:rsidRDefault="00CA62AD" w:rsidP="00CA62AD">
      <w:pPr>
        <w:pStyle w:val="ListParagraph"/>
        <w:spacing w:line="360" w:lineRule="auto"/>
        <w:ind w:left="0"/>
        <w:rPr>
          <w:rFonts w:cstheme="majorBidi"/>
          <w:szCs w:val="24"/>
        </w:rPr>
      </w:pPr>
    </w:p>
    <w:p w14:paraId="5C472455" w14:textId="1412ACF8" w:rsidR="00CA62AD" w:rsidRDefault="00CA62AD" w:rsidP="00CA62AD">
      <w:pPr>
        <w:pStyle w:val="ListParagraph"/>
        <w:spacing w:line="360" w:lineRule="auto"/>
        <w:ind w:left="0"/>
        <w:rPr>
          <w:rFonts w:cstheme="majorBidi"/>
          <w:iCs/>
          <w:szCs w:val="24"/>
        </w:rPr>
      </w:pPr>
      <w:r w:rsidRPr="004D645E">
        <w:rPr>
          <w:rFonts w:cstheme="majorBidi"/>
          <w:szCs w:val="24"/>
        </w:rPr>
        <w:t>The Solanaceae have a comprehensive suite of defences to protect themselves against herbivore attackers. The phenylpropanoid pathway is partially regulated by jasmonates</w:t>
      </w:r>
      <w:r>
        <w:rPr>
          <w:rFonts w:cstheme="majorBidi"/>
          <w:szCs w:val="24"/>
        </w:rPr>
        <w:t xml:space="preserve"> </w:t>
      </w:r>
      <w:r w:rsidRPr="00287B67">
        <w:rPr>
          <w:rFonts w:ascii="Times New Roman" w:hAnsi="Times New Roman" w:cs="Times New Roman"/>
        </w:rPr>
        <w:t>(Creelman and Mullet, 1997)</w:t>
      </w:r>
      <w:r w:rsidRPr="004D645E">
        <w:rPr>
          <w:rFonts w:cstheme="majorBidi"/>
          <w:szCs w:val="24"/>
        </w:rPr>
        <w:t xml:space="preserve">. Products of the phenylpropanoid pathway include flavonoids and phenolic acids such as caffeic acid and chlorogenic acid in </w:t>
      </w:r>
      <w:r w:rsidRPr="004D645E">
        <w:rPr>
          <w:rFonts w:cstheme="majorBidi"/>
          <w:i/>
          <w:iCs/>
          <w:szCs w:val="24"/>
        </w:rPr>
        <w:t xml:space="preserve">Solanum </w:t>
      </w:r>
      <w:r w:rsidRPr="004D645E">
        <w:rPr>
          <w:rFonts w:cstheme="majorBidi"/>
          <w:szCs w:val="24"/>
        </w:rPr>
        <w:t>species. Phenolics are a significant group of secondary metabolites</w:t>
      </w:r>
      <w:r>
        <w:rPr>
          <w:rFonts w:cstheme="majorBidi"/>
          <w:szCs w:val="24"/>
        </w:rPr>
        <w:t xml:space="preserve"> which</w:t>
      </w:r>
      <w:r w:rsidRPr="004D645E">
        <w:rPr>
          <w:rFonts w:cstheme="majorBidi"/>
          <w:szCs w:val="24"/>
        </w:rPr>
        <w:t xml:space="preserve"> often have a defensive role within the plant, though many phenolic metabolites also play important roles in other plant processes, such as attracting pollinators or giving tissue a particular colour </w:t>
      </w:r>
      <w:r w:rsidRPr="00287B67">
        <w:rPr>
          <w:rFonts w:ascii="Times New Roman" w:hAnsi="Times New Roman" w:cs="Times New Roman"/>
          <w:szCs w:val="24"/>
        </w:rPr>
        <w:t>(</w:t>
      </w:r>
      <w:proofErr w:type="spellStart"/>
      <w:r w:rsidRPr="00287B67">
        <w:rPr>
          <w:rFonts w:ascii="Times New Roman" w:hAnsi="Times New Roman" w:cs="Times New Roman"/>
          <w:szCs w:val="24"/>
        </w:rPr>
        <w:t>Alasalvar</w:t>
      </w:r>
      <w:proofErr w:type="spellEnd"/>
      <w:r w:rsidRPr="00287B67">
        <w:rPr>
          <w:rFonts w:ascii="Times New Roman" w:hAnsi="Times New Roman" w:cs="Times New Roman"/>
          <w:szCs w:val="24"/>
        </w:rPr>
        <w:t xml:space="preserve"> </w:t>
      </w:r>
      <w:r w:rsidRPr="00287B67">
        <w:rPr>
          <w:rFonts w:ascii="Times New Roman" w:hAnsi="Times New Roman" w:cs="Times New Roman"/>
          <w:i/>
          <w:iCs/>
          <w:szCs w:val="24"/>
        </w:rPr>
        <w:t>et al.</w:t>
      </w:r>
      <w:r w:rsidRPr="00287B67">
        <w:rPr>
          <w:rFonts w:ascii="Times New Roman" w:hAnsi="Times New Roman" w:cs="Times New Roman"/>
          <w:szCs w:val="24"/>
        </w:rPr>
        <w:t>, 2001)</w:t>
      </w:r>
      <w:r w:rsidRPr="004D645E">
        <w:rPr>
          <w:rFonts w:cstheme="majorBidi"/>
          <w:szCs w:val="24"/>
        </w:rPr>
        <w:t xml:space="preserve">. </w:t>
      </w:r>
      <w:bookmarkStart w:id="51" w:name="_Hlk188961200"/>
      <w:r w:rsidR="00B22D17">
        <w:rPr>
          <w:rFonts w:cstheme="majorBidi"/>
          <w:szCs w:val="24"/>
        </w:rPr>
        <w:t xml:space="preserve">Phenolic compounds represent a significant component of the secondary metabolites used by </w:t>
      </w:r>
      <w:r w:rsidR="00B22D17" w:rsidRPr="00D31828">
        <w:rPr>
          <w:rFonts w:cstheme="majorBidi"/>
          <w:i/>
          <w:iCs/>
          <w:szCs w:val="24"/>
        </w:rPr>
        <w:t>Solanum</w:t>
      </w:r>
      <w:r w:rsidR="00B22D17">
        <w:rPr>
          <w:rFonts w:cstheme="majorBidi"/>
          <w:szCs w:val="24"/>
        </w:rPr>
        <w:t xml:space="preserve"> species as defences against diverse insect herbivores </w:t>
      </w:r>
      <w:r w:rsidR="00B22D17" w:rsidRPr="0083087A">
        <w:rPr>
          <w:rFonts w:ascii="Times New Roman" w:hAnsi="Times New Roman" w:cs="Times New Roman"/>
        </w:rPr>
        <w:t>(Campbell, Thaler and Kessler, 2013)</w:t>
      </w:r>
      <w:r w:rsidR="00B22D17">
        <w:rPr>
          <w:rFonts w:cstheme="majorBidi"/>
          <w:szCs w:val="24"/>
        </w:rPr>
        <w:t xml:space="preserve">. </w:t>
      </w:r>
      <w:bookmarkEnd w:id="51"/>
    </w:p>
    <w:p w14:paraId="1BC6E065" w14:textId="77777777" w:rsidR="00B22D17" w:rsidRDefault="00B22D17" w:rsidP="00CA62AD">
      <w:pPr>
        <w:pStyle w:val="ListParagraph"/>
        <w:spacing w:line="360" w:lineRule="auto"/>
        <w:ind w:left="0"/>
        <w:rPr>
          <w:rFonts w:cstheme="majorBidi"/>
          <w:i/>
          <w:iCs/>
          <w:szCs w:val="24"/>
        </w:rPr>
      </w:pPr>
    </w:p>
    <w:p w14:paraId="42CF5CE4" w14:textId="3DE6F9B6" w:rsidR="00B22D17" w:rsidRPr="00F82769" w:rsidRDefault="00B22D17" w:rsidP="00CA62AD">
      <w:pPr>
        <w:pStyle w:val="ListParagraph"/>
        <w:spacing w:line="360" w:lineRule="auto"/>
        <w:ind w:left="0"/>
        <w:rPr>
          <w:rFonts w:cstheme="majorBidi"/>
          <w:iCs/>
          <w:szCs w:val="24"/>
        </w:rPr>
      </w:pPr>
      <w:r w:rsidRPr="004D645E">
        <w:rPr>
          <w:rFonts w:cstheme="majorBidi"/>
          <w:i/>
          <w:iCs/>
          <w:szCs w:val="24"/>
        </w:rPr>
        <w:t>S</w:t>
      </w:r>
      <w:r>
        <w:rPr>
          <w:rFonts w:cstheme="majorBidi"/>
          <w:i/>
          <w:iCs/>
          <w:szCs w:val="24"/>
        </w:rPr>
        <w:t>.</w:t>
      </w:r>
      <w:r w:rsidRPr="004D645E">
        <w:rPr>
          <w:rFonts w:cstheme="majorBidi"/>
          <w:i/>
          <w:iCs/>
          <w:szCs w:val="24"/>
        </w:rPr>
        <w:t xml:space="preserve"> pennellii</w:t>
      </w:r>
      <w:r w:rsidRPr="004D645E">
        <w:rPr>
          <w:rFonts w:cstheme="majorBidi"/>
          <w:szCs w:val="24"/>
        </w:rPr>
        <w:t xml:space="preserve"> is a wild tomato species that is endemic to South America. The species is ancestrally outcrossing (self-incompatible</w:t>
      </w:r>
      <w:r>
        <w:rPr>
          <w:rFonts w:cstheme="majorBidi"/>
          <w:szCs w:val="24"/>
        </w:rPr>
        <w:t>, SI</w:t>
      </w:r>
      <w:r w:rsidRPr="004D645E">
        <w:rPr>
          <w:rFonts w:cstheme="majorBidi"/>
          <w:szCs w:val="24"/>
        </w:rPr>
        <w:t>) with several selfing (self-compatible</w:t>
      </w:r>
      <w:r>
        <w:rPr>
          <w:rFonts w:cstheme="majorBidi"/>
          <w:szCs w:val="24"/>
        </w:rPr>
        <w:t>, SC</w:t>
      </w:r>
      <w:r w:rsidRPr="004D645E">
        <w:rPr>
          <w:rFonts w:cstheme="majorBidi"/>
          <w:szCs w:val="24"/>
        </w:rPr>
        <w:t xml:space="preserve">) populations that each represent an independent transition from the ancestral outcrossing state to self-compatibility. </w:t>
      </w:r>
      <w:r>
        <w:rPr>
          <w:rFonts w:cstheme="majorBidi"/>
          <w:szCs w:val="24"/>
        </w:rPr>
        <w:t xml:space="preserve">Self-incompatibility is maintained in this species through the presence of a gametophytic self-incompatibility system which is present in around one third of the Solanaceae. This system reduces inbreeding by preventing pollen tube growth when incumbent pollen and shares a common allele at the S-locus of the female/maternal plant </w:t>
      </w:r>
      <w:r w:rsidRPr="00287B67">
        <w:rPr>
          <w:rFonts w:ascii="Times New Roman" w:hAnsi="Times New Roman" w:cs="Times New Roman"/>
        </w:rPr>
        <w:t>(</w:t>
      </w:r>
      <w:proofErr w:type="spellStart"/>
      <w:r w:rsidRPr="00287B67">
        <w:rPr>
          <w:rFonts w:ascii="Times New Roman" w:hAnsi="Times New Roman" w:cs="Times New Roman"/>
        </w:rPr>
        <w:t>Hosaka</w:t>
      </w:r>
      <w:proofErr w:type="spellEnd"/>
      <w:r w:rsidRPr="00287B67">
        <w:rPr>
          <w:rFonts w:ascii="Times New Roman" w:hAnsi="Times New Roman" w:cs="Times New Roman"/>
        </w:rPr>
        <w:t xml:space="preserve"> and </w:t>
      </w:r>
      <w:proofErr w:type="spellStart"/>
      <w:r w:rsidRPr="00287B67">
        <w:rPr>
          <w:rFonts w:ascii="Times New Roman" w:hAnsi="Times New Roman" w:cs="Times New Roman"/>
        </w:rPr>
        <w:t>Hanneman</w:t>
      </w:r>
      <w:proofErr w:type="spellEnd"/>
      <w:r w:rsidRPr="00287B67">
        <w:rPr>
          <w:rFonts w:ascii="Times New Roman" w:hAnsi="Times New Roman" w:cs="Times New Roman"/>
        </w:rPr>
        <w:t xml:space="preserve">, 1998; </w:t>
      </w:r>
      <w:proofErr w:type="spellStart"/>
      <w:r w:rsidRPr="00287B67">
        <w:rPr>
          <w:rFonts w:ascii="Times New Roman" w:hAnsi="Times New Roman" w:cs="Times New Roman"/>
        </w:rPr>
        <w:t>Igic</w:t>
      </w:r>
      <w:proofErr w:type="spellEnd"/>
      <w:r w:rsidRPr="00287B67">
        <w:rPr>
          <w:rFonts w:ascii="Times New Roman" w:hAnsi="Times New Roman" w:cs="Times New Roman"/>
        </w:rPr>
        <w:t xml:space="preserve">, </w:t>
      </w:r>
      <w:proofErr w:type="spellStart"/>
      <w:r w:rsidRPr="00287B67">
        <w:rPr>
          <w:rFonts w:ascii="Times New Roman" w:hAnsi="Times New Roman" w:cs="Times New Roman"/>
        </w:rPr>
        <w:t>Bohs</w:t>
      </w:r>
      <w:proofErr w:type="spellEnd"/>
      <w:r w:rsidRPr="00287B67">
        <w:rPr>
          <w:rFonts w:ascii="Times New Roman" w:hAnsi="Times New Roman" w:cs="Times New Roman"/>
        </w:rPr>
        <w:t xml:space="preserve"> and Kohn, 2006)</w:t>
      </w:r>
      <w:r>
        <w:rPr>
          <w:rFonts w:cstheme="majorBidi"/>
          <w:szCs w:val="24"/>
        </w:rPr>
        <w:t xml:space="preserve">. </w:t>
      </w:r>
      <w:r w:rsidRPr="004D645E">
        <w:rPr>
          <w:rFonts w:cstheme="majorBidi"/>
          <w:szCs w:val="24"/>
        </w:rPr>
        <w:t xml:space="preserve">There are some populations which represent a mixed mating system, denoted as SC/SI in the literature. These populations were noted to contain both obligate outcrossers as well as selfers when seeds from the source population were first collected. The presence of multiple mating systems within the species </w:t>
      </w:r>
      <w:proofErr w:type="gramStart"/>
      <w:r w:rsidRPr="004D645E">
        <w:rPr>
          <w:rFonts w:cstheme="majorBidi"/>
          <w:szCs w:val="24"/>
        </w:rPr>
        <w:t>provide</w:t>
      </w:r>
      <w:proofErr w:type="gramEnd"/>
      <w:r w:rsidRPr="004D645E">
        <w:rPr>
          <w:rFonts w:cstheme="majorBidi"/>
          <w:szCs w:val="24"/>
        </w:rPr>
        <w:t xml:space="preserve"> a useful system to investigate the effect of the mating system on plant phenotype, namely the plant defences, and here the system is used to identify mating system-specific differences in gene expression</w:t>
      </w:r>
    </w:p>
    <w:p w14:paraId="3049C8D7" w14:textId="77777777" w:rsidR="00CA62AD" w:rsidRPr="004D645E" w:rsidRDefault="00CA62AD" w:rsidP="00CA62AD">
      <w:pPr>
        <w:pStyle w:val="ListParagraph"/>
        <w:spacing w:line="360" w:lineRule="auto"/>
        <w:ind w:left="0"/>
        <w:rPr>
          <w:rFonts w:cstheme="majorBidi"/>
          <w:szCs w:val="24"/>
        </w:rPr>
      </w:pPr>
    </w:p>
    <w:p w14:paraId="19AAB287" w14:textId="3F19FC18" w:rsidR="00CA62AD" w:rsidRPr="00A757B5" w:rsidRDefault="00CA62AD" w:rsidP="00CA62AD">
      <w:pPr>
        <w:pStyle w:val="ListParagraph"/>
        <w:spacing w:line="360" w:lineRule="auto"/>
        <w:ind w:left="0"/>
        <w:rPr>
          <w:rFonts w:cstheme="majorBidi"/>
          <w:szCs w:val="24"/>
        </w:rPr>
      </w:pPr>
      <w:r w:rsidRPr="004D645E">
        <w:rPr>
          <w:rFonts w:cstheme="majorBidi"/>
          <w:szCs w:val="24"/>
        </w:rPr>
        <w:t xml:space="preserve">We tested the </w:t>
      </w:r>
      <w:r>
        <w:rPr>
          <w:rFonts w:cstheme="majorBidi"/>
          <w:szCs w:val="24"/>
        </w:rPr>
        <w:t>overarching</w:t>
      </w:r>
      <w:r w:rsidRPr="004D645E">
        <w:rPr>
          <w:rFonts w:cstheme="majorBidi"/>
          <w:szCs w:val="24"/>
        </w:rPr>
        <w:t xml:space="preserve"> hypothesis that constitutive and induced </w:t>
      </w:r>
      <w:r>
        <w:rPr>
          <w:rFonts w:cstheme="majorBidi"/>
          <w:szCs w:val="24"/>
        </w:rPr>
        <w:t xml:space="preserve">defence strategies evolved </w:t>
      </w:r>
      <w:proofErr w:type="gramStart"/>
      <w:r>
        <w:rPr>
          <w:rFonts w:cstheme="majorBidi"/>
          <w:szCs w:val="24"/>
        </w:rPr>
        <w:t>as a result of</w:t>
      </w:r>
      <w:proofErr w:type="gramEnd"/>
      <w:r>
        <w:rPr>
          <w:rFonts w:cstheme="majorBidi"/>
          <w:szCs w:val="24"/>
        </w:rPr>
        <w:t xml:space="preserve"> tissue specific selection pressures and constraints imposed by different </w:t>
      </w:r>
      <w:r>
        <w:rPr>
          <w:rFonts w:cstheme="majorBidi"/>
          <w:szCs w:val="24"/>
        </w:rPr>
        <w:lastRenderedPageBreak/>
        <w:t xml:space="preserve">reproductive strategies. Specifically, we investigated constitutive and induced tissue-specific expression of defence genes using </w:t>
      </w:r>
      <w:r w:rsidRPr="004D645E">
        <w:rPr>
          <w:rFonts w:cstheme="majorBidi"/>
          <w:szCs w:val="24"/>
        </w:rPr>
        <w:t xml:space="preserve">selfing and outcrossing accessions of </w:t>
      </w:r>
      <w:r w:rsidRPr="004D645E">
        <w:rPr>
          <w:rFonts w:cstheme="majorBidi"/>
          <w:i/>
          <w:iCs/>
          <w:szCs w:val="24"/>
        </w:rPr>
        <w:t>Solanum pennellii</w:t>
      </w:r>
      <w:r w:rsidR="00B22D17">
        <w:rPr>
          <w:rFonts w:cstheme="majorBidi"/>
          <w:szCs w:val="24"/>
        </w:rPr>
        <w:t xml:space="preserve">. We conducted a prior study investigating phenolic content in leaves and flowers (Chapter 2) and found that leaves and flowers had distinct constitutive and induced phenolic content. This RNA sequencing study investigates the transcriptomic mechanisms that may underly the defence phenotype found in </w:t>
      </w:r>
      <w:r w:rsidR="00B22D17">
        <w:rPr>
          <w:rFonts w:cstheme="majorBidi"/>
          <w:i/>
          <w:szCs w:val="24"/>
        </w:rPr>
        <w:t>Solanum pennellii</w:t>
      </w:r>
      <w:r w:rsidR="00B22D17">
        <w:rPr>
          <w:rFonts w:cstheme="majorBidi"/>
          <w:iCs/>
          <w:szCs w:val="24"/>
        </w:rPr>
        <w:t xml:space="preserve"> leaves and flowers</w:t>
      </w:r>
      <w:r w:rsidRPr="004D645E">
        <w:rPr>
          <w:rFonts w:cstheme="majorBidi"/>
          <w:szCs w:val="24"/>
        </w:rPr>
        <w:t xml:space="preserve">. </w:t>
      </w:r>
      <w:r>
        <w:rPr>
          <w:rFonts w:cstheme="majorBidi"/>
          <w:szCs w:val="24"/>
        </w:rPr>
        <w:t>We tested t</w:t>
      </w:r>
      <w:r w:rsidRPr="004D645E">
        <w:rPr>
          <w:rFonts w:cstheme="majorBidi"/>
          <w:szCs w:val="24"/>
        </w:rPr>
        <w:t xml:space="preserve">hree main </w:t>
      </w:r>
      <w:r>
        <w:rPr>
          <w:rFonts w:cstheme="majorBidi"/>
          <w:szCs w:val="24"/>
        </w:rPr>
        <w:t>predictions of our hypothesis:</w:t>
      </w:r>
      <w:r w:rsidRPr="004D645E">
        <w:rPr>
          <w:rFonts w:cstheme="majorBidi"/>
          <w:szCs w:val="24"/>
        </w:rPr>
        <w:t xml:space="preserve"> firs</w:t>
      </w:r>
      <w:r>
        <w:rPr>
          <w:rFonts w:cstheme="majorBidi"/>
          <w:szCs w:val="24"/>
        </w:rPr>
        <w:t xml:space="preserve">t, that </w:t>
      </w:r>
      <w:r w:rsidRPr="004D645E">
        <w:rPr>
          <w:rFonts w:cstheme="majorBidi"/>
          <w:szCs w:val="24"/>
        </w:rPr>
        <w:t xml:space="preserve">leaves and flowers will have significantly different constitutive defence gene expression levels, as flowers </w:t>
      </w:r>
      <w:r>
        <w:rPr>
          <w:rFonts w:cstheme="majorBidi"/>
          <w:szCs w:val="24"/>
        </w:rPr>
        <w:t>have been</w:t>
      </w:r>
      <w:r w:rsidRPr="004D645E">
        <w:rPr>
          <w:rFonts w:cstheme="majorBidi"/>
          <w:szCs w:val="24"/>
        </w:rPr>
        <w:t xml:space="preserve"> shown to have higher constitutive </w:t>
      </w:r>
      <w:r w:rsidR="00B22D17">
        <w:rPr>
          <w:rFonts w:cstheme="majorBidi"/>
          <w:szCs w:val="24"/>
        </w:rPr>
        <w:t>phenolic content</w:t>
      </w:r>
      <w:r w:rsidR="00B22D17" w:rsidRPr="004D645E">
        <w:rPr>
          <w:rFonts w:cstheme="majorBidi"/>
          <w:szCs w:val="24"/>
        </w:rPr>
        <w:t xml:space="preserve"> </w:t>
      </w:r>
      <w:r w:rsidRPr="004D645E">
        <w:rPr>
          <w:rFonts w:cstheme="majorBidi"/>
          <w:szCs w:val="24"/>
        </w:rPr>
        <w:t>than leaves</w:t>
      </w:r>
      <w:r w:rsidR="00B22D17">
        <w:rPr>
          <w:rFonts w:cstheme="majorBidi"/>
          <w:szCs w:val="24"/>
        </w:rPr>
        <w:t xml:space="preserve"> (Chapter 2) </w:t>
      </w:r>
      <w:r>
        <w:rPr>
          <w:rFonts w:cstheme="majorBidi"/>
          <w:szCs w:val="24"/>
        </w:rPr>
        <w:t xml:space="preserve">; second, </w:t>
      </w:r>
      <w:r w:rsidRPr="004D645E">
        <w:rPr>
          <w:rFonts w:cstheme="majorBidi"/>
          <w:szCs w:val="24"/>
        </w:rPr>
        <w:t xml:space="preserve">that </w:t>
      </w:r>
      <w:r>
        <w:rPr>
          <w:rFonts w:cstheme="majorBidi"/>
          <w:szCs w:val="24"/>
        </w:rPr>
        <w:t>defence pathways</w:t>
      </w:r>
      <w:r w:rsidRPr="004D645E">
        <w:rPr>
          <w:rFonts w:cstheme="majorBidi"/>
          <w:szCs w:val="24"/>
        </w:rPr>
        <w:t xml:space="preserve"> would be expressed at higher levels in selfers than outcrossers</w:t>
      </w:r>
      <w:r>
        <w:rPr>
          <w:rFonts w:cstheme="majorBidi"/>
          <w:szCs w:val="24"/>
        </w:rPr>
        <w:t xml:space="preserve"> in flowers due to pollinator constraints on defence in outcrossers</w:t>
      </w:r>
      <w:r w:rsidR="00A9568B">
        <w:rPr>
          <w:rFonts w:cstheme="majorBidi"/>
          <w:szCs w:val="24"/>
        </w:rPr>
        <w:t>, as was observed for phenolic content (Chapter 2):</w:t>
      </w:r>
      <w:r>
        <w:rPr>
          <w:rFonts w:cstheme="majorBidi"/>
          <w:szCs w:val="24"/>
        </w:rPr>
        <w:t xml:space="preserve"> and third, that flowers would be less inducible, and that there would be mating system specificity in inducibility.</w:t>
      </w:r>
    </w:p>
    <w:p w14:paraId="448FB764" w14:textId="77777777" w:rsidR="00CA62AD" w:rsidRPr="004D645E" w:rsidRDefault="00CA62AD" w:rsidP="00CA62AD">
      <w:pPr>
        <w:pStyle w:val="ListParagraph"/>
        <w:spacing w:line="360" w:lineRule="auto"/>
        <w:ind w:left="0"/>
        <w:rPr>
          <w:rFonts w:cstheme="majorBidi"/>
          <w:b/>
          <w:bCs/>
        </w:rPr>
      </w:pPr>
    </w:p>
    <w:p w14:paraId="587B42B4" w14:textId="77777777" w:rsidR="00CA62AD" w:rsidRPr="00643E45" w:rsidRDefault="00CA62AD" w:rsidP="00B319DA">
      <w:pPr>
        <w:pStyle w:val="Heading2"/>
      </w:pPr>
      <w:bookmarkStart w:id="52" w:name="_Toc175044914"/>
      <w:r w:rsidRPr="00643E45">
        <w:t>3.3 M</w:t>
      </w:r>
      <w:r>
        <w:t>aterials and M</w:t>
      </w:r>
      <w:r w:rsidRPr="00643E45">
        <w:t>ethods</w:t>
      </w:r>
      <w:bookmarkEnd w:id="52"/>
    </w:p>
    <w:p w14:paraId="0BBAE942" w14:textId="77777777" w:rsidR="00CA62AD" w:rsidRDefault="00CA62AD" w:rsidP="00B319DA">
      <w:pPr>
        <w:pStyle w:val="Heading3"/>
      </w:pPr>
      <w:bookmarkStart w:id="53" w:name="_Toc175044915"/>
      <w:r>
        <w:t>3.3.1</w:t>
      </w:r>
      <w:r w:rsidRPr="004D645E">
        <w:t xml:space="preserve"> </w:t>
      </w:r>
      <w:r>
        <w:t>Plant materials and growth conditions</w:t>
      </w:r>
      <w:bookmarkEnd w:id="53"/>
    </w:p>
    <w:p w14:paraId="55E7F24E" w14:textId="73D49863" w:rsidR="00CA62AD" w:rsidRDefault="00CA62AD" w:rsidP="000624BD">
      <w:pPr>
        <w:pStyle w:val="ListParagraph"/>
        <w:spacing w:line="360" w:lineRule="auto"/>
        <w:ind w:left="0"/>
        <w:rPr>
          <w:rFonts w:cstheme="majorBidi"/>
          <w:szCs w:val="24"/>
        </w:rPr>
      </w:pPr>
      <w:r w:rsidRPr="004D645E">
        <w:rPr>
          <w:rFonts w:cstheme="majorBidi"/>
          <w:szCs w:val="24"/>
        </w:rPr>
        <w:t xml:space="preserve">. </w:t>
      </w:r>
    </w:p>
    <w:p w14:paraId="3E478196" w14:textId="2D079DB8" w:rsidR="00CA62AD" w:rsidRPr="004D645E" w:rsidRDefault="00CA62AD" w:rsidP="00CA62AD">
      <w:pPr>
        <w:pStyle w:val="ListParagraph"/>
        <w:spacing w:line="360" w:lineRule="auto"/>
        <w:ind w:left="0"/>
        <w:rPr>
          <w:rFonts w:cstheme="majorBidi"/>
          <w:szCs w:val="24"/>
        </w:rPr>
      </w:pPr>
      <w:r w:rsidRPr="004D645E">
        <w:rPr>
          <w:rFonts w:cstheme="majorBidi"/>
          <w:szCs w:val="24"/>
        </w:rPr>
        <w:t>Seeds</w:t>
      </w:r>
      <w:r>
        <w:rPr>
          <w:rFonts w:cstheme="majorBidi"/>
          <w:szCs w:val="24"/>
        </w:rPr>
        <w:t xml:space="preserve"> of the three selfing and three outcrossing accessions</w:t>
      </w:r>
      <w:r w:rsidRPr="004D645E">
        <w:rPr>
          <w:rFonts w:cstheme="majorBidi"/>
          <w:szCs w:val="24"/>
        </w:rPr>
        <w:t xml:space="preserve"> were sourced from the Tomato Genetics Resource Centre (TGRC), CA, USA</w:t>
      </w:r>
      <w:r>
        <w:rPr>
          <w:rFonts w:cstheme="majorBidi"/>
          <w:szCs w:val="24"/>
        </w:rPr>
        <w:t xml:space="preserve"> (Table 1)</w:t>
      </w:r>
      <w:r w:rsidRPr="004D645E">
        <w:rPr>
          <w:rFonts w:cstheme="majorBidi"/>
          <w:szCs w:val="24"/>
        </w:rPr>
        <w:t xml:space="preserve">. </w:t>
      </w:r>
      <w:r w:rsidR="000624BD">
        <w:rPr>
          <w:rFonts w:cstheme="majorBidi"/>
          <w:szCs w:val="24"/>
        </w:rPr>
        <w:t xml:space="preserve">Phenolic content in these accessions is shown in Supplementary Figure 1. </w:t>
      </w:r>
      <w:r w:rsidRPr="004D645E">
        <w:rPr>
          <w:rFonts w:cstheme="majorBidi"/>
          <w:szCs w:val="24"/>
        </w:rPr>
        <w:t xml:space="preserve">Seeds were pre-treated </w:t>
      </w:r>
      <w:r>
        <w:rPr>
          <w:rFonts w:cstheme="majorBidi"/>
          <w:szCs w:val="24"/>
        </w:rPr>
        <w:t>by soaking in diluted household</w:t>
      </w:r>
      <w:r w:rsidRPr="004D645E">
        <w:rPr>
          <w:rFonts w:cstheme="majorBidi"/>
          <w:szCs w:val="24"/>
        </w:rPr>
        <w:t xml:space="preserve"> bleach</w:t>
      </w:r>
      <w:r>
        <w:rPr>
          <w:rFonts w:cstheme="majorBidi"/>
          <w:szCs w:val="24"/>
        </w:rPr>
        <w:t xml:space="preserve"> (2.5% hypochlorite)</w:t>
      </w:r>
      <w:r w:rsidRPr="004D645E">
        <w:rPr>
          <w:rFonts w:cstheme="majorBidi"/>
          <w:szCs w:val="24"/>
        </w:rPr>
        <w:t xml:space="preserve"> and germinated in 8cm x 8cm plastic pots in a soil-vermiculite mix (Levington M3 – vermiculite, 3:1 (v/v))</w:t>
      </w:r>
      <w:r>
        <w:rPr>
          <w:rFonts w:cstheme="majorBidi"/>
          <w:szCs w:val="24"/>
        </w:rPr>
        <w:t>. Seedlings were</w:t>
      </w:r>
      <w:r w:rsidRPr="004D645E">
        <w:rPr>
          <w:rFonts w:cstheme="majorBidi"/>
          <w:szCs w:val="24"/>
        </w:rPr>
        <w:t xml:space="preserve"> transplanted into 15cm x 15cm plastic plant pots in the same compost mix at 4 weeks. Plants were grown in a growth chamber in greenhouse conditions (enhanced natural lighting, 14h light/10h dark,18</w:t>
      </w:r>
      <w:r w:rsidRPr="004D645E">
        <w:rPr>
          <w:rFonts w:cstheme="majorBidi"/>
          <w:szCs w:val="24"/>
          <w:vertAlign w:val="superscript"/>
        </w:rPr>
        <w:t>o</w:t>
      </w:r>
      <w:r w:rsidRPr="004D645E">
        <w:rPr>
          <w:rFonts w:cstheme="majorBidi"/>
          <w:szCs w:val="24"/>
        </w:rPr>
        <w:t>C nighttime – 23</w:t>
      </w:r>
      <w:r w:rsidRPr="004D645E">
        <w:rPr>
          <w:rFonts w:cstheme="majorBidi"/>
          <w:szCs w:val="24"/>
          <w:vertAlign w:val="superscript"/>
        </w:rPr>
        <w:t>o</w:t>
      </w:r>
      <w:r w:rsidRPr="004D645E">
        <w:rPr>
          <w:rFonts w:cstheme="majorBidi"/>
          <w:szCs w:val="24"/>
        </w:rPr>
        <w:t xml:space="preserve">C daytime, 50-70% relative humidity) with ad libitum watering. Plant position within the growth chamber was randomized to minimise position effects. Plants were fed weekly from 8 weeks onwards using </w:t>
      </w:r>
      <w:proofErr w:type="spellStart"/>
      <w:r w:rsidRPr="004D645E">
        <w:rPr>
          <w:rFonts w:cstheme="majorBidi"/>
          <w:szCs w:val="24"/>
        </w:rPr>
        <w:t>MiracleGro</w:t>
      </w:r>
      <w:proofErr w:type="spellEnd"/>
      <w:r w:rsidRPr="004D645E">
        <w:rPr>
          <w:rFonts w:cstheme="majorBidi"/>
          <w:szCs w:val="24"/>
        </w:rPr>
        <w:t xml:space="preserve"> NPK fertiliser blend 24-8-16 with micronutrients at a concentration of 15ml in 5 litres of water. Once plants were at peak flowering (14 weeks) they were used in the experiment. </w:t>
      </w:r>
    </w:p>
    <w:tbl>
      <w:tblPr>
        <w:tblStyle w:val="TableGrid"/>
        <w:tblpPr w:leftFromText="180" w:rightFromText="180" w:vertAnchor="text" w:horzAnchor="margin" w:tblpY="19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tblGrid>
      <w:tr w:rsidR="00CA62AD" w14:paraId="01EA56EC" w14:textId="77777777" w:rsidTr="00E01E6F">
        <w:tc>
          <w:tcPr>
            <w:tcW w:w="1803" w:type="dxa"/>
            <w:tcBorders>
              <w:top w:val="single" w:sz="4" w:space="0" w:color="000000"/>
              <w:bottom w:val="single" w:sz="4" w:space="0" w:color="000000"/>
              <w:right w:val="single" w:sz="4" w:space="0" w:color="000000"/>
            </w:tcBorders>
          </w:tcPr>
          <w:p w14:paraId="58433CDE" w14:textId="77777777" w:rsidR="00CA62AD" w:rsidRDefault="00CA62AD" w:rsidP="00E01E6F">
            <w:pPr>
              <w:pStyle w:val="ListParagraph"/>
              <w:spacing w:line="360" w:lineRule="auto"/>
              <w:ind w:left="0"/>
              <w:rPr>
                <w:rFonts w:cstheme="majorBidi"/>
                <w:szCs w:val="24"/>
              </w:rPr>
            </w:pPr>
            <w:r>
              <w:rPr>
                <w:rFonts w:cstheme="majorBidi"/>
                <w:szCs w:val="24"/>
              </w:rPr>
              <w:lastRenderedPageBreak/>
              <w:t>Accession</w:t>
            </w:r>
          </w:p>
        </w:tc>
        <w:tc>
          <w:tcPr>
            <w:tcW w:w="1803" w:type="dxa"/>
            <w:tcBorders>
              <w:top w:val="single" w:sz="4" w:space="0" w:color="000000"/>
              <w:left w:val="single" w:sz="4" w:space="0" w:color="000000"/>
              <w:bottom w:val="single" w:sz="4" w:space="0" w:color="000000"/>
            </w:tcBorders>
          </w:tcPr>
          <w:p w14:paraId="268307A3" w14:textId="77777777" w:rsidR="00CA62AD" w:rsidRDefault="00CA62AD" w:rsidP="00E01E6F">
            <w:pPr>
              <w:pStyle w:val="ListParagraph"/>
              <w:spacing w:line="360" w:lineRule="auto"/>
              <w:ind w:left="0"/>
              <w:rPr>
                <w:rFonts w:cstheme="majorBidi"/>
                <w:szCs w:val="24"/>
              </w:rPr>
            </w:pPr>
            <w:r>
              <w:rPr>
                <w:rFonts w:cstheme="majorBidi"/>
                <w:szCs w:val="24"/>
              </w:rPr>
              <w:t xml:space="preserve">Accession code </w:t>
            </w:r>
          </w:p>
        </w:tc>
        <w:tc>
          <w:tcPr>
            <w:tcW w:w="1803" w:type="dxa"/>
            <w:tcBorders>
              <w:top w:val="single" w:sz="4" w:space="0" w:color="000000"/>
              <w:bottom w:val="single" w:sz="4" w:space="0" w:color="000000"/>
            </w:tcBorders>
          </w:tcPr>
          <w:p w14:paraId="0BC8BCC7" w14:textId="77777777" w:rsidR="00CA62AD" w:rsidRDefault="00CA62AD" w:rsidP="00E01E6F">
            <w:pPr>
              <w:pStyle w:val="ListParagraph"/>
              <w:spacing w:line="360" w:lineRule="auto"/>
              <w:ind w:left="0"/>
              <w:rPr>
                <w:rFonts w:cstheme="majorBidi"/>
                <w:szCs w:val="24"/>
              </w:rPr>
            </w:pPr>
            <w:r>
              <w:rPr>
                <w:rFonts w:cstheme="majorBidi"/>
                <w:szCs w:val="24"/>
              </w:rPr>
              <w:t>Mating system</w:t>
            </w:r>
          </w:p>
        </w:tc>
        <w:tc>
          <w:tcPr>
            <w:tcW w:w="1803" w:type="dxa"/>
            <w:tcBorders>
              <w:top w:val="single" w:sz="4" w:space="0" w:color="000000"/>
              <w:bottom w:val="single" w:sz="4" w:space="0" w:color="000000"/>
            </w:tcBorders>
          </w:tcPr>
          <w:p w14:paraId="2EFED97D" w14:textId="77777777" w:rsidR="00CA62AD" w:rsidRDefault="00CA62AD" w:rsidP="00E01E6F">
            <w:pPr>
              <w:pStyle w:val="ListParagraph"/>
              <w:spacing w:line="360" w:lineRule="auto"/>
              <w:ind w:left="0"/>
              <w:rPr>
                <w:rFonts w:cstheme="majorBidi"/>
                <w:szCs w:val="24"/>
              </w:rPr>
            </w:pPr>
            <w:r>
              <w:rPr>
                <w:rFonts w:cstheme="majorBidi"/>
                <w:szCs w:val="24"/>
              </w:rPr>
              <w:t>Accession year</w:t>
            </w:r>
          </w:p>
        </w:tc>
      </w:tr>
      <w:tr w:rsidR="00CA62AD" w14:paraId="0848E0D5" w14:textId="77777777" w:rsidTr="00E01E6F">
        <w:tc>
          <w:tcPr>
            <w:tcW w:w="1803" w:type="dxa"/>
            <w:tcBorders>
              <w:top w:val="single" w:sz="4" w:space="0" w:color="000000"/>
              <w:right w:val="single" w:sz="4" w:space="0" w:color="000000"/>
            </w:tcBorders>
          </w:tcPr>
          <w:p w14:paraId="16154C4A" w14:textId="77777777" w:rsidR="00CA62AD" w:rsidRDefault="00CA62AD" w:rsidP="00E01E6F">
            <w:pPr>
              <w:pStyle w:val="ListParagraph"/>
              <w:spacing w:line="360" w:lineRule="auto"/>
              <w:ind w:left="0"/>
              <w:rPr>
                <w:rFonts w:cstheme="majorBidi"/>
                <w:szCs w:val="24"/>
              </w:rPr>
            </w:pPr>
            <w:r>
              <w:rPr>
                <w:rFonts w:cstheme="majorBidi"/>
                <w:szCs w:val="24"/>
              </w:rPr>
              <w:t>LA5240</w:t>
            </w:r>
          </w:p>
        </w:tc>
        <w:tc>
          <w:tcPr>
            <w:tcW w:w="1803" w:type="dxa"/>
            <w:tcBorders>
              <w:top w:val="single" w:sz="4" w:space="0" w:color="000000"/>
              <w:left w:val="single" w:sz="4" w:space="0" w:color="000000"/>
            </w:tcBorders>
          </w:tcPr>
          <w:p w14:paraId="4A1C8156" w14:textId="77777777" w:rsidR="00CA62AD" w:rsidRDefault="00CA62AD" w:rsidP="00E01E6F">
            <w:pPr>
              <w:pStyle w:val="ListParagraph"/>
              <w:spacing w:line="360" w:lineRule="auto"/>
              <w:ind w:left="0"/>
              <w:rPr>
                <w:rFonts w:cstheme="majorBidi"/>
                <w:szCs w:val="24"/>
              </w:rPr>
            </w:pPr>
            <w:r>
              <w:rPr>
                <w:rFonts w:cstheme="majorBidi"/>
                <w:szCs w:val="24"/>
              </w:rPr>
              <w:t>A</w:t>
            </w:r>
          </w:p>
        </w:tc>
        <w:tc>
          <w:tcPr>
            <w:tcW w:w="1803" w:type="dxa"/>
            <w:tcBorders>
              <w:top w:val="single" w:sz="4" w:space="0" w:color="000000"/>
            </w:tcBorders>
          </w:tcPr>
          <w:p w14:paraId="429A918A" w14:textId="77777777" w:rsidR="00CA62AD" w:rsidRDefault="00CA62AD" w:rsidP="00E01E6F">
            <w:pPr>
              <w:pStyle w:val="ListParagraph"/>
              <w:spacing w:line="360" w:lineRule="auto"/>
              <w:ind w:left="0"/>
              <w:rPr>
                <w:rFonts w:cstheme="majorBidi"/>
                <w:szCs w:val="24"/>
              </w:rPr>
            </w:pPr>
            <w:r>
              <w:rPr>
                <w:rFonts w:cstheme="majorBidi"/>
                <w:szCs w:val="24"/>
              </w:rPr>
              <w:t>SC</w:t>
            </w:r>
          </w:p>
        </w:tc>
        <w:tc>
          <w:tcPr>
            <w:tcW w:w="1803" w:type="dxa"/>
            <w:tcBorders>
              <w:top w:val="single" w:sz="4" w:space="0" w:color="000000"/>
            </w:tcBorders>
          </w:tcPr>
          <w:p w14:paraId="3ECE380B" w14:textId="77777777" w:rsidR="00CA62AD" w:rsidRDefault="00CA62AD" w:rsidP="00E01E6F">
            <w:pPr>
              <w:pStyle w:val="ListParagraph"/>
              <w:spacing w:line="360" w:lineRule="auto"/>
              <w:ind w:left="0"/>
              <w:rPr>
                <w:rFonts w:cstheme="majorBidi"/>
                <w:szCs w:val="24"/>
              </w:rPr>
            </w:pPr>
            <w:r>
              <w:rPr>
                <w:rFonts w:cstheme="majorBidi"/>
                <w:szCs w:val="24"/>
              </w:rPr>
              <w:t>1984</w:t>
            </w:r>
          </w:p>
        </w:tc>
      </w:tr>
      <w:tr w:rsidR="00CA62AD" w14:paraId="6EF6B4C8" w14:textId="77777777" w:rsidTr="00E01E6F">
        <w:tc>
          <w:tcPr>
            <w:tcW w:w="1803" w:type="dxa"/>
            <w:tcBorders>
              <w:right w:val="single" w:sz="4" w:space="0" w:color="000000"/>
            </w:tcBorders>
          </w:tcPr>
          <w:p w14:paraId="6EE5EEE4" w14:textId="77777777" w:rsidR="00CA62AD" w:rsidRDefault="00CA62AD" w:rsidP="00E01E6F">
            <w:pPr>
              <w:pStyle w:val="ListParagraph"/>
              <w:spacing w:line="360" w:lineRule="auto"/>
              <w:ind w:left="0"/>
              <w:rPr>
                <w:rFonts w:cstheme="majorBidi"/>
                <w:szCs w:val="24"/>
              </w:rPr>
            </w:pPr>
            <w:r>
              <w:rPr>
                <w:rFonts w:cstheme="majorBidi"/>
                <w:szCs w:val="24"/>
              </w:rPr>
              <w:t>LA2963</w:t>
            </w:r>
          </w:p>
        </w:tc>
        <w:tc>
          <w:tcPr>
            <w:tcW w:w="1803" w:type="dxa"/>
            <w:tcBorders>
              <w:left w:val="single" w:sz="4" w:space="0" w:color="000000"/>
            </w:tcBorders>
          </w:tcPr>
          <w:p w14:paraId="060AA4C8" w14:textId="77777777" w:rsidR="00CA62AD" w:rsidRDefault="00CA62AD" w:rsidP="00E01E6F">
            <w:pPr>
              <w:pStyle w:val="ListParagraph"/>
              <w:spacing w:line="360" w:lineRule="auto"/>
              <w:ind w:left="0"/>
              <w:rPr>
                <w:rFonts w:cstheme="majorBidi"/>
                <w:szCs w:val="24"/>
              </w:rPr>
            </w:pPr>
            <w:r>
              <w:rPr>
                <w:rFonts w:cstheme="majorBidi"/>
                <w:szCs w:val="24"/>
              </w:rPr>
              <w:t>B</w:t>
            </w:r>
          </w:p>
        </w:tc>
        <w:tc>
          <w:tcPr>
            <w:tcW w:w="1803" w:type="dxa"/>
          </w:tcPr>
          <w:p w14:paraId="61603B2F" w14:textId="77777777" w:rsidR="00CA62AD" w:rsidRDefault="00CA62AD" w:rsidP="00E01E6F">
            <w:pPr>
              <w:pStyle w:val="ListParagraph"/>
              <w:spacing w:line="360" w:lineRule="auto"/>
              <w:ind w:left="0"/>
              <w:rPr>
                <w:rFonts w:cstheme="majorBidi"/>
                <w:szCs w:val="24"/>
              </w:rPr>
            </w:pPr>
            <w:r>
              <w:rPr>
                <w:rFonts w:cstheme="majorBidi"/>
                <w:szCs w:val="24"/>
              </w:rPr>
              <w:t>SC</w:t>
            </w:r>
          </w:p>
        </w:tc>
        <w:tc>
          <w:tcPr>
            <w:tcW w:w="1803" w:type="dxa"/>
          </w:tcPr>
          <w:p w14:paraId="43CB728F" w14:textId="77777777" w:rsidR="00CA62AD" w:rsidRDefault="00CA62AD" w:rsidP="00E01E6F">
            <w:pPr>
              <w:pStyle w:val="ListParagraph"/>
              <w:spacing w:line="360" w:lineRule="auto"/>
              <w:ind w:left="0"/>
              <w:rPr>
                <w:rFonts w:cstheme="majorBidi"/>
                <w:szCs w:val="24"/>
              </w:rPr>
            </w:pPr>
            <w:r>
              <w:rPr>
                <w:rFonts w:cstheme="majorBidi"/>
                <w:szCs w:val="24"/>
              </w:rPr>
              <w:t>1989</w:t>
            </w:r>
          </w:p>
        </w:tc>
      </w:tr>
      <w:tr w:rsidR="00CA62AD" w14:paraId="3A2DF9AD" w14:textId="77777777" w:rsidTr="00E01E6F">
        <w:tc>
          <w:tcPr>
            <w:tcW w:w="1803" w:type="dxa"/>
            <w:tcBorders>
              <w:right w:val="single" w:sz="4" w:space="0" w:color="000000"/>
            </w:tcBorders>
          </w:tcPr>
          <w:p w14:paraId="09825EE3" w14:textId="77777777" w:rsidR="00CA62AD" w:rsidRDefault="00CA62AD" w:rsidP="00E01E6F">
            <w:pPr>
              <w:pStyle w:val="ListParagraph"/>
              <w:spacing w:line="360" w:lineRule="auto"/>
              <w:ind w:left="0"/>
              <w:rPr>
                <w:rFonts w:cstheme="majorBidi"/>
                <w:szCs w:val="24"/>
              </w:rPr>
            </w:pPr>
            <w:r>
              <w:rPr>
                <w:rFonts w:cstheme="majorBidi"/>
                <w:szCs w:val="24"/>
              </w:rPr>
              <w:t>LA1941</w:t>
            </w:r>
          </w:p>
        </w:tc>
        <w:tc>
          <w:tcPr>
            <w:tcW w:w="1803" w:type="dxa"/>
            <w:tcBorders>
              <w:left w:val="single" w:sz="4" w:space="0" w:color="000000"/>
            </w:tcBorders>
          </w:tcPr>
          <w:p w14:paraId="697ED240" w14:textId="77777777" w:rsidR="00CA62AD" w:rsidRDefault="00CA62AD" w:rsidP="00E01E6F">
            <w:pPr>
              <w:pStyle w:val="ListParagraph"/>
              <w:spacing w:line="360" w:lineRule="auto"/>
              <w:ind w:left="0"/>
              <w:rPr>
                <w:rFonts w:cstheme="majorBidi"/>
                <w:szCs w:val="24"/>
              </w:rPr>
            </w:pPr>
            <w:r>
              <w:rPr>
                <w:rFonts w:cstheme="majorBidi"/>
                <w:szCs w:val="24"/>
              </w:rPr>
              <w:t>F</w:t>
            </w:r>
          </w:p>
        </w:tc>
        <w:tc>
          <w:tcPr>
            <w:tcW w:w="1803" w:type="dxa"/>
          </w:tcPr>
          <w:p w14:paraId="4154CC66" w14:textId="77777777" w:rsidR="00CA62AD" w:rsidRDefault="00CA62AD" w:rsidP="00E01E6F">
            <w:pPr>
              <w:pStyle w:val="ListParagraph"/>
              <w:spacing w:line="360" w:lineRule="auto"/>
              <w:ind w:left="0"/>
              <w:rPr>
                <w:rFonts w:cstheme="majorBidi"/>
                <w:szCs w:val="24"/>
              </w:rPr>
            </w:pPr>
            <w:r>
              <w:rPr>
                <w:rFonts w:cstheme="majorBidi"/>
                <w:szCs w:val="24"/>
              </w:rPr>
              <w:t>SC/SI</w:t>
            </w:r>
          </w:p>
        </w:tc>
        <w:tc>
          <w:tcPr>
            <w:tcW w:w="1803" w:type="dxa"/>
          </w:tcPr>
          <w:p w14:paraId="6D323527" w14:textId="77777777" w:rsidR="00CA62AD" w:rsidRDefault="00CA62AD" w:rsidP="00E01E6F">
            <w:pPr>
              <w:pStyle w:val="ListParagraph"/>
              <w:spacing w:line="360" w:lineRule="auto"/>
              <w:ind w:left="0"/>
              <w:rPr>
                <w:rFonts w:cstheme="majorBidi"/>
                <w:szCs w:val="24"/>
              </w:rPr>
            </w:pPr>
            <w:r>
              <w:rPr>
                <w:rFonts w:cstheme="majorBidi"/>
                <w:szCs w:val="24"/>
              </w:rPr>
              <w:t>1979</w:t>
            </w:r>
          </w:p>
        </w:tc>
      </w:tr>
      <w:tr w:rsidR="00CA62AD" w14:paraId="5144A887" w14:textId="77777777" w:rsidTr="00E01E6F">
        <w:tc>
          <w:tcPr>
            <w:tcW w:w="1803" w:type="dxa"/>
            <w:tcBorders>
              <w:right w:val="single" w:sz="4" w:space="0" w:color="000000"/>
            </w:tcBorders>
          </w:tcPr>
          <w:p w14:paraId="10D039E4" w14:textId="77777777" w:rsidR="00CA62AD" w:rsidRDefault="00CA62AD" w:rsidP="00E01E6F">
            <w:pPr>
              <w:pStyle w:val="ListParagraph"/>
              <w:spacing w:line="360" w:lineRule="auto"/>
              <w:ind w:left="0"/>
              <w:rPr>
                <w:rFonts w:cstheme="majorBidi"/>
                <w:szCs w:val="24"/>
              </w:rPr>
            </w:pPr>
            <w:r>
              <w:rPr>
                <w:rFonts w:cstheme="majorBidi"/>
                <w:szCs w:val="24"/>
              </w:rPr>
              <w:t>LA1277</w:t>
            </w:r>
          </w:p>
        </w:tc>
        <w:tc>
          <w:tcPr>
            <w:tcW w:w="1803" w:type="dxa"/>
            <w:tcBorders>
              <w:left w:val="single" w:sz="4" w:space="0" w:color="000000"/>
            </w:tcBorders>
          </w:tcPr>
          <w:p w14:paraId="1F49A3B7" w14:textId="77777777" w:rsidR="00CA62AD" w:rsidRDefault="00CA62AD" w:rsidP="00E01E6F">
            <w:pPr>
              <w:pStyle w:val="ListParagraph"/>
              <w:spacing w:line="360" w:lineRule="auto"/>
              <w:ind w:left="0"/>
              <w:rPr>
                <w:rFonts w:cstheme="majorBidi"/>
                <w:szCs w:val="24"/>
              </w:rPr>
            </w:pPr>
            <w:r>
              <w:rPr>
                <w:rFonts w:cstheme="majorBidi"/>
                <w:szCs w:val="24"/>
              </w:rPr>
              <w:t>J</w:t>
            </w:r>
          </w:p>
        </w:tc>
        <w:tc>
          <w:tcPr>
            <w:tcW w:w="1803" w:type="dxa"/>
          </w:tcPr>
          <w:p w14:paraId="671A6CAF" w14:textId="77777777" w:rsidR="00CA62AD" w:rsidRDefault="00CA62AD" w:rsidP="00E01E6F">
            <w:pPr>
              <w:pStyle w:val="ListParagraph"/>
              <w:spacing w:line="360" w:lineRule="auto"/>
              <w:ind w:left="0"/>
              <w:rPr>
                <w:rFonts w:cstheme="majorBidi"/>
                <w:szCs w:val="24"/>
              </w:rPr>
            </w:pPr>
            <w:r>
              <w:rPr>
                <w:rFonts w:cstheme="majorBidi"/>
                <w:szCs w:val="24"/>
              </w:rPr>
              <w:t>SI</w:t>
            </w:r>
          </w:p>
        </w:tc>
        <w:tc>
          <w:tcPr>
            <w:tcW w:w="1803" w:type="dxa"/>
          </w:tcPr>
          <w:p w14:paraId="7BC8612B" w14:textId="77777777" w:rsidR="00CA62AD" w:rsidRDefault="00CA62AD" w:rsidP="00E01E6F">
            <w:pPr>
              <w:pStyle w:val="ListParagraph"/>
              <w:spacing w:line="360" w:lineRule="auto"/>
              <w:ind w:left="0"/>
              <w:rPr>
                <w:rFonts w:cstheme="majorBidi"/>
                <w:szCs w:val="24"/>
              </w:rPr>
            </w:pPr>
            <w:r>
              <w:rPr>
                <w:rFonts w:cstheme="majorBidi"/>
                <w:szCs w:val="24"/>
              </w:rPr>
              <w:t>1970</w:t>
            </w:r>
          </w:p>
        </w:tc>
      </w:tr>
      <w:tr w:rsidR="00CA62AD" w14:paraId="35D1A593" w14:textId="77777777" w:rsidTr="00E01E6F">
        <w:tc>
          <w:tcPr>
            <w:tcW w:w="1803" w:type="dxa"/>
            <w:tcBorders>
              <w:right w:val="single" w:sz="4" w:space="0" w:color="000000"/>
            </w:tcBorders>
          </w:tcPr>
          <w:p w14:paraId="52023143" w14:textId="77777777" w:rsidR="00CA62AD" w:rsidRDefault="00CA62AD" w:rsidP="00E01E6F">
            <w:pPr>
              <w:pStyle w:val="ListParagraph"/>
              <w:spacing w:line="360" w:lineRule="auto"/>
              <w:ind w:left="0"/>
              <w:rPr>
                <w:rFonts w:cstheme="majorBidi"/>
                <w:szCs w:val="24"/>
              </w:rPr>
            </w:pPr>
            <w:r>
              <w:rPr>
                <w:rFonts w:cstheme="majorBidi"/>
                <w:szCs w:val="24"/>
              </w:rPr>
              <w:t>LA1693</w:t>
            </w:r>
          </w:p>
        </w:tc>
        <w:tc>
          <w:tcPr>
            <w:tcW w:w="1803" w:type="dxa"/>
            <w:tcBorders>
              <w:left w:val="single" w:sz="4" w:space="0" w:color="000000"/>
            </w:tcBorders>
          </w:tcPr>
          <w:p w14:paraId="3928B899" w14:textId="77777777" w:rsidR="00CA62AD" w:rsidRDefault="00CA62AD" w:rsidP="00E01E6F">
            <w:pPr>
              <w:pStyle w:val="ListParagraph"/>
              <w:spacing w:line="360" w:lineRule="auto"/>
              <w:ind w:left="0"/>
              <w:rPr>
                <w:rFonts w:cstheme="majorBidi"/>
                <w:szCs w:val="24"/>
              </w:rPr>
            </w:pPr>
            <w:r>
              <w:rPr>
                <w:rFonts w:cstheme="majorBidi"/>
                <w:szCs w:val="24"/>
              </w:rPr>
              <w:t>K</w:t>
            </w:r>
          </w:p>
        </w:tc>
        <w:tc>
          <w:tcPr>
            <w:tcW w:w="1803" w:type="dxa"/>
          </w:tcPr>
          <w:p w14:paraId="6A3E9694" w14:textId="77777777" w:rsidR="00CA62AD" w:rsidRDefault="00CA62AD" w:rsidP="00E01E6F">
            <w:pPr>
              <w:pStyle w:val="ListParagraph"/>
              <w:spacing w:line="360" w:lineRule="auto"/>
              <w:ind w:left="0"/>
              <w:rPr>
                <w:rFonts w:cstheme="majorBidi"/>
                <w:szCs w:val="24"/>
              </w:rPr>
            </w:pPr>
            <w:r>
              <w:rPr>
                <w:rFonts w:cstheme="majorBidi"/>
                <w:szCs w:val="24"/>
              </w:rPr>
              <w:t>SI</w:t>
            </w:r>
          </w:p>
        </w:tc>
        <w:tc>
          <w:tcPr>
            <w:tcW w:w="1803" w:type="dxa"/>
          </w:tcPr>
          <w:p w14:paraId="7E23932A" w14:textId="77777777" w:rsidR="00CA62AD" w:rsidRDefault="00CA62AD" w:rsidP="00E01E6F">
            <w:pPr>
              <w:pStyle w:val="ListParagraph"/>
              <w:spacing w:line="360" w:lineRule="auto"/>
              <w:ind w:left="0"/>
              <w:rPr>
                <w:rFonts w:cstheme="majorBidi"/>
                <w:szCs w:val="24"/>
              </w:rPr>
            </w:pPr>
            <w:r>
              <w:rPr>
                <w:rFonts w:cstheme="majorBidi"/>
                <w:szCs w:val="24"/>
              </w:rPr>
              <w:t>1976</w:t>
            </w:r>
          </w:p>
        </w:tc>
      </w:tr>
      <w:tr w:rsidR="00CA62AD" w14:paraId="53ACB7B5" w14:textId="77777777" w:rsidTr="00E01E6F">
        <w:tc>
          <w:tcPr>
            <w:tcW w:w="1803" w:type="dxa"/>
            <w:tcBorders>
              <w:right w:val="single" w:sz="4" w:space="0" w:color="000000"/>
            </w:tcBorders>
          </w:tcPr>
          <w:p w14:paraId="46C9C0DC" w14:textId="77777777" w:rsidR="00CA62AD" w:rsidRDefault="00CA62AD" w:rsidP="00E01E6F">
            <w:pPr>
              <w:pStyle w:val="ListParagraph"/>
              <w:spacing w:line="360" w:lineRule="auto"/>
              <w:ind w:left="0"/>
              <w:rPr>
                <w:rFonts w:cstheme="majorBidi"/>
                <w:szCs w:val="24"/>
              </w:rPr>
            </w:pPr>
            <w:r>
              <w:rPr>
                <w:rFonts w:cstheme="majorBidi"/>
                <w:szCs w:val="24"/>
              </w:rPr>
              <w:t>LA1912</w:t>
            </w:r>
          </w:p>
        </w:tc>
        <w:tc>
          <w:tcPr>
            <w:tcW w:w="1803" w:type="dxa"/>
            <w:tcBorders>
              <w:left w:val="single" w:sz="4" w:space="0" w:color="000000"/>
            </w:tcBorders>
          </w:tcPr>
          <w:p w14:paraId="44F88433" w14:textId="77777777" w:rsidR="00CA62AD" w:rsidRDefault="00CA62AD" w:rsidP="00E01E6F">
            <w:pPr>
              <w:pStyle w:val="ListParagraph"/>
              <w:spacing w:line="360" w:lineRule="auto"/>
              <w:ind w:left="0"/>
              <w:rPr>
                <w:rFonts w:cstheme="majorBidi"/>
                <w:szCs w:val="24"/>
              </w:rPr>
            </w:pPr>
            <w:r>
              <w:rPr>
                <w:rFonts w:cstheme="majorBidi"/>
                <w:szCs w:val="24"/>
              </w:rPr>
              <w:t>L</w:t>
            </w:r>
          </w:p>
        </w:tc>
        <w:tc>
          <w:tcPr>
            <w:tcW w:w="1803" w:type="dxa"/>
          </w:tcPr>
          <w:p w14:paraId="0CF46EEC" w14:textId="77777777" w:rsidR="00CA62AD" w:rsidRDefault="00CA62AD" w:rsidP="00E01E6F">
            <w:pPr>
              <w:pStyle w:val="ListParagraph"/>
              <w:spacing w:line="360" w:lineRule="auto"/>
              <w:ind w:left="0"/>
              <w:rPr>
                <w:rFonts w:cstheme="majorBidi"/>
                <w:szCs w:val="24"/>
              </w:rPr>
            </w:pPr>
            <w:r>
              <w:rPr>
                <w:rFonts w:cstheme="majorBidi"/>
                <w:szCs w:val="24"/>
              </w:rPr>
              <w:t>SI</w:t>
            </w:r>
          </w:p>
        </w:tc>
        <w:tc>
          <w:tcPr>
            <w:tcW w:w="1803" w:type="dxa"/>
          </w:tcPr>
          <w:p w14:paraId="185017C6" w14:textId="77777777" w:rsidR="00CA62AD" w:rsidRDefault="00CA62AD" w:rsidP="00E01E6F">
            <w:pPr>
              <w:pStyle w:val="ListParagraph"/>
              <w:spacing w:line="360" w:lineRule="auto"/>
              <w:ind w:left="0"/>
              <w:rPr>
                <w:rFonts w:cstheme="majorBidi"/>
                <w:szCs w:val="24"/>
              </w:rPr>
            </w:pPr>
            <w:r>
              <w:rPr>
                <w:rFonts w:cstheme="majorBidi"/>
                <w:szCs w:val="24"/>
              </w:rPr>
              <w:t>1979</w:t>
            </w:r>
          </w:p>
        </w:tc>
      </w:tr>
    </w:tbl>
    <w:p w14:paraId="24107E1C" w14:textId="318B7992" w:rsidR="00CA62AD" w:rsidRDefault="00CA62AD" w:rsidP="00CA62AD">
      <w:pPr>
        <w:pStyle w:val="ListParagraph"/>
        <w:spacing w:line="360" w:lineRule="auto"/>
        <w:ind w:left="0"/>
        <w:rPr>
          <w:rFonts w:cstheme="majorBidi"/>
          <w:sz w:val="28"/>
          <w:szCs w:val="28"/>
        </w:rPr>
      </w:pPr>
    </w:p>
    <w:p w14:paraId="27C2CC78" w14:textId="77777777" w:rsidR="00CA62AD" w:rsidRDefault="00CA62AD" w:rsidP="00CA62AD">
      <w:pPr>
        <w:pStyle w:val="ListParagraph"/>
        <w:spacing w:line="360" w:lineRule="auto"/>
        <w:ind w:left="0"/>
        <w:rPr>
          <w:rFonts w:cstheme="majorBidi"/>
          <w:sz w:val="28"/>
          <w:szCs w:val="28"/>
        </w:rPr>
      </w:pPr>
    </w:p>
    <w:p w14:paraId="772AD854" w14:textId="77777777" w:rsidR="00CA62AD" w:rsidRDefault="00CA62AD" w:rsidP="00CA62AD">
      <w:pPr>
        <w:pStyle w:val="ListParagraph"/>
        <w:spacing w:line="360" w:lineRule="auto"/>
        <w:ind w:left="0"/>
        <w:rPr>
          <w:rFonts w:cstheme="majorBidi"/>
          <w:sz w:val="28"/>
          <w:szCs w:val="28"/>
        </w:rPr>
      </w:pPr>
    </w:p>
    <w:p w14:paraId="41BA0C52" w14:textId="77777777" w:rsidR="00CA62AD" w:rsidRDefault="00CA62AD" w:rsidP="00CA62AD">
      <w:pPr>
        <w:pStyle w:val="ListParagraph"/>
        <w:spacing w:line="360" w:lineRule="auto"/>
        <w:ind w:left="0"/>
        <w:rPr>
          <w:rFonts w:cstheme="majorBidi"/>
          <w:sz w:val="28"/>
          <w:szCs w:val="28"/>
        </w:rPr>
      </w:pPr>
    </w:p>
    <w:p w14:paraId="19777EBB" w14:textId="11E5BD95" w:rsidR="00CA62AD" w:rsidRDefault="00CA62AD" w:rsidP="00CA62AD">
      <w:pPr>
        <w:pStyle w:val="ListParagraph"/>
        <w:spacing w:line="360" w:lineRule="auto"/>
        <w:ind w:left="0"/>
        <w:rPr>
          <w:rFonts w:cstheme="majorBidi"/>
          <w:sz w:val="28"/>
          <w:szCs w:val="28"/>
        </w:rPr>
      </w:pPr>
    </w:p>
    <w:p w14:paraId="184596B7" w14:textId="408C3918" w:rsidR="00CA62AD" w:rsidRDefault="00CA62AD" w:rsidP="00CA62AD">
      <w:pPr>
        <w:pStyle w:val="ListParagraph"/>
        <w:spacing w:line="360" w:lineRule="auto"/>
        <w:ind w:left="0"/>
        <w:rPr>
          <w:rFonts w:cstheme="majorBidi"/>
          <w:sz w:val="28"/>
          <w:szCs w:val="28"/>
        </w:rPr>
      </w:pPr>
    </w:p>
    <w:p w14:paraId="40B3A899" w14:textId="27B3A704" w:rsidR="00CA62AD" w:rsidRDefault="00CA62AD" w:rsidP="00CA62AD">
      <w:pPr>
        <w:pStyle w:val="ListParagraph"/>
        <w:spacing w:line="360" w:lineRule="auto"/>
        <w:ind w:left="0"/>
        <w:rPr>
          <w:rFonts w:cstheme="majorBidi"/>
          <w:sz w:val="28"/>
          <w:szCs w:val="28"/>
        </w:rPr>
      </w:pPr>
    </w:p>
    <w:p w14:paraId="4C940A54" w14:textId="49200BE5" w:rsidR="00B22D17" w:rsidRDefault="00B22D17" w:rsidP="00B319DA">
      <w:pPr>
        <w:pStyle w:val="Heading3"/>
      </w:pPr>
      <w:bookmarkStart w:id="54" w:name="_Toc175044916"/>
    </w:p>
    <w:p w14:paraId="5C50D267" w14:textId="461020A6" w:rsidR="00B22D17" w:rsidRDefault="00B22D17" w:rsidP="00B319DA">
      <w:pPr>
        <w:pStyle w:val="Heading3"/>
      </w:pPr>
    </w:p>
    <w:p w14:paraId="5D4A16AD" w14:textId="183A680C" w:rsidR="00B22D17" w:rsidRDefault="00B22D17" w:rsidP="00B319DA">
      <w:pPr>
        <w:pStyle w:val="Heading3"/>
      </w:pPr>
      <w:r w:rsidRPr="009C2422">
        <w:rPr>
          <w:noProof/>
          <w:szCs w:val="24"/>
        </w:rPr>
        <mc:AlternateContent>
          <mc:Choice Requires="wps">
            <w:drawing>
              <wp:anchor distT="45720" distB="45720" distL="114300" distR="114300" simplePos="0" relativeHeight="251682816" behindDoc="0" locked="0" layoutInCell="1" allowOverlap="1" wp14:anchorId="73A0865B" wp14:editId="3A7059C7">
                <wp:simplePos x="0" y="0"/>
                <wp:positionH relativeFrom="column">
                  <wp:posOffset>-37465</wp:posOffset>
                </wp:positionH>
                <wp:positionV relativeFrom="paragraph">
                  <wp:posOffset>288925</wp:posOffset>
                </wp:positionV>
                <wp:extent cx="5668645" cy="1140460"/>
                <wp:effectExtent l="0" t="0" r="8255" b="2540"/>
                <wp:wrapSquare wrapText="bothSides"/>
                <wp:docPr id="1387012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5668645" cy="1140460"/>
                        </a:xfrm>
                        <a:prstGeom prst="rect">
                          <a:avLst/>
                        </a:prstGeom>
                        <a:solidFill>
                          <a:srgbClr val="FFFFFF"/>
                        </a:solidFill>
                        <a:ln w="9525">
                          <a:noFill/>
                          <a:miter lim="800000"/>
                          <a:headEnd/>
                          <a:tailEnd/>
                        </a:ln>
                      </wps:spPr>
                      <wps:txbx>
                        <w:txbxContent>
                          <w:p w14:paraId="57AF7327" w14:textId="77777777" w:rsidR="00CA62AD" w:rsidRPr="009C2422" w:rsidRDefault="00CA62AD" w:rsidP="00CA62AD">
                            <w:pPr>
                              <w:rPr>
                                <w:rFonts w:cstheme="majorBidi"/>
                              </w:rPr>
                            </w:pPr>
                            <w:r w:rsidRPr="009C2422">
                              <w:rPr>
                                <w:rFonts w:cstheme="majorBidi"/>
                              </w:rPr>
                              <w:t xml:space="preserve">Table 1: </w:t>
                            </w:r>
                            <w:r w:rsidRPr="009C2422">
                              <w:rPr>
                                <w:rFonts w:cstheme="majorBidi"/>
                                <w:i/>
                                <w:iCs/>
                              </w:rPr>
                              <w:t>Solanum pennellii</w:t>
                            </w:r>
                            <w:r w:rsidRPr="009C2422">
                              <w:rPr>
                                <w:rFonts w:cstheme="majorBidi"/>
                              </w:rPr>
                              <w:t xml:space="preserve"> accessions used in this experiment</w:t>
                            </w:r>
                            <w:r>
                              <w:rPr>
                                <w:rFonts w:cstheme="majorBidi"/>
                              </w:rPr>
                              <w:t xml:space="preserve">, all were sourced from the Tomato Genetics Resource Centre, CA (TGRC). Mating system information is from the TGRC database, SC denotes selfing, SI denotes outcrossing, and SC/SI denotes presence of both mating systems within the source population – this species is classed as selfing for this experiment as the plants autonomously set seed.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865B" id="_x0000_s1139" type="#_x0000_t202" style="position:absolute;margin-left:-2.95pt;margin-top:22.75pt;width:446.35pt;height:89.8pt;rotation:180;flip:x y;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" stroked="f">
                <v:textbox>
                  <w:txbxContent>
                    <w:p w14:paraId="57AF7327" w14:textId="77777777" w:rsidR="00CA62AD" w:rsidRPr="009C2422" w:rsidRDefault="00CA62AD" w:rsidP="00CA62AD">
                      <w:pPr>
                        <w:rPr>
                          <w:rFonts w:cstheme="majorBidi"/>
                        </w:rPr>
                      </w:pPr>
                      <w:r w:rsidRPr="009C2422">
                        <w:rPr>
                          <w:rFonts w:cstheme="majorBidi"/>
                        </w:rPr>
                        <w:t xml:space="preserve">Table 1: </w:t>
                      </w:r>
                      <w:r w:rsidRPr="009C2422">
                        <w:rPr>
                          <w:rFonts w:cstheme="majorBidi"/>
                          <w:i/>
                          <w:iCs/>
                        </w:rPr>
                        <w:t>Solanum pennellii</w:t>
                      </w:r>
                      <w:r w:rsidRPr="009C2422">
                        <w:rPr>
                          <w:rFonts w:cstheme="majorBidi"/>
                        </w:rPr>
                        <w:t xml:space="preserve"> accessions used in this experiment</w:t>
                      </w:r>
                      <w:r>
                        <w:rPr>
                          <w:rFonts w:cstheme="majorBidi"/>
                        </w:rPr>
                        <w:t xml:space="preserve">, all were sourced from the Tomato Genetics Resource Centre, CA (TGRC). Mating system information is from the TGRC database, SC denotes selfing, SI denotes outcrossing, and SC/SI denotes presence of both mating systems within the source population – this species is classed as selfing for this experiment as the plants autonomously set seed. </w:t>
                      </w:r>
                    </w:p>
                  </w:txbxContent>
                </v:textbox>
                <w10:wrap type="square"/>
              </v:shape>
            </w:pict>
          </mc:Fallback>
        </mc:AlternateContent>
      </w:r>
    </w:p>
    <w:p w14:paraId="75C1F318" w14:textId="77777777" w:rsidR="00B22D17" w:rsidRDefault="00B22D17" w:rsidP="00B319DA">
      <w:pPr>
        <w:pStyle w:val="Heading3"/>
      </w:pPr>
    </w:p>
    <w:p w14:paraId="65E4399C" w14:textId="6377609B" w:rsidR="00CA62AD" w:rsidRPr="004D645E" w:rsidRDefault="00CA62AD" w:rsidP="00B319DA">
      <w:pPr>
        <w:pStyle w:val="Heading3"/>
      </w:pPr>
      <w:r>
        <w:t>3.3.2 E</w:t>
      </w:r>
      <w:r w:rsidRPr="004D645E">
        <w:t>xperimental design</w:t>
      </w:r>
      <w:bookmarkEnd w:id="54"/>
    </w:p>
    <w:p w14:paraId="7F82FAF9" w14:textId="77777777" w:rsidR="00CA62AD" w:rsidRDefault="00CA62AD" w:rsidP="00CA62AD">
      <w:pPr>
        <w:pStyle w:val="ListParagraph"/>
        <w:spacing w:line="360" w:lineRule="auto"/>
        <w:ind w:left="0"/>
        <w:rPr>
          <w:rFonts w:cstheme="majorBidi"/>
          <w:szCs w:val="24"/>
        </w:rPr>
      </w:pPr>
      <w:r>
        <w:rPr>
          <w:rFonts w:cstheme="majorBidi"/>
          <w:szCs w:val="24"/>
        </w:rPr>
        <w:t>We tested the effects of pollinator reliance on constitutive and induced floral and foliar defence gene expression using a factorial experiment with six plants of three selfing and three outcrossing populations. Half the plants of each population (n = 3) were treated with either a control or methyl jasmonate (MeJA) treatment. Leaf and flower samples were collected 48 hours after treatment.</w:t>
      </w:r>
    </w:p>
    <w:p w14:paraId="5EE31279" w14:textId="2EAF061F" w:rsidR="00CA62AD" w:rsidRPr="004D645E" w:rsidRDefault="00CA62AD" w:rsidP="00CA62AD">
      <w:pPr>
        <w:pStyle w:val="ListParagraph"/>
        <w:spacing w:line="360" w:lineRule="auto"/>
        <w:ind w:left="0"/>
        <w:rPr>
          <w:rFonts w:cstheme="majorBidi"/>
          <w:szCs w:val="24"/>
        </w:rPr>
      </w:pPr>
      <w:r>
        <w:rPr>
          <w:rFonts w:cstheme="majorBidi"/>
          <w:szCs w:val="24"/>
        </w:rPr>
        <w:t xml:space="preserve">To manipulate induced response to herbivory, the defence signalling hormone </w:t>
      </w:r>
      <w:r w:rsidRPr="004D645E">
        <w:rPr>
          <w:rFonts w:cstheme="majorBidi"/>
          <w:szCs w:val="24"/>
        </w:rPr>
        <w:t xml:space="preserve">MeJA was applied to the plants to induce the </w:t>
      </w:r>
      <w:r>
        <w:rPr>
          <w:rFonts w:cstheme="majorBidi"/>
          <w:szCs w:val="24"/>
        </w:rPr>
        <w:t>jasmonate pathway</w:t>
      </w:r>
      <w:r w:rsidRPr="004D645E">
        <w:rPr>
          <w:rFonts w:cstheme="majorBidi"/>
          <w:szCs w:val="24"/>
        </w:rPr>
        <w:t xml:space="preserve">. </w:t>
      </w:r>
      <w:r>
        <w:rPr>
          <w:rFonts w:cstheme="majorBidi"/>
          <w:szCs w:val="24"/>
        </w:rPr>
        <w:t xml:space="preserve">MeJA mediated plant response to herbivory </w:t>
      </w:r>
      <w:r w:rsidRPr="00287B67">
        <w:rPr>
          <w:rFonts w:ascii="Times New Roman" w:hAnsi="Times New Roman" w:cs="Times New Roman"/>
          <w:szCs w:val="24"/>
        </w:rPr>
        <w:t xml:space="preserve">(Kessler and Baldwin, 2002; Li </w:t>
      </w:r>
      <w:r w:rsidRPr="00287B67">
        <w:rPr>
          <w:rFonts w:ascii="Times New Roman" w:hAnsi="Times New Roman" w:cs="Times New Roman"/>
          <w:i/>
          <w:iCs/>
          <w:szCs w:val="24"/>
        </w:rPr>
        <w:t>et al.</w:t>
      </w:r>
      <w:r w:rsidRPr="00287B67">
        <w:rPr>
          <w:rFonts w:ascii="Times New Roman" w:hAnsi="Times New Roman" w:cs="Times New Roman"/>
          <w:szCs w:val="24"/>
        </w:rPr>
        <w:t xml:space="preserve">, 2002; Howe and </w:t>
      </w:r>
      <w:proofErr w:type="spellStart"/>
      <w:r w:rsidRPr="00287B67">
        <w:rPr>
          <w:rFonts w:ascii="Times New Roman" w:hAnsi="Times New Roman" w:cs="Times New Roman"/>
          <w:szCs w:val="24"/>
        </w:rPr>
        <w:t>Jander</w:t>
      </w:r>
      <w:proofErr w:type="spellEnd"/>
      <w:r w:rsidRPr="00287B67">
        <w:rPr>
          <w:rFonts w:ascii="Times New Roman" w:hAnsi="Times New Roman" w:cs="Times New Roman"/>
          <w:szCs w:val="24"/>
        </w:rPr>
        <w:t>, 2008)</w:t>
      </w:r>
      <w:r>
        <w:rPr>
          <w:rFonts w:cstheme="majorBidi"/>
          <w:szCs w:val="24"/>
        </w:rPr>
        <w:t xml:space="preserve">. Induction using MeJA does not completely mimic the real effects of </w:t>
      </w:r>
      <w:proofErr w:type="gramStart"/>
      <w:r>
        <w:rPr>
          <w:rFonts w:cstheme="majorBidi"/>
          <w:szCs w:val="24"/>
        </w:rPr>
        <w:t>herbivory</w:t>
      </w:r>
      <w:proofErr w:type="gramEnd"/>
      <w:r>
        <w:rPr>
          <w:rFonts w:cstheme="majorBidi"/>
          <w:szCs w:val="24"/>
        </w:rPr>
        <w:t xml:space="preserve"> but it allows control over the strength of damage signal whilst controlling for confounding effects of differential tissue damage that are likely when using phenotypically divergent plant populations and avoids the effects of herbivore salivary compounds or different feeding behaviours. </w:t>
      </w:r>
    </w:p>
    <w:p w14:paraId="48489B13" w14:textId="77777777" w:rsidR="00CA62AD" w:rsidRPr="004D645E" w:rsidRDefault="00CA62AD" w:rsidP="00CA62AD">
      <w:pPr>
        <w:pStyle w:val="ListParagraph"/>
        <w:spacing w:line="360" w:lineRule="auto"/>
        <w:ind w:left="360"/>
        <w:rPr>
          <w:rFonts w:cstheme="majorBidi"/>
        </w:rPr>
      </w:pPr>
    </w:p>
    <w:p w14:paraId="2472100E" w14:textId="61DEE5F8" w:rsidR="00CA62AD" w:rsidRPr="00AC62F7" w:rsidRDefault="00CA62AD" w:rsidP="00CA62AD">
      <w:pPr>
        <w:pStyle w:val="ListParagraph"/>
        <w:spacing w:line="360" w:lineRule="auto"/>
        <w:ind w:left="0"/>
        <w:rPr>
          <w:rFonts w:cstheme="majorBidi"/>
          <w:szCs w:val="24"/>
        </w:rPr>
      </w:pPr>
      <w:r w:rsidRPr="004D645E">
        <w:rPr>
          <w:rFonts w:cstheme="majorBidi"/>
          <w:szCs w:val="24"/>
        </w:rPr>
        <w:lastRenderedPageBreak/>
        <w:t>A MeJA-lanolin paste (10μg/ml) was applied to the basal stem of the plants at a height of 5cm from the soil in a 1cm-wide continuous band around the stem</w:t>
      </w:r>
      <w:r>
        <w:rPr>
          <w:rFonts w:cstheme="majorBidi"/>
          <w:szCs w:val="24"/>
        </w:rPr>
        <w:t>. To make the MeJA-lanolin paste, 200mg of jasmonic acid (Sigma-Aldrich number 392707) was added to 20mL of lanolin (Sigma-Aldrich number L7387) that had been warmed in a water bath at 50-</w:t>
      </w:r>
      <w:r w:rsidRPr="00026B2B">
        <w:rPr>
          <w:rFonts w:cstheme="majorBidi"/>
          <w:szCs w:val="24"/>
        </w:rPr>
        <w:t>60</w:t>
      </w:r>
      <w:r>
        <w:rPr>
          <w:rFonts w:cstheme="majorBidi"/>
          <w:szCs w:val="24"/>
          <w:vertAlign w:val="superscript"/>
        </w:rPr>
        <w:t>o</w:t>
      </w:r>
      <w:r>
        <w:rPr>
          <w:rFonts w:cstheme="majorBidi"/>
          <w:szCs w:val="24"/>
        </w:rPr>
        <w:t xml:space="preserve">C, and the mixture was stirred thoroughly. </w:t>
      </w:r>
      <w:r w:rsidRPr="00026B2B">
        <w:rPr>
          <w:rFonts w:cstheme="majorBidi"/>
          <w:szCs w:val="24"/>
        </w:rPr>
        <w:t>MeJA</w:t>
      </w:r>
      <w:r w:rsidRPr="004D645E">
        <w:rPr>
          <w:rFonts w:cstheme="majorBidi"/>
          <w:szCs w:val="24"/>
        </w:rPr>
        <w:t xml:space="preserve"> mediates plant response to herbivory </w:t>
      </w:r>
      <w:r w:rsidRPr="00287B67">
        <w:rPr>
          <w:rFonts w:ascii="Times New Roman" w:hAnsi="Times New Roman" w:cs="Times New Roman"/>
        </w:rPr>
        <w:t xml:space="preserve">(Kessler and Baldwin, 2002; Howe and </w:t>
      </w:r>
      <w:proofErr w:type="spellStart"/>
      <w:r w:rsidRPr="00287B67">
        <w:rPr>
          <w:rFonts w:ascii="Times New Roman" w:hAnsi="Times New Roman" w:cs="Times New Roman"/>
        </w:rPr>
        <w:t>Jander</w:t>
      </w:r>
      <w:proofErr w:type="spellEnd"/>
      <w:r w:rsidRPr="00287B67">
        <w:rPr>
          <w:rFonts w:ascii="Times New Roman" w:hAnsi="Times New Roman" w:cs="Times New Roman"/>
        </w:rPr>
        <w:t>, 2008)</w:t>
      </w:r>
      <w:r w:rsidRPr="004D645E">
        <w:rPr>
          <w:rFonts w:cstheme="majorBidi"/>
          <w:szCs w:val="24"/>
        </w:rPr>
        <w:t xml:space="preserve">. This concentration of jasmonate is sufficient to induce systemic plant defence responses </w:t>
      </w:r>
      <w:r w:rsidRPr="00287B67">
        <w:rPr>
          <w:rFonts w:ascii="Times New Roman" w:hAnsi="Times New Roman" w:cs="Times New Roman"/>
        </w:rPr>
        <w:t xml:space="preserve">(Kaya and </w:t>
      </w:r>
      <w:proofErr w:type="spellStart"/>
      <w:r w:rsidRPr="00287B67">
        <w:rPr>
          <w:rFonts w:ascii="Times New Roman" w:hAnsi="Times New Roman" w:cs="Times New Roman"/>
        </w:rPr>
        <w:t>Doganlar</w:t>
      </w:r>
      <w:proofErr w:type="spellEnd"/>
      <w:r w:rsidRPr="00287B67">
        <w:rPr>
          <w:rFonts w:ascii="Times New Roman" w:hAnsi="Times New Roman" w:cs="Times New Roman"/>
        </w:rPr>
        <w:t>, 2016)</w:t>
      </w:r>
      <w:r w:rsidRPr="004D645E">
        <w:rPr>
          <w:rFonts w:cstheme="majorBidi"/>
          <w:szCs w:val="24"/>
        </w:rPr>
        <w:t xml:space="preserve">, allowing the induced response to be measured in leaves and flowers. Lanolin paste with no added MeJA was applied to control plants. </w:t>
      </w:r>
    </w:p>
    <w:p w14:paraId="46DEAEFE" w14:textId="77777777" w:rsidR="00CA62AD" w:rsidRPr="004D645E" w:rsidRDefault="00CA62AD" w:rsidP="00CA62AD">
      <w:pPr>
        <w:pStyle w:val="ListParagraph"/>
        <w:spacing w:line="360" w:lineRule="auto"/>
        <w:ind w:left="0"/>
        <w:rPr>
          <w:rFonts w:cstheme="majorBidi"/>
        </w:rPr>
      </w:pPr>
    </w:p>
    <w:p w14:paraId="67EC322B" w14:textId="77777777" w:rsidR="00CA62AD" w:rsidRPr="004D645E" w:rsidRDefault="00CA62AD" w:rsidP="00B319DA">
      <w:pPr>
        <w:pStyle w:val="Heading3"/>
      </w:pPr>
      <w:bookmarkStart w:id="55" w:name="_Toc175044917"/>
      <w:r>
        <w:t>3.3.3</w:t>
      </w:r>
      <w:r w:rsidRPr="004D645E">
        <w:t xml:space="preserve"> </w:t>
      </w:r>
      <w:r>
        <w:t>Tissue harvesting and RNA extraction</w:t>
      </w:r>
      <w:bookmarkEnd w:id="55"/>
      <w:r>
        <w:t xml:space="preserve"> </w:t>
      </w:r>
    </w:p>
    <w:p w14:paraId="6B4D8B0A" w14:textId="77777777" w:rsidR="00CA62AD" w:rsidRPr="004D645E" w:rsidRDefault="00CA62AD" w:rsidP="00CA62AD">
      <w:pPr>
        <w:pStyle w:val="ListParagraph"/>
        <w:spacing w:line="360" w:lineRule="auto"/>
        <w:ind w:left="0"/>
        <w:rPr>
          <w:rFonts w:cstheme="majorBidi"/>
          <w:sz w:val="28"/>
          <w:szCs w:val="28"/>
        </w:rPr>
      </w:pPr>
    </w:p>
    <w:p w14:paraId="18DBDC4C" w14:textId="4676354A" w:rsidR="00CA62AD" w:rsidRDefault="00CA62AD" w:rsidP="0083087A">
      <w:pPr>
        <w:pStyle w:val="ListParagraph"/>
        <w:spacing w:line="360" w:lineRule="auto"/>
        <w:ind w:left="0"/>
        <w:rPr>
          <w:rFonts w:cstheme="majorBidi"/>
          <w:szCs w:val="24"/>
        </w:rPr>
      </w:pPr>
      <w:r w:rsidRPr="004D645E">
        <w:rPr>
          <w:rFonts w:cstheme="majorBidi"/>
          <w:szCs w:val="24"/>
        </w:rPr>
        <w:t>Leaf and flower samples were collected 48-hours post-MeJA application</w:t>
      </w:r>
      <w:r>
        <w:rPr>
          <w:rFonts w:cstheme="majorBidi"/>
          <w:szCs w:val="24"/>
        </w:rPr>
        <w:t xml:space="preserve"> as induced response peaks around 24 hours and is sustained for at least 72 hours </w:t>
      </w:r>
      <w:r w:rsidR="0083087A" w:rsidRPr="0083087A">
        <w:rPr>
          <w:rFonts w:ascii="Times New Roman" w:hAnsi="Times New Roman" w:cs="Times New Roman"/>
        </w:rPr>
        <w:t xml:space="preserve">(Kessler, </w:t>
      </w:r>
      <w:proofErr w:type="spellStart"/>
      <w:r w:rsidR="0083087A" w:rsidRPr="0083087A">
        <w:rPr>
          <w:rFonts w:ascii="Times New Roman" w:hAnsi="Times New Roman" w:cs="Times New Roman"/>
        </w:rPr>
        <w:t>Halitschke</w:t>
      </w:r>
      <w:proofErr w:type="spellEnd"/>
      <w:r w:rsidR="0083087A" w:rsidRPr="0083087A">
        <w:rPr>
          <w:rFonts w:ascii="Times New Roman" w:hAnsi="Times New Roman" w:cs="Times New Roman"/>
        </w:rPr>
        <w:t xml:space="preserve"> and Poveda, 2011a)</w:t>
      </w:r>
      <w:r>
        <w:rPr>
          <w:rFonts w:cstheme="majorBidi"/>
          <w:szCs w:val="24"/>
        </w:rPr>
        <w:t>, however the duration of induced response has previously been tested in leaves rather than flowers. Floral induced defence may be sustained for less time than leaf induced defence, however time course analysis of floral defence was outside the scope of the study.</w:t>
      </w:r>
      <w:r w:rsidRPr="004D645E">
        <w:rPr>
          <w:rFonts w:cstheme="majorBidi"/>
          <w:szCs w:val="24"/>
        </w:rPr>
        <w:t xml:space="preserve"> The leaflet adjacent to the terminal leaflet used for HPLC analysis </w:t>
      </w:r>
      <w:r w:rsidR="00D0500B">
        <w:rPr>
          <w:rFonts w:cstheme="majorBidi"/>
          <w:szCs w:val="24"/>
        </w:rPr>
        <w:t>(</w:t>
      </w:r>
      <w:r w:rsidRPr="004D645E">
        <w:rPr>
          <w:rFonts w:cstheme="majorBidi"/>
          <w:szCs w:val="24"/>
        </w:rPr>
        <w:t>Chapter 2 of thesis</w:t>
      </w:r>
      <w:r w:rsidR="00D0500B">
        <w:rPr>
          <w:rFonts w:cstheme="majorBidi"/>
          <w:szCs w:val="24"/>
        </w:rPr>
        <w:t>)</w:t>
      </w:r>
      <w:r w:rsidRPr="004D645E">
        <w:rPr>
          <w:rFonts w:cstheme="majorBidi"/>
          <w:szCs w:val="24"/>
        </w:rPr>
        <w:t xml:space="preserve"> was excised from the </w:t>
      </w:r>
      <w:r>
        <w:rPr>
          <w:rFonts w:cstheme="majorBidi"/>
          <w:szCs w:val="24"/>
        </w:rPr>
        <w:t xml:space="preserve">youngest fully expanded </w:t>
      </w:r>
      <w:r w:rsidRPr="004D645E">
        <w:rPr>
          <w:rFonts w:cstheme="majorBidi"/>
          <w:szCs w:val="24"/>
        </w:rPr>
        <w:t xml:space="preserve">leaf stem using a razor blade, </w:t>
      </w:r>
      <w:r>
        <w:rPr>
          <w:rFonts w:cstheme="majorBidi"/>
          <w:szCs w:val="24"/>
        </w:rPr>
        <w:t>and half the leaf, approximately 100mg, placed into a</w:t>
      </w:r>
      <w:r w:rsidRPr="004D645E">
        <w:rPr>
          <w:rFonts w:cstheme="majorBidi"/>
          <w:szCs w:val="24"/>
        </w:rPr>
        <w:t xml:space="preserve"> 2.0ml RNA-safe microtube and immediately flash frozen in liquid nitrogen. </w:t>
      </w:r>
      <w:r>
        <w:rPr>
          <w:rFonts w:cstheme="majorBidi"/>
          <w:szCs w:val="24"/>
        </w:rPr>
        <w:t xml:space="preserve">Flower samples for RNA sequencing were taken, where possible, from the same inflorescence as the HPLC samples, or if not possible, from the adjacent inflorescence. To collect a flower sample, two open flowers were cut from the inflorescence that was above the leaf from which leaflets were sampled. The entire flower was removed from the calyx. The flower was placed into an RNA-safe </w:t>
      </w:r>
      <w:proofErr w:type="gramStart"/>
      <w:r>
        <w:rPr>
          <w:rFonts w:cstheme="majorBidi"/>
          <w:szCs w:val="24"/>
        </w:rPr>
        <w:t>microtube</w:t>
      </w:r>
      <w:proofErr w:type="gramEnd"/>
      <w:r>
        <w:rPr>
          <w:rFonts w:cstheme="majorBidi"/>
          <w:szCs w:val="24"/>
        </w:rPr>
        <w:t xml:space="preserve"> and flash frozen in liquid nitrogen. </w:t>
      </w:r>
    </w:p>
    <w:p w14:paraId="459F052F" w14:textId="77777777" w:rsidR="00CA62AD" w:rsidRDefault="00CA62AD" w:rsidP="00CA62AD">
      <w:pPr>
        <w:pStyle w:val="ListParagraph"/>
        <w:spacing w:line="360" w:lineRule="auto"/>
        <w:ind w:left="0"/>
        <w:rPr>
          <w:rFonts w:cstheme="majorBidi"/>
          <w:szCs w:val="24"/>
        </w:rPr>
      </w:pPr>
    </w:p>
    <w:p w14:paraId="0096B10C" w14:textId="77777777" w:rsidR="00CA62AD" w:rsidRDefault="00CA62AD" w:rsidP="00CA62AD">
      <w:pPr>
        <w:pStyle w:val="ListParagraph"/>
        <w:spacing w:line="360" w:lineRule="auto"/>
        <w:ind w:left="0"/>
        <w:rPr>
          <w:rFonts w:cstheme="majorBidi"/>
          <w:szCs w:val="24"/>
        </w:rPr>
      </w:pPr>
      <w:r w:rsidRPr="004D645E">
        <w:rPr>
          <w:rFonts w:cstheme="majorBidi"/>
          <w:szCs w:val="24"/>
        </w:rPr>
        <w:t>Samples were stored at -80</w:t>
      </w:r>
      <w:r w:rsidRPr="004D645E">
        <w:rPr>
          <w:rFonts w:cstheme="majorBidi"/>
          <w:szCs w:val="24"/>
          <w:vertAlign w:val="superscript"/>
        </w:rPr>
        <w:t>o</w:t>
      </w:r>
      <w:r w:rsidRPr="004D645E">
        <w:rPr>
          <w:rFonts w:cstheme="majorBidi"/>
          <w:szCs w:val="24"/>
        </w:rPr>
        <w:t xml:space="preserve">C until processing. Three biological replicates were performed for each accession-treatment combination, giving a total of 72 samples. </w:t>
      </w:r>
      <w:r>
        <w:rPr>
          <w:rFonts w:cstheme="majorBidi"/>
          <w:szCs w:val="24"/>
        </w:rPr>
        <w:t xml:space="preserve">Samples were ground to a fine powder to disrupt cells by adding three 2mm stainless </w:t>
      </w:r>
      <w:r w:rsidRPr="004D645E">
        <w:rPr>
          <w:rFonts w:cstheme="majorBidi"/>
          <w:szCs w:val="24"/>
        </w:rPr>
        <w:t>steel ball bearings</w:t>
      </w:r>
      <w:r>
        <w:rPr>
          <w:rFonts w:cstheme="majorBidi"/>
          <w:szCs w:val="24"/>
        </w:rPr>
        <w:t xml:space="preserve"> to the </w:t>
      </w:r>
      <w:proofErr w:type="gramStart"/>
      <w:r>
        <w:rPr>
          <w:rFonts w:cstheme="majorBidi"/>
          <w:szCs w:val="24"/>
        </w:rPr>
        <w:t>microtube</w:t>
      </w:r>
      <w:r w:rsidRPr="004D645E">
        <w:rPr>
          <w:rFonts w:cstheme="majorBidi"/>
          <w:szCs w:val="24"/>
        </w:rPr>
        <w:t>,</w:t>
      </w:r>
      <w:r>
        <w:rPr>
          <w:rFonts w:cstheme="majorBidi"/>
          <w:szCs w:val="24"/>
        </w:rPr>
        <w:t xml:space="preserve"> and</w:t>
      </w:r>
      <w:proofErr w:type="gramEnd"/>
      <w:r>
        <w:rPr>
          <w:rFonts w:cstheme="majorBidi"/>
          <w:szCs w:val="24"/>
        </w:rPr>
        <w:t xml:space="preserve"> shaken at high speed on a Qiagen </w:t>
      </w:r>
      <w:proofErr w:type="spellStart"/>
      <w:r>
        <w:rPr>
          <w:rFonts w:cstheme="majorBidi"/>
          <w:szCs w:val="24"/>
        </w:rPr>
        <w:t>TissueLyser</w:t>
      </w:r>
      <w:proofErr w:type="spellEnd"/>
      <w:r>
        <w:rPr>
          <w:rFonts w:cstheme="majorBidi"/>
          <w:szCs w:val="24"/>
        </w:rPr>
        <w:t xml:space="preserve"> II</w:t>
      </w:r>
      <w:r w:rsidRPr="004D645E">
        <w:rPr>
          <w:rFonts w:cstheme="majorBidi"/>
          <w:szCs w:val="24"/>
        </w:rPr>
        <w:t xml:space="preserve">. Blocks were dipped in liquid nitrogen prior to sample loading to ensure samples remained frozen.  </w:t>
      </w:r>
    </w:p>
    <w:p w14:paraId="3012CC16" w14:textId="77777777" w:rsidR="00CA62AD" w:rsidRPr="00AC62F7" w:rsidRDefault="00CA62AD" w:rsidP="00CA62AD">
      <w:pPr>
        <w:pStyle w:val="ListParagraph"/>
        <w:spacing w:line="360" w:lineRule="auto"/>
        <w:ind w:left="0"/>
        <w:rPr>
          <w:rFonts w:cstheme="majorBidi"/>
          <w:szCs w:val="24"/>
        </w:rPr>
      </w:pPr>
    </w:p>
    <w:p w14:paraId="5C2C40B5" w14:textId="77777777" w:rsidR="00CA62AD" w:rsidRPr="004D645E" w:rsidRDefault="00CA62AD" w:rsidP="00CA62AD">
      <w:pPr>
        <w:pStyle w:val="ListParagraph"/>
        <w:spacing w:line="360" w:lineRule="auto"/>
        <w:ind w:left="0"/>
        <w:rPr>
          <w:rFonts w:cstheme="majorBidi"/>
          <w:szCs w:val="24"/>
        </w:rPr>
      </w:pPr>
      <w:r w:rsidRPr="004D645E">
        <w:rPr>
          <w:rFonts w:cstheme="majorBidi"/>
          <w:szCs w:val="24"/>
        </w:rPr>
        <w:lastRenderedPageBreak/>
        <w:t>Total RNA was extracted from 80-100mg of tissue powder using the Qiagen RNeasy Plant Mini Kit. In the first stage of RNA extraction, 0.5% β-</w:t>
      </w:r>
      <w:proofErr w:type="spellStart"/>
      <w:r w:rsidRPr="004D645E">
        <w:rPr>
          <w:rFonts w:cstheme="majorBidi"/>
          <w:szCs w:val="24"/>
        </w:rPr>
        <w:t>mercaptoethanol</w:t>
      </w:r>
      <w:proofErr w:type="spellEnd"/>
      <w:r w:rsidRPr="004D645E">
        <w:rPr>
          <w:rFonts w:cstheme="majorBidi"/>
          <w:szCs w:val="24"/>
        </w:rPr>
        <w:t xml:space="preserve"> (Sigma-Aldrich, M3148) was added to the extraction buffer to denature ribonucleases. </w:t>
      </w:r>
      <w:proofErr w:type="gramStart"/>
      <w:r w:rsidRPr="004D645E">
        <w:rPr>
          <w:rFonts w:cstheme="majorBidi"/>
          <w:szCs w:val="24"/>
        </w:rPr>
        <w:t>In order to</w:t>
      </w:r>
      <w:proofErr w:type="gramEnd"/>
      <w:r w:rsidRPr="004D645E">
        <w:rPr>
          <w:rFonts w:cstheme="majorBidi"/>
          <w:szCs w:val="24"/>
        </w:rPr>
        <w:t xml:space="preserve"> obtain a sufficiently high concentration of RNA, the pure RNA supernatant was recentrifuged through the filter in the final centrifugation step of the extraction process, resulting in a final volume of 40μL suspension of RNA in nuclease-free water. Prior to sequencing, quality and quantity of RNA was assessed using a Nanodrop and </w:t>
      </w:r>
      <w:proofErr w:type="spellStart"/>
      <w:r w:rsidRPr="004D645E">
        <w:rPr>
          <w:rFonts w:cstheme="majorBidi"/>
          <w:szCs w:val="24"/>
        </w:rPr>
        <w:t>Aligent</w:t>
      </w:r>
      <w:proofErr w:type="spellEnd"/>
      <w:r w:rsidRPr="004D645E">
        <w:rPr>
          <w:rFonts w:cstheme="majorBidi"/>
          <w:szCs w:val="24"/>
        </w:rPr>
        <w:t xml:space="preserve"> 2100 Bioanalyzer</w:t>
      </w:r>
      <w:r>
        <w:rPr>
          <w:rFonts w:cstheme="majorBidi"/>
          <w:szCs w:val="24"/>
        </w:rPr>
        <w:t xml:space="preserve"> </w:t>
      </w:r>
      <w:r w:rsidRPr="003E4D73">
        <w:rPr>
          <w:rFonts w:cstheme="majorBidi"/>
          <w:szCs w:val="24"/>
          <w:shd w:val="clear" w:color="auto" w:fill="FFFFFF"/>
        </w:rPr>
        <w:t>(Agilent Technologies, Santa Clara, CA, USA)</w:t>
      </w:r>
      <w:r w:rsidRPr="003E4D73">
        <w:rPr>
          <w:rFonts w:cstheme="majorBidi"/>
          <w:szCs w:val="24"/>
        </w:rPr>
        <w:t>.</w:t>
      </w:r>
      <w:r>
        <w:rPr>
          <w:rFonts w:cstheme="majorBidi"/>
          <w:szCs w:val="24"/>
        </w:rPr>
        <w:t xml:space="preserve"> All samples had a RIN score greater than 5; 68 of 72 samples had a RIN score greater than 6. </w:t>
      </w:r>
    </w:p>
    <w:p w14:paraId="28BB477E" w14:textId="77777777" w:rsidR="00CA62AD" w:rsidRPr="004D645E" w:rsidRDefault="00CA62AD" w:rsidP="00CA62AD">
      <w:pPr>
        <w:pStyle w:val="ListParagraph"/>
        <w:spacing w:line="360" w:lineRule="auto"/>
        <w:ind w:left="360"/>
        <w:rPr>
          <w:rFonts w:cstheme="majorBidi"/>
        </w:rPr>
      </w:pPr>
      <w:r w:rsidRPr="004D645E">
        <w:rPr>
          <w:rFonts w:cstheme="majorBidi"/>
        </w:rPr>
        <w:t xml:space="preserve"> </w:t>
      </w:r>
    </w:p>
    <w:p w14:paraId="33B285F0" w14:textId="77777777" w:rsidR="00CA62AD" w:rsidRPr="004D645E" w:rsidRDefault="00CA62AD" w:rsidP="00B319DA">
      <w:pPr>
        <w:pStyle w:val="Heading3"/>
      </w:pPr>
      <w:bookmarkStart w:id="56" w:name="_Toc175044918"/>
      <w:r>
        <w:t>3.3.</w:t>
      </w:r>
      <w:r w:rsidRPr="004D645E">
        <w:t>4 mRNA library preparation and sequencing</w:t>
      </w:r>
      <w:bookmarkEnd w:id="56"/>
    </w:p>
    <w:p w14:paraId="62C927DE" w14:textId="7F2541EE" w:rsidR="00CA62AD" w:rsidRPr="004D645E" w:rsidRDefault="00CA62AD" w:rsidP="00CA62AD">
      <w:pPr>
        <w:pStyle w:val="ListParagraph"/>
        <w:spacing w:line="360" w:lineRule="auto"/>
        <w:ind w:left="0"/>
        <w:rPr>
          <w:rFonts w:cstheme="majorBidi"/>
          <w:szCs w:val="24"/>
        </w:rPr>
      </w:pPr>
      <w:r w:rsidRPr="004D645E">
        <w:rPr>
          <w:rFonts w:cstheme="majorBidi"/>
          <w:szCs w:val="24"/>
        </w:rPr>
        <w:t xml:space="preserve">Library preparation and sequencing was conducted by BGI Tech Solutions (Tai Po, Hong Kong) using the DNBSEQ (DNBSEQ technology) platform. Two samples failed in library construction and were removed from the experiment. 70 samples </w:t>
      </w:r>
      <w:r>
        <w:rPr>
          <w:rFonts w:cstheme="majorBidi"/>
          <w:szCs w:val="24"/>
        </w:rPr>
        <w:t xml:space="preserve">were </w:t>
      </w:r>
      <w:r w:rsidRPr="004D645E">
        <w:rPr>
          <w:rFonts w:cstheme="majorBidi"/>
          <w:szCs w:val="24"/>
        </w:rPr>
        <w:t>successfully sequenced</w:t>
      </w:r>
      <w:r>
        <w:rPr>
          <w:rFonts w:cstheme="majorBidi"/>
          <w:szCs w:val="24"/>
        </w:rPr>
        <w:t>; the m</w:t>
      </w:r>
      <w:r w:rsidRPr="004D645E">
        <w:rPr>
          <w:rFonts w:cstheme="majorBidi"/>
          <w:szCs w:val="24"/>
        </w:rPr>
        <w:t xml:space="preserve">ean number of read pairs per sample was </w:t>
      </w:r>
      <w:r w:rsidRPr="00AF2F50">
        <w:rPr>
          <w:rFonts w:cstheme="majorBidi"/>
          <w:szCs w:val="24"/>
        </w:rPr>
        <w:t>1363599</w:t>
      </w:r>
      <w:r>
        <w:rPr>
          <w:rFonts w:cstheme="majorBidi"/>
          <w:szCs w:val="24"/>
        </w:rPr>
        <w:t xml:space="preserve">. BGI </w:t>
      </w:r>
      <w:r w:rsidRPr="004D645E">
        <w:rPr>
          <w:rFonts w:cstheme="majorBidi"/>
          <w:szCs w:val="24"/>
        </w:rPr>
        <w:t xml:space="preserve">removed adapter sequences, low-quality sequences and contamination using the SOAPNUKE technology developed by BGI </w:t>
      </w:r>
      <w:r w:rsidRPr="00287B67">
        <w:rPr>
          <w:rFonts w:ascii="Times New Roman" w:hAnsi="Times New Roman" w:cs="Times New Roman"/>
          <w:szCs w:val="24"/>
        </w:rPr>
        <w:t xml:space="preserve">(Y </w:t>
      </w:r>
      <w:r w:rsidRPr="00287B67">
        <w:rPr>
          <w:rFonts w:ascii="Times New Roman" w:hAnsi="Times New Roman" w:cs="Times New Roman"/>
          <w:i/>
          <w:iCs/>
          <w:szCs w:val="24"/>
        </w:rPr>
        <w:t>et al.</w:t>
      </w:r>
      <w:r w:rsidRPr="00287B67">
        <w:rPr>
          <w:rFonts w:ascii="Times New Roman" w:hAnsi="Times New Roman" w:cs="Times New Roman"/>
          <w:szCs w:val="24"/>
        </w:rPr>
        <w:t>, 2018)</w:t>
      </w:r>
      <w:r w:rsidRPr="004D645E">
        <w:rPr>
          <w:rFonts w:cstheme="majorBidi"/>
          <w:szCs w:val="24"/>
        </w:rPr>
        <w:t>.</w:t>
      </w:r>
      <w:r>
        <w:rPr>
          <w:rFonts w:cstheme="majorBidi"/>
          <w:szCs w:val="24"/>
        </w:rPr>
        <w:t xml:space="preserve"> </w:t>
      </w:r>
    </w:p>
    <w:p w14:paraId="5A0B6E20" w14:textId="77777777" w:rsidR="00CA62AD" w:rsidRPr="004D645E" w:rsidRDefault="00CA62AD" w:rsidP="00CA62AD">
      <w:pPr>
        <w:pStyle w:val="ListParagraph"/>
        <w:spacing w:line="360" w:lineRule="auto"/>
        <w:ind w:left="0"/>
        <w:rPr>
          <w:rFonts w:cstheme="majorBidi"/>
          <w:sz w:val="28"/>
          <w:szCs w:val="28"/>
        </w:rPr>
      </w:pPr>
    </w:p>
    <w:p w14:paraId="038CB2D8" w14:textId="483C54BD" w:rsidR="00CA62AD" w:rsidRPr="004D645E" w:rsidRDefault="00CA62AD" w:rsidP="00B319DA">
      <w:pPr>
        <w:pStyle w:val="Heading3"/>
      </w:pPr>
      <w:bookmarkStart w:id="57" w:name="_Toc175044919"/>
      <w:r>
        <w:t>3.3.</w:t>
      </w:r>
      <w:r w:rsidRPr="004D645E">
        <w:t>5 Read alignment and counting</w:t>
      </w:r>
      <w:bookmarkEnd w:id="57"/>
      <w:r w:rsidRPr="004D645E">
        <w:t xml:space="preserve"> </w:t>
      </w:r>
    </w:p>
    <w:p w14:paraId="47B5CD8D" w14:textId="77777777" w:rsidR="00CA62AD" w:rsidRPr="004D645E" w:rsidRDefault="00CA62AD" w:rsidP="00CA62AD">
      <w:pPr>
        <w:pStyle w:val="ListParagraph"/>
        <w:spacing w:line="360" w:lineRule="auto"/>
        <w:ind w:left="0"/>
        <w:rPr>
          <w:rFonts w:cstheme="majorBidi"/>
        </w:rPr>
      </w:pPr>
    </w:p>
    <w:p w14:paraId="249B8632" w14:textId="07207639" w:rsidR="00CA62AD" w:rsidRPr="004D645E" w:rsidRDefault="00CA62AD" w:rsidP="00CA62AD">
      <w:pPr>
        <w:pStyle w:val="ListParagraph"/>
        <w:spacing w:line="360" w:lineRule="auto"/>
        <w:ind w:left="0"/>
        <w:rPr>
          <w:rFonts w:cstheme="majorBidi"/>
          <w:szCs w:val="24"/>
        </w:rPr>
      </w:pPr>
      <w:r w:rsidRPr="004D645E">
        <w:rPr>
          <w:rFonts w:cstheme="majorBidi"/>
          <w:szCs w:val="24"/>
        </w:rPr>
        <w:t xml:space="preserve">Reads were trimmed using the package </w:t>
      </w:r>
      <w:proofErr w:type="spellStart"/>
      <w:r w:rsidRPr="004D645E">
        <w:rPr>
          <w:rFonts w:cstheme="majorBidi"/>
          <w:szCs w:val="24"/>
        </w:rPr>
        <w:t>trimmomatic</w:t>
      </w:r>
      <w:proofErr w:type="spellEnd"/>
      <w:r>
        <w:rPr>
          <w:rFonts w:cstheme="majorBidi"/>
          <w:szCs w:val="24"/>
        </w:rPr>
        <w:t xml:space="preserve"> (version 0.39)</w:t>
      </w:r>
      <w:r w:rsidRPr="004D645E">
        <w:rPr>
          <w:rFonts w:cstheme="majorBidi"/>
          <w:szCs w:val="24"/>
        </w:rPr>
        <w:t xml:space="preserve">, </w:t>
      </w:r>
      <w:r w:rsidRPr="00287B67">
        <w:rPr>
          <w:rFonts w:ascii="Times New Roman" w:hAnsi="Times New Roman" w:cs="Times New Roman"/>
        </w:rPr>
        <w:t xml:space="preserve">(Bolger, Lohse and </w:t>
      </w:r>
      <w:proofErr w:type="spellStart"/>
      <w:r w:rsidRPr="00287B67">
        <w:rPr>
          <w:rFonts w:ascii="Times New Roman" w:hAnsi="Times New Roman" w:cs="Times New Roman"/>
        </w:rPr>
        <w:t>Usadel</w:t>
      </w:r>
      <w:proofErr w:type="spellEnd"/>
      <w:r w:rsidRPr="00287B67">
        <w:rPr>
          <w:rFonts w:ascii="Times New Roman" w:hAnsi="Times New Roman" w:cs="Times New Roman"/>
        </w:rPr>
        <w:t>, 2014)</w:t>
      </w:r>
      <w:r>
        <w:rPr>
          <w:rFonts w:cstheme="majorBidi"/>
          <w:szCs w:val="24"/>
        </w:rPr>
        <w:t xml:space="preserve">. </w:t>
      </w:r>
      <w:r w:rsidRPr="004D645E">
        <w:rPr>
          <w:rFonts w:cstheme="majorBidi"/>
          <w:szCs w:val="24"/>
        </w:rPr>
        <w:t>The STAR package</w:t>
      </w:r>
      <w:r>
        <w:rPr>
          <w:rFonts w:cstheme="majorBidi"/>
          <w:szCs w:val="24"/>
        </w:rPr>
        <w:t xml:space="preserve"> (version 2.7.11b)</w:t>
      </w:r>
      <w:r w:rsidRPr="004D645E">
        <w:rPr>
          <w:rFonts w:cstheme="majorBidi"/>
          <w:szCs w:val="24"/>
        </w:rPr>
        <w:t xml:space="preserve"> </w:t>
      </w:r>
      <w:r w:rsidRPr="00287B67">
        <w:rPr>
          <w:rFonts w:ascii="Times New Roman" w:hAnsi="Times New Roman" w:cs="Times New Roman"/>
          <w:szCs w:val="24"/>
        </w:rPr>
        <w:t>(</w:t>
      </w:r>
      <w:proofErr w:type="spellStart"/>
      <w:r w:rsidRPr="00287B67">
        <w:rPr>
          <w:rFonts w:ascii="Times New Roman" w:hAnsi="Times New Roman" w:cs="Times New Roman"/>
          <w:szCs w:val="24"/>
        </w:rPr>
        <w:t>Dobin</w:t>
      </w:r>
      <w:proofErr w:type="spellEnd"/>
      <w:r w:rsidRPr="00287B67">
        <w:rPr>
          <w:rFonts w:ascii="Times New Roman" w:hAnsi="Times New Roman" w:cs="Times New Roman"/>
          <w:szCs w:val="24"/>
        </w:rPr>
        <w:t xml:space="preserve"> </w:t>
      </w:r>
      <w:r w:rsidRPr="00287B67">
        <w:rPr>
          <w:rFonts w:ascii="Times New Roman" w:hAnsi="Times New Roman" w:cs="Times New Roman"/>
          <w:i/>
          <w:iCs/>
          <w:szCs w:val="24"/>
        </w:rPr>
        <w:t>et al.</w:t>
      </w:r>
      <w:r w:rsidRPr="00287B67">
        <w:rPr>
          <w:rFonts w:ascii="Times New Roman" w:hAnsi="Times New Roman" w:cs="Times New Roman"/>
          <w:szCs w:val="24"/>
        </w:rPr>
        <w:t>, 2013)</w:t>
      </w:r>
      <w:r w:rsidRPr="004D645E">
        <w:rPr>
          <w:rFonts w:cstheme="majorBidi"/>
          <w:szCs w:val="24"/>
        </w:rPr>
        <w:t xml:space="preserve"> was used to align reads to the </w:t>
      </w:r>
      <w:r w:rsidRPr="004D645E">
        <w:rPr>
          <w:rFonts w:cstheme="majorBidi"/>
          <w:i/>
          <w:iCs/>
          <w:szCs w:val="24"/>
        </w:rPr>
        <w:t>Solanum pennellii</w:t>
      </w:r>
      <w:r w:rsidRPr="004D645E">
        <w:rPr>
          <w:rFonts w:cstheme="majorBidi"/>
          <w:szCs w:val="24"/>
        </w:rPr>
        <w:t xml:space="preserve"> reference genome </w:t>
      </w:r>
      <w:r w:rsidRPr="00287B67">
        <w:rPr>
          <w:rFonts w:ascii="Times New Roman" w:hAnsi="Times New Roman" w:cs="Times New Roman"/>
          <w:szCs w:val="24"/>
        </w:rPr>
        <w:t xml:space="preserve">(Schmidt </w:t>
      </w:r>
      <w:r w:rsidRPr="00287B67">
        <w:rPr>
          <w:rFonts w:ascii="Times New Roman" w:hAnsi="Times New Roman" w:cs="Times New Roman"/>
          <w:i/>
          <w:iCs/>
          <w:szCs w:val="24"/>
        </w:rPr>
        <w:t>et al.</w:t>
      </w:r>
      <w:r w:rsidRPr="00287B67">
        <w:rPr>
          <w:rFonts w:ascii="Times New Roman" w:hAnsi="Times New Roman" w:cs="Times New Roman"/>
          <w:szCs w:val="24"/>
        </w:rPr>
        <w:t>, 2017)</w:t>
      </w:r>
      <w:r w:rsidRPr="004D645E">
        <w:rPr>
          <w:rFonts w:cstheme="majorBidi"/>
          <w:szCs w:val="24"/>
        </w:rPr>
        <w:t>. The transcriptome was first indexed using STAR, and reads were aligned to the indexed genome with the parameters</w:t>
      </w:r>
      <w:r>
        <w:rPr>
          <w:rFonts w:cstheme="majorBidi"/>
          <w:szCs w:val="24"/>
        </w:rPr>
        <w:t xml:space="preserve"> set to default with the additional parameter ‘–</w:t>
      </w:r>
      <w:proofErr w:type="spellStart"/>
      <w:r>
        <w:rPr>
          <w:rFonts w:cstheme="majorBidi"/>
          <w:szCs w:val="24"/>
        </w:rPr>
        <w:t>alignIntronMax</w:t>
      </w:r>
      <w:proofErr w:type="spellEnd"/>
      <w:r>
        <w:rPr>
          <w:rFonts w:cstheme="majorBidi"/>
          <w:szCs w:val="24"/>
        </w:rPr>
        <w:t xml:space="preserve"> 10000’</w:t>
      </w:r>
      <w:r w:rsidRPr="004D645E">
        <w:rPr>
          <w:rFonts w:cstheme="majorBidi"/>
          <w:szCs w:val="24"/>
        </w:rPr>
        <w:t xml:space="preserve">. The number of uniquely aligned fragments that map to each gene were counted using the </w:t>
      </w:r>
      <w:proofErr w:type="spellStart"/>
      <w:r w:rsidRPr="004D645E">
        <w:rPr>
          <w:rFonts w:cstheme="majorBidi"/>
          <w:szCs w:val="24"/>
        </w:rPr>
        <w:t>HTSeq</w:t>
      </w:r>
      <w:proofErr w:type="spellEnd"/>
      <w:r w:rsidRPr="004D645E">
        <w:rPr>
          <w:rFonts w:cstheme="majorBidi"/>
          <w:szCs w:val="24"/>
        </w:rPr>
        <w:t xml:space="preserve">-count function in the </w:t>
      </w:r>
      <w:proofErr w:type="spellStart"/>
      <w:r w:rsidRPr="004D645E">
        <w:rPr>
          <w:rFonts w:cstheme="majorBidi"/>
          <w:szCs w:val="24"/>
        </w:rPr>
        <w:t>HTSeq</w:t>
      </w:r>
      <w:proofErr w:type="spellEnd"/>
      <w:r w:rsidRPr="004D645E">
        <w:rPr>
          <w:rFonts w:cstheme="majorBidi"/>
          <w:szCs w:val="24"/>
        </w:rPr>
        <w:t xml:space="preserve"> library</w:t>
      </w:r>
      <w:r>
        <w:rPr>
          <w:rFonts w:cstheme="majorBidi"/>
          <w:szCs w:val="24"/>
        </w:rPr>
        <w:t xml:space="preserve"> (version 2.0.5) with the following options specified in the </w:t>
      </w:r>
      <w:proofErr w:type="spellStart"/>
      <w:r>
        <w:rPr>
          <w:rFonts w:cstheme="majorBidi"/>
          <w:szCs w:val="24"/>
        </w:rPr>
        <w:t>htseq</w:t>
      </w:r>
      <w:proofErr w:type="spellEnd"/>
      <w:r>
        <w:rPr>
          <w:rFonts w:cstheme="majorBidi"/>
          <w:szCs w:val="24"/>
        </w:rPr>
        <w:t xml:space="preserve">-count function; --format bam, --order </w:t>
      </w:r>
      <w:proofErr w:type="spellStart"/>
      <w:r>
        <w:rPr>
          <w:rFonts w:cstheme="majorBidi"/>
          <w:szCs w:val="24"/>
        </w:rPr>
        <w:t>pos</w:t>
      </w:r>
      <w:proofErr w:type="spellEnd"/>
      <w:r>
        <w:rPr>
          <w:rFonts w:cstheme="majorBidi"/>
          <w:szCs w:val="24"/>
        </w:rPr>
        <w:t>, -t exon, --stranded=</w:t>
      </w:r>
      <w:proofErr w:type="gramStart"/>
      <w:r>
        <w:rPr>
          <w:rFonts w:cstheme="majorBidi"/>
          <w:szCs w:val="24"/>
        </w:rPr>
        <w:t xml:space="preserve">reverse </w:t>
      </w:r>
      <w:r w:rsidRPr="004D645E">
        <w:rPr>
          <w:rFonts w:cstheme="majorBidi"/>
          <w:szCs w:val="24"/>
        </w:rPr>
        <w:t xml:space="preserve"> </w:t>
      </w:r>
      <w:r w:rsidRPr="00287B67">
        <w:rPr>
          <w:rFonts w:ascii="Times New Roman" w:hAnsi="Times New Roman" w:cs="Times New Roman"/>
        </w:rPr>
        <w:t>(</w:t>
      </w:r>
      <w:proofErr w:type="gramEnd"/>
      <w:r w:rsidRPr="00287B67">
        <w:rPr>
          <w:rFonts w:ascii="Times New Roman" w:hAnsi="Times New Roman" w:cs="Times New Roman"/>
        </w:rPr>
        <w:t xml:space="preserve">Anders, </w:t>
      </w:r>
      <w:proofErr w:type="spellStart"/>
      <w:r w:rsidRPr="00287B67">
        <w:rPr>
          <w:rFonts w:ascii="Times New Roman" w:hAnsi="Times New Roman" w:cs="Times New Roman"/>
        </w:rPr>
        <w:t>Pyl</w:t>
      </w:r>
      <w:proofErr w:type="spellEnd"/>
      <w:r w:rsidRPr="00287B67">
        <w:rPr>
          <w:rFonts w:ascii="Times New Roman" w:hAnsi="Times New Roman" w:cs="Times New Roman"/>
        </w:rPr>
        <w:t xml:space="preserve"> and Huber, 2015)</w:t>
      </w:r>
      <w:r w:rsidRPr="004D645E">
        <w:rPr>
          <w:rFonts w:cstheme="majorBidi"/>
          <w:szCs w:val="24"/>
        </w:rPr>
        <w:t xml:space="preserve">. </w:t>
      </w:r>
    </w:p>
    <w:p w14:paraId="7D77FC2F" w14:textId="77777777" w:rsidR="00CA62AD" w:rsidRPr="004D645E" w:rsidRDefault="00CA62AD" w:rsidP="00CA62AD">
      <w:pPr>
        <w:pStyle w:val="ListParagraph"/>
        <w:spacing w:line="360" w:lineRule="auto"/>
        <w:ind w:left="0"/>
        <w:rPr>
          <w:rFonts w:cstheme="majorBidi"/>
        </w:rPr>
      </w:pPr>
    </w:p>
    <w:p w14:paraId="0736D110" w14:textId="31971F5C" w:rsidR="00CA62AD" w:rsidRDefault="00CA62AD" w:rsidP="00B319DA">
      <w:pPr>
        <w:pStyle w:val="Heading3"/>
      </w:pPr>
      <w:bookmarkStart w:id="58" w:name="_Toc175044920"/>
      <w:r>
        <w:lastRenderedPageBreak/>
        <w:t>3.3</w:t>
      </w:r>
      <w:r w:rsidRPr="004D645E">
        <w:t>.6 Global pattern assessment and differential expression analysis</w:t>
      </w:r>
      <w:bookmarkEnd w:id="58"/>
    </w:p>
    <w:p w14:paraId="080AE656" w14:textId="77777777" w:rsidR="00B319DA" w:rsidRPr="00B319DA" w:rsidRDefault="00B319DA" w:rsidP="00B319DA"/>
    <w:p w14:paraId="5CFEF700" w14:textId="61DA491B" w:rsidR="00CA62AD" w:rsidRPr="004D645E" w:rsidRDefault="00CA62AD" w:rsidP="00CA62AD">
      <w:pPr>
        <w:pStyle w:val="ListParagraph"/>
        <w:spacing w:line="360" w:lineRule="auto"/>
        <w:ind w:left="0"/>
        <w:rPr>
          <w:rFonts w:cstheme="majorBidi"/>
          <w:szCs w:val="24"/>
        </w:rPr>
      </w:pPr>
      <w:r w:rsidRPr="004D645E">
        <w:rPr>
          <w:rFonts w:cstheme="majorBidi"/>
          <w:szCs w:val="24"/>
        </w:rPr>
        <w:t xml:space="preserve">To assess the global patterns in the data, count tables generated by </w:t>
      </w:r>
      <w:proofErr w:type="spellStart"/>
      <w:r w:rsidRPr="004D645E">
        <w:rPr>
          <w:rFonts w:cstheme="majorBidi"/>
          <w:szCs w:val="24"/>
        </w:rPr>
        <w:t>HTSeq</w:t>
      </w:r>
      <w:proofErr w:type="spellEnd"/>
      <w:r w:rsidRPr="004D645E">
        <w:rPr>
          <w:rFonts w:cstheme="majorBidi"/>
          <w:szCs w:val="24"/>
        </w:rPr>
        <w:t>-count were loaded into R and all genes with &lt;10 total read counts across all samples were removed. Remaining read counts were transformed with a variance stabilising transformation (</w:t>
      </w:r>
      <w:proofErr w:type="spellStart"/>
      <w:r w:rsidRPr="004D645E">
        <w:rPr>
          <w:rFonts w:cstheme="majorBidi"/>
          <w:szCs w:val="24"/>
        </w:rPr>
        <w:t>vst</w:t>
      </w:r>
      <w:proofErr w:type="spellEnd"/>
      <w:r w:rsidRPr="004D645E">
        <w:rPr>
          <w:rFonts w:cstheme="majorBidi"/>
          <w:szCs w:val="24"/>
        </w:rPr>
        <w:t xml:space="preserve">) </w:t>
      </w:r>
      <w:r w:rsidRPr="00287B67">
        <w:rPr>
          <w:rFonts w:ascii="Times New Roman" w:hAnsi="Times New Roman" w:cs="Times New Roman"/>
        </w:rPr>
        <w:t>(Anders and Huber, 2010)</w:t>
      </w:r>
      <w:r w:rsidRPr="004D645E">
        <w:rPr>
          <w:rFonts w:cstheme="majorBidi"/>
          <w:szCs w:val="24"/>
        </w:rPr>
        <w:t xml:space="preserve"> using the DESeq</w:t>
      </w:r>
      <w:r>
        <w:rPr>
          <w:rFonts w:cstheme="majorBidi"/>
          <w:szCs w:val="24"/>
        </w:rPr>
        <w:t>-</w:t>
      </w:r>
      <w:r w:rsidRPr="004D645E">
        <w:rPr>
          <w:rFonts w:cstheme="majorBidi"/>
          <w:szCs w:val="24"/>
        </w:rPr>
        <w:t xml:space="preserve">2 </w:t>
      </w:r>
      <w:proofErr w:type="spellStart"/>
      <w:r w:rsidRPr="004D645E">
        <w:rPr>
          <w:rFonts w:cstheme="majorBidi"/>
          <w:szCs w:val="24"/>
        </w:rPr>
        <w:t>vst</w:t>
      </w:r>
      <w:proofErr w:type="spellEnd"/>
      <w:r w:rsidRPr="004D645E">
        <w:rPr>
          <w:rFonts w:cstheme="majorBidi"/>
          <w:szCs w:val="24"/>
        </w:rPr>
        <w:t xml:space="preserve"> function with the option settings: ‘blind = TRUE’, ‘</w:t>
      </w:r>
      <w:proofErr w:type="spellStart"/>
      <w:r w:rsidRPr="004D645E">
        <w:rPr>
          <w:rFonts w:cstheme="majorBidi"/>
          <w:szCs w:val="24"/>
        </w:rPr>
        <w:t>nsub</w:t>
      </w:r>
      <w:proofErr w:type="spellEnd"/>
      <w:r w:rsidRPr="004D645E">
        <w:rPr>
          <w:rFonts w:cstheme="majorBidi"/>
          <w:szCs w:val="24"/>
        </w:rPr>
        <w:t xml:space="preserve"> = 1000’, test = “Wald”, ‘</w:t>
      </w:r>
      <w:proofErr w:type="spellStart"/>
      <w:r w:rsidRPr="004D645E">
        <w:rPr>
          <w:rFonts w:cstheme="majorBidi"/>
          <w:szCs w:val="24"/>
        </w:rPr>
        <w:t>fitType</w:t>
      </w:r>
      <w:proofErr w:type="spellEnd"/>
      <w:r w:rsidRPr="004D645E">
        <w:rPr>
          <w:rFonts w:cstheme="majorBidi"/>
          <w:szCs w:val="24"/>
        </w:rPr>
        <w:t xml:space="preserve"> = “parametric”’. The transformed count data was then used for a principal component analysis (PCA), hierarchical clustering analysis (HCA) and heatmap analysis of the sample-sample distances. The PCA was performed using DESeq</w:t>
      </w:r>
      <w:r>
        <w:rPr>
          <w:rFonts w:cstheme="majorBidi"/>
          <w:szCs w:val="24"/>
        </w:rPr>
        <w:t>-</w:t>
      </w:r>
      <w:r w:rsidRPr="004D645E">
        <w:rPr>
          <w:rFonts w:cstheme="majorBidi"/>
          <w:szCs w:val="24"/>
        </w:rPr>
        <w:t>2 plot PCA functio</w:t>
      </w:r>
      <w:r>
        <w:rPr>
          <w:rFonts w:cstheme="majorBidi"/>
          <w:szCs w:val="24"/>
        </w:rPr>
        <w:t>n.</w:t>
      </w:r>
    </w:p>
    <w:p w14:paraId="3C56B0F0" w14:textId="77777777" w:rsidR="00CA62AD" w:rsidRDefault="00CA62AD" w:rsidP="00CA62AD">
      <w:pPr>
        <w:pStyle w:val="ListParagraph"/>
        <w:spacing w:line="360" w:lineRule="auto"/>
        <w:ind w:left="0"/>
        <w:rPr>
          <w:rFonts w:cstheme="majorBidi"/>
          <w:szCs w:val="24"/>
        </w:rPr>
      </w:pPr>
    </w:p>
    <w:p w14:paraId="64CEBD47" w14:textId="77777777" w:rsidR="00CA62AD" w:rsidRPr="004D645E" w:rsidRDefault="00CA62AD" w:rsidP="00CA62AD">
      <w:pPr>
        <w:pStyle w:val="ListParagraph"/>
        <w:spacing w:line="360" w:lineRule="auto"/>
        <w:ind w:left="0"/>
        <w:rPr>
          <w:rFonts w:cstheme="majorBidi"/>
          <w:szCs w:val="24"/>
        </w:rPr>
      </w:pPr>
      <w:r>
        <w:rPr>
          <w:rFonts w:cstheme="majorBidi"/>
          <w:szCs w:val="24"/>
        </w:rPr>
        <w:t>A false discovery rate</w:t>
      </w:r>
      <w:r w:rsidRPr="004D645E">
        <w:rPr>
          <w:rFonts w:cstheme="majorBidi"/>
          <w:szCs w:val="24"/>
        </w:rPr>
        <w:t xml:space="preserve"> adjusted P-value</w:t>
      </w:r>
      <w:r>
        <w:rPr>
          <w:rFonts w:cstheme="majorBidi"/>
          <w:szCs w:val="24"/>
        </w:rPr>
        <w:t xml:space="preserve"> (</w:t>
      </w:r>
      <w:r w:rsidRPr="00E61700">
        <w:rPr>
          <w:rFonts w:cstheme="majorBidi"/>
          <w:i/>
          <w:iCs/>
          <w:szCs w:val="24"/>
        </w:rPr>
        <w:t>p-</w:t>
      </w:r>
      <w:proofErr w:type="spellStart"/>
      <w:r w:rsidRPr="00E61700">
        <w:rPr>
          <w:rFonts w:cstheme="majorBidi"/>
          <w:i/>
          <w:iCs/>
          <w:szCs w:val="24"/>
        </w:rPr>
        <w:t>adj</w:t>
      </w:r>
      <w:proofErr w:type="spellEnd"/>
      <w:r w:rsidRPr="00E61700">
        <w:rPr>
          <w:rFonts w:cstheme="majorBidi"/>
          <w:i/>
          <w:iCs/>
          <w:szCs w:val="24"/>
        </w:rPr>
        <w:t>)</w:t>
      </w:r>
      <w:r>
        <w:rPr>
          <w:rFonts w:cstheme="majorBidi"/>
          <w:szCs w:val="24"/>
        </w:rPr>
        <w:t xml:space="preserve"> cutoff of</w:t>
      </w:r>
      <w:r w:rsidRPr="004D645E">
        <w:rPr>
          <w:rFonts w:cstheme="majorBidi"/>
          <w:szCs w:val="24"/>
        </w:rPr>
        <w:t xml:space="preserve"> p &lt; 0.01</w:t>
      </w:r>
      <w:r>
        <w:rPr>
          <w:rFonts w:cstheme="majorBidi"/>
          <w:szCs w:val="24"/>
        </w:rPr>
        <w:t xml:space="preserve"> was used to select differentially expressed genes (DEGs)</w:t>
      </w:r>
      <w:r w:rsidRPr="004D645E">
        <w:rPr>
          <w:rFonts w:cstheme="majorBidi"/>
          <w:szCs w:val="24"/>
        </w:rPr>
        <w:t xml:space="preserve">. Due to the small number of </w:t>
      </w:r>
      <w:r>
        <w:rPr>
          <w:rFonts w:cstheme="majorBidi"/>
          <w:szCs w:val="24"/>
        </w:rPr>
        <w:t xml:space="preserve">DEGs </w:t>
      </w:r>
      <w:r w:rsidRPr="004D645E">
        <w:rPr>
          <w:rFonts w:cstheme="majorBidi"/>
          <w:szCs w:val="24"/>
        </w:rPr>
        <w:t xml:space="preserve">in flowers, a </w:t>
      </w:r>
      <w:r w:rsidRPr="00E61700">
        <w:rPr>
          <w:rFonts w:cstheme="majorBidi"/>
          <w:i/>
          <w:iCs/>
          <w:szCs w:val="24"/>
        </w:rPr>
        <w:t>p</w:t>
      </w:r>
      <w:r>
        <w:rPr>
          <w:rFonts w:cstheme="majorBidi"/>
          <w:i/>
          <w:iCs/>
          <w:szCs w:val="24"/>
        </w:rPr>
        <w:t>-</w:t>
      </w:r>
      <w:proofErr w:type="spellStart"/>
      <w:r w:rsidRPr="00E61700">
        <w:rPr>
          <w:rFonts w:cstheme="majorBidi"/>
          <w:i/>
          <w:iCs/>
          <w:szCs w:val="24"/>
        </w:rPr>
        <w:t>adj</w:t>
      </w:r>
      <w:proofErr w:type="spellEnd"/>
      <w:r w:rsidRPr="004D645E">
        <w:rPr>
          <w:rFonts w:cstheme="majorBidi"/>
          <w:szCs w:val="24"/>
        </w:rPr>
        <w:t xml:space="preserve"> &lt; 0.05 was tested, but</w:t>
      </w:r>
      <w:r>
        <w:rPr>
          <w:rFonts w:cstheme="majorBidi"/>
          <w:szCs w:val="24"/>
        </w:rPr>
        <w:t xml:space="preserve"> this</w:t>
      </w:r>
      <w:r w:rsidRPr="004D645E">
        <w:rPr>
          <w:rFonts w:cstheme="majorBidi"/>
          <w:szCs w:val="24"/>
        </w:rPr>
        <w:t xml:space="preserve"> did not change the number of significant DEGs between the control and treated flowers of each mating system. </w:t>
      </w:r>
    </w:p>
    <w:p w14:paraId="6A4041AE" w14:textId="77777777" w:rsidR="00CA62AD" w:rsidRPr="004D645E" w:rsidRDefault="00CA62AD" w:rsidP="00CA62AD">
      <w:pPr>
        <w:pStyle w:val="ListParagraph"/>
        <w:spacing w:line="360" w:lineRule="auto"/>
        <w:ind w:left="0"/>
        <w:rPr>
          <w:rFonts w:cstheme="majorBidi"/>
          <w:szCs w:val="24"/>
        </w:rPr>
      </w:pPr>
    </w:p>
    <w:p w14:paraId="3E2497D6" w14:textId="77777777" w:rsidR="00CA62AD" w:rsidRPr="004D645E" w:rsidRDefault="00CA62AD" w:rsidP="00B319DA">
      <w:pPr>
        <w:pStyle w:val="Heading3"/>
      </w:pPr>
      <w:bookmarkStart w:id="59" w:name="_Toc175044921"/>
      <w:r>
        <w:t>3.3</w:t>
      </w:r>
      <w:r w:rsidRPr="004D645E">
        <w:t>.7 Gene Ontology (GO) enrichment analysis</w:t>
      </w:r>
      <w:bookmarkEnd w:id="59"/>
    </w:p>
    <w:p w14:paraId="1CE1CE9A" w14:textId="7E47F9DD" w:rsidR="00CA62AD" w:rsidRPr="004D645E" w:rsidRDefault="00CA62AD" w:rsidP="00CA62AD">
      <w:pPr>
        <w:pStyle w:val="ListParagraph"/>
        <w:spacing w:line="360" w:lineRule="auto"/>
        <w:ind w:left="0"/>
        <w:rPr>
          <w:rFonts w:cstheme="majorBidi"/>
          <w:szCs w:val="24"/>
        </w:rPr>
      </w:pPr>
      <w:r w:rsidRPr="004D645E">
        <w:rPr>
          <w:rFonts w:cstheme="majorBidi"/>
          <w:szCs w:val="24"/>
        </w:rPr>
        <w:t xml:space="preserve">Enrichment analysis of biological function GO terms was conducted using the </w:t>
      </w:r>
      <w:proofErr w:type="gramStart"/>
      <w:r>
        <w:rPr>
          <w:rFonts w:cstheme="majorBidi"/>
          <w:szCs w:val="24"/>
        </w:rPr>
        <w:t>web based</w:t>
      </w:r>
      <w:proofErr w:type="gramEnd"/>
      <w:r>
        <w:rPr>
          <w:rFonts w:cstheme="majorBidi"/>
          <w:szCs w:val="24"/>
        </w:rPr>
        <w:t xml:space="preserve"> </w:t>
      </w:r>
      <w:r w:rsidRPr="004D645E">
        <w:rPr>
          <w:rFonts w:cstheme="majorBidi"/>
          <w:szCs w:val="24"/>
        </w:rPr>
        <w:t xml:space="preserve">enrichment tool </w:t>
      </w:r>
      <w:proofErr w:type="spellStart"/>
      <w:r w:rsidRPr="004D645E">
        <w:rPr>
          <w:rFonts w:cstheme="majorBidi"/>
          <w:szCs w:val="24"/>
        </w:rPr>
        <w:t>gProfiler</w:t>
      </w:r>
      <w:proofErr w:type="spellEnd"/>
      <w:r w:rsidRPr="004D645E">
        <w:rPr>
          <w:rFonts w:cstheme="majorBidi"/>
          <w:szCs w:val="24"/>
        </w:rPr>
        <w:t xml:space="preserve"> </w:t>
      </w:r>
      <w:r w:rsidRPr="00287B67">
        <w:rPr>
          <w:rFonts w:ascii="Times New Roman" w:hAnsi="Times New Roman" w:cs="Times New Roman"/>
          <w:szCs w:val="24"/>
        </w:rPr>
        <w:t>(</w:t>
      </w:r>
      <w:proofErr w:type="spellStart"/>
      <w:r w:rsidRPr="00287B67">
        <w:rPr>
          <w:rFonts w:ascii="Times New Roman" w:hAnsi="Times New Roman" w:cs="Times New Roman"/>
          <w:szCs w:val="24"/>
        </w:rPr>
        <w:t>Kolberg</w:t>
      </w:r>
      <w:proofErr w:type="spellEnd"/>
      <w:r w:rsidRPr="00287B67">
        <w:rPr>
          <w:rFonts w:ascii="Times New Roman" w:hAnsi="Times New Roman" w:cs="Times New Roman"/>
          <w:szCs w:val="24"/>
        </w:rPr>
        <w:t xml:space="preserve"> </w:t>
      </w:r>
      <w:r w:rsidRPr="00287B67">
        <w:rPr>
          <w:rFonts w:ascii="Times New Roman" w:hAnsi="Times New Roman" w:cs="Times New Roman"/>
          <w:i/>
          <w:iCs/>
          <w:szCs w:val="24"/>
        </w:rPr>
        <w:t>et al.</w:t>
      </w:r>
      <w:r w:rsidRPr="00287B67">
        <w:rPr>
          <w:rFonts w:ascii="Times New Roman" w:hAnsi="Times New Roman" w:cs="Times New Roman"/>
          <w:szCs w:val="24"/>
        </w:rPr>
        <w:t>, 2020)</w:t>
      </w:r>
      <w:r w:rsidRPr="004D645E">
        <w:rPr>
          <w:rFonts w:cstheme="majorBidi"/>
          <w:szCs w:val="24"/>
        </w:rPr>
        <w:t xml:space="preserve">. The target gene lists for </w:t>
      </w:r>
      <w:r w:rsidRPr="004D645E">
        <w:rPr>
          <w:rFonts w:cstheme="majorBidi"/>
          <w:i/>
          <w:iCs/>
          <w:szCs w:val="24"/>
        </w:rPr>
        <w:t>S. pennellii</w:t>
      </w:r>
      <w:r w:rsidRPr="004D645E">
        <w:rPr>
          <w:rFonts w:cstheme="majorBidi"/>
          <w:szCs w:val="24"/>
        </w:rPr>
        <w:t xml:space="preserve"> were converted to </w:t>
      </w:r>
      <w:r w:rsidRPr="004D645E">
        <w:rPr>
          <w:rFonts w:cstheme="majorBidi"/>
          <w:i/>
          <w:iCs/>
          <w:szCs w:val="24"/>
        </w:rPr>
        <w:t>S. lycopersicum</w:t>
      </w:r>
      <w:r w:rsidRPr="004D645E">
        <w:rPr>
          <w:rFonts w:cstheme="majorBidi"/>
          <w:szCs w:val="24"/>
        </w:rPr>
        <w:t xml:space="preserve"> gene IDs using a BLAST search against the </w:t>
      </w:r>
      <w:proofErr w:type="spellStart"/>
      <w:r w:rsidRPr="004D645E">
        <w:rPr>
          <w:rFonts w:cstheme="majorBidi"/>
          <w:szCs w:val="24"/>
        </w:rPr>
        <w:t>Ensembl</w:t>
      </w:r>
      <w:proofErr w:type="spellEnd"/>
      <w:r w:rsidRPr="004D645E">
        <w:rPr>
          <w:rFonts w:cstheme="majorBidi"/>
          <w:szCs w:val="24"/>
        </w:rPr>
        <w:t xml:space="preserve"> </w:t>
      </w:r>
      <w:r w:rsidRPr="004D645E">
        <w:rPr>
          <w:rFonts w:cstheme="majorBidi"/>
          <w:i/>
          <w:iCs/>
          <w:szCs w:val="24"/>
        </w:rPr>
        <w:t>S. lycopersicum</w:t>
      </w:r>
      <w:r w:rsidRPr="004D645E">
        <w:rPr>
          <w:rFonts w:cstheme="majorBidi"/>
          <w:szCs w:val="24"/>
        </w:rPr>
        <w:t xml:space="preserve"> genome, and the resulting gene lists were used in GO term enrichment analysis against a reference of </w:t>
      </w:r>
      <w:r w:rsidRPr="004D645E">
        <w:rPr>
          <w:rFonts w:cstheme="majorBidi"/>
          <w:i/>
          <w:iCs/>
          <w:szCs w:val="24"/>
        </w:rPr>
        <w:t>S. lycopersicum</w:t>
      </w:r>
      <w:r w:rsidRPr="004D645E">
        <w:rPr>
          <w:rFonts w:cstheme="majorBidi"/>
          <w:szCs w:val="24"/>
        </w:rPr>
        <w:t xml:space="preserve">. The background for the analysis was automatically generated in the </w:t>
      </w:r>
      <w:proofErr w:type="spellStart"/>
      <w:r w:rsidRPr="004D645E">
        <w:rPr>
          <w:rFonts w:cstheme="majorBidi"/>
          <w:szCs w:val="24"/>
        </w:rPr>
        <w:t>gProfiler</w:t>
      </w:r>
      <w:proofErr w:type="spellEnd"/>
      <w:r w:rsidRPr="004D645E">
        <w:rPr>
          <w:rFonts w:cstheme="majorBidi"/>
          <w:szCs w:val="24"/>
        </w:rPr>
        <w:t xml:space="preserve"> software</w:t>
      </w:r>
      <w:r>
        <w:rPr>
          <w:rFonts w:cstheme="majorBidi"/>
          <w:szCs w:val="24"/>
        </w:rPr>
        <w:t xml:space="preserve"> and consisted of all genes in the </w:t>
      </w:r>
      <w:proofErr w:type="spellStart"/>
      <w:proofErr w:type="gramStart"/>
      <w:r>
        <w:rPr>
          <w:rFonts w:cstheme="majorBidi"/>
          <w:i/>
          <w:iCs/>
          <w:szCs w:val="24"/>
        </w:rPr>
        <w:t>S</w:t>
      </w:r>
      <w:r w:rsidRPr="00A777BF">
        <w:rPr>
          <w:rFonts w:cstheme="majorBidi"/>
          <w:i/>
          <w:iCs/>
          <w:szCs w:val="24"/>
        </w:rPr>
        <w:t>.lycopersicum</w:t>
      </w:r>
      <w:proofErr w:type="spellEnd"/>
      <w:proofErr w:type="gramEnd"/>
      <w:r w:rsidRPr="00A777BF">
        <w:rPr>
          <w:rFonts w:cstheme="majorBidi"/>
          <w:i/>
          <w:iCs/>
          <w:szCs w:val="24"/>
        </w:rPr>
        <w:t xml:space="preserve"> </w:t>
      </w:r>
      <w:r w:rsidRPr="00A777BF">
        <w:rPr>
          <w:rFonts w:cstheme="majorBidi"/>
          <w:szCs w:val="24"/>
        </w:rPr>
        <w:t>genome.</w:t>
      </w:r>
      <w:r w:rsidRPr="00A777BF">
        <w:rPr>
          <w:rFonts w:cstheme="majorBidi"/>
          <w:szCs w:val="24"/>
          <w:shd w:val="clear" w:color="auto" w:fill="FFFFFF"/>
        </w:rPr>
        <w:t xml:space="preserve"> </w:t>
      </w:r>
      <w:r w:rsidRPr="00A777BF">
        <w:rPr>
          <w:rFonts w:cstheme="majorBidi"/>
          <w:szCs w:val="24"/>
        </w:rPr>
        <w:t xml:space="preserve">For a GO term to be reported it had to be assigned to one or more transcript in a cluster and it had </w:t>
      </w:r>
      <w:r w:rsidRPr="004D645E">
        <w:rPr>
          <w:rFonts w:cstheme="majorBidi"/>
          <w:szCs w:val="24"/>
        </w:rPr>
        <w:t xml:space="preserve">to have </w:t>
      </w:r>
      <w:r>
        <w:rPr>
          <w:rFonts w:cstheme="majorBidi"/>
          <w:i/>
          <w:iCs/>
          <w:szCs w:val="24"/>
        </w:rPr>
        <w:t>p-</w:t>
      </w:r>
      <w:proofErr w:type="spellStart"/>
      <w:r>
        <w:rPr>
          <w:rFonts w:cstheme="majorBidi"/>
          <w:i/>
          <w:iCs/>
          <w:szCs w:val="24"/>
        </w:rPr>
        <w:t>adj</w:t>
      </w:r>
      <w:proofErr w:type="spellEnd"/>
      <w:r w:rsidRPr="004D645E">
        <w:rPr>
          <w:rFonts w:cstheme="majorBidi"/>
          <w:szCs w:val="24"/>
        </w:rPr>
        <w:t xml:space="preserve"> &lt; 0.05.</w:t>
      </w:r>
      <w:r>
        <w:rPr>
          <w:rFonts w:cstheme="majorBidi"/>
          <w:szCs w:val="24"/>
        </w:rPr>
        <w:t xml:space="preserve"> Results tables from GO term analysis can be found in the Appendix.</w:t>
      </w:r>
    </w:p>
    <w:p w14:paraId="5C4EBB29" w14:textId="77777777" w:rsidR="00CA62AD" w:rsidRPr="004D645E" w:rsidRDefault="00CA62AD" w:rsidP="00CA62AD">
      <w:pPr>
        <w:pStyle w:val="ListParagraph"/>
        <w:spacing w:line="360" w:lineRule="auto"/>
        <w:ind w:left="0"/>
        <w:rPr>
          <w:rFonts w:cstheme="majorBidi"/>
        </w:rPr>
      </w:pPr>
    </w:p>
    <w:p w14:paraId="536F0A35" w14:textId="77777777" w:rsidR="00CA62AD" w:rsidRDefault="00CA62AD" w:rsidP="00B319DA">
      <w:pPr>
        <w:pStyle w:val="Heading3"/>
      </w:pPr>
      <w:bookmarkStart w:id="60" w:name="_Toc175044922"/>
      <w:r>
        <w:t>3.3</w:t>
      </w:r>
      <w:r w:rsidRPr="004D645E">
        <w:t>.8 Kyoto encyclopaedia of genes and genomes (KEGG) pathway analysis</w:t>
      </w:r>
      <w:bookmarkEnd w:id="60"/>
    </w:p>
    <w:p w14:paraId="65E765D3" w14:textId="77777777" w:rsidR="00CA62AD" w:rsidRPr="004D645E" w:rsidRDefault="00CA62AD" w:rsidP="00CA62AD">
      <w:pPr>
        <w:pStyle w:val="ListParagraph"/>
        <w:spacing w:line="360" w:lineRule="auto"/>
        <w:ind w:left="0"/>
        <w:rPr>
          <w:rFonts w:cstheme="majorBidi"/>
          <w:szCs w:val="24"/>
        </w:rPr>
      </w:pPr>
    </w:p>
    <w:p w14:paraId="793A2FEF" w14:textId="5BCCBC7F" w:rsidR="00CA62AD" w:rsidRPr="00037D76" w:rsidRDefault="00CA62AD" w:rsidP="00CA62AD">
      <w:pPr>
        <w:pStyle w:val="ListParagraph"/>
        <w:spacing w:line="360" w:lineRule="auto"/>
        <w:ind w:left="0"/>
        <w:rPr>
          <w:rFonts w:cstheme="majorBidi"/>
          <w:szCs w:val="24"/>
        </w:rPr>
      </w:pPr>
      <w:proofErr w:type="spellStart"/>
      <w:r w:rsidRPr="004D645E">
        <w:rPr>
          <w:rFonts w:cstheme="majorBidi"/>
          <w:szCs w:val="24"/>
        </w:rPr>
        <w:t>GhostKOALA</w:t>
      </w:r>
      <w:proofErr w:type="spellEnd"/>
      <w:r w:rsidRPr="004D645E">
        <w:rPr>
          <w:rFonts w:cstheme="majorBidi"/>
          <w:szCs w:val="24"/>
        </w:rPr>
        <w:t xml:space="preserve"> was use</w:t>
      </w:r>
      <w:r>
        <w:rPr>
          <w:rFonts w:cstheme="majorBidi"/>
          <w:szCs w:val="24"/>
        </w:rPr>
        <w:t>d</w:t>
      </w:r>
      <w:r w:rsidRPr="004D645E">
        <w:rPr>
          <w:rFonts w:cstheme="majorBidi"/>
          <w:szCs w:val="24"/>
        </w:rPr>
        <w:t xml:space="preserve"> where possible to annotate and map predicted protein sequences for differentially expressed genes to KEGG pathways.</w:t>
      </w:r>
      <w:r>
        <w:rPr>
          <w:rFonts w:cstheme="majorBidi"/>
          <w:szCs w:val="24"/>
        </w:rPr>
        <w:t xml:space="preserve"> </w:t>
      </w:r>
      <w:r w:rsidRPr="00037D76">
        <w:rPr>
          <w:rFonts w:cstheme="majorBidi"/>
          <w:szCs w:val="24"/>
        </w:rPr>
        <w:t xml:space="preserve">KEGG pathway enrichment analysis of DEGs was performed to predict what </w:t>
      </w:r>
      <w:r>
        <w:rPr>
          <w:rFonts w:cstheme="majorBidi"/>
          <w:szCs w:val="24"/>
        </w:rPr>
        <w:t xml:space="preserve">pathways may be significantly enriched among DEGs </w:t>
      </w:r>
      <w:r>
        <w:rPr>
          <w:rFonts w:cstheme="majorBidi"/>
          <w:szCs w:val="24"/>
        </w:rPr>
        <w:lastRenderedPageBreak/>
        <w:t xml:space="preserve">compared to the entire genome background. Results tables from KEGG term analysis can be found in the </w:t>
      </w:r>
      <w:r w:rsidR="000A1000">
        <w:rPr>
          <w:rFonts w:cstheme="majorBidi"/>
          <w:szCs w:val="24"/>
        </w:rPr>
        <w:t>Supplementary Materials</w:t>
      </w:r>
      <w:r>
        <w:rPr>
          <w:rFonts w:cstheme="majorBidi"/>
          <w:szCs w:val="24"/>
        </w:rPr>
        <w:t>.</w:t>
      </w:r>
    </w:p>
    <w:p w14:paraId="6BCAB966" w14:textId="77777777" w:rsidR="00CA62AD" w:rsidRDefault="00CA62AD" w:rsidP="00CA62AD">
      <w:pPr>
        <w:pStyle w:val="ListParagraph"/>
        <w:spacing w:line="360" w:lineRule="auto"/>
        <w:ind w:left="0"/>
        <w:rPr>
          <w:rFonts w:cstheme="majorBidi"/>
          <w:b/>
          <w:bCs/>
          <w:szCs w:val="24"/>
        </w:rPr>
      </w:pPr>
    </w:p>
    <w:p w14:paraId="5B376C7F" w14:textId="77777777" w:rsidR="00CA62AD" w:rsidRPr="00E60F90" w:rsidRDefault="00CA62AD" w:rsidP="00B319DA">
      <w:pPr>
        <w:pStyle w:val="Heading2"/>
      </w:pPr>
      <w:bookmarkStart w:id="61" w:name="_Toc175044923"/>
      <w:r w:rsidRPr="00E60F90">
        <w:t xml:space="preserve">3.4 </w:t>
      </w:r>
      <w:r>
        <w:t>Results</w:t>
      </w:r>
      <w:bookmarkEnd w:id="61"/>
    </w:p>
    <w:p w14:paraId="784A3A72" w14:textId="77777777" w:rsidR="00CA62AD" w:rsidRDefault="00CA62AD" w:rsidP="00B319DA">
      <w:pPr>
        <w:pStyle w:val="Heading3"/>
      </w:pPr>
      <w:bookmarkStart w:id="62" w:name="_Toc175044924"/>
      <w:r w:rsidRPr="00294AC3">
        <w:t>3.4.1</w:t>
      </w:r>
      <w:r w:rsidRPr="00294AC3">
        <w:rPr>
          <w:sz w:val="32"/>
          <w:szCs w:val="32"/>
        </w:rPr>
        <w:t xml:space="preserve"> </w:t>
      </w:r>
      <w:r>
        <w:t>Mating</w:t>
      </w:r>
      <w:r w:rsidRPr="00294AC3">
        <w:t xml:space="preserve"> s</w:t>
      </w:r>
      <w:r>
        <w:t>ystem differences in transcriptomic response to MeJA treatment</w:t>
      </w:r>
      <w:bookmarkEnd w:id="62"/>
      <w:r>
        <w:t xml:space="preserve"> </w:t>
      </w:r>
    </w:p>
    <w:p w14:paraId="52B12059" w14:textId="4DC4FE4E" w:rsidR="00CA62AD" w:rsidRPr="006916BC" w:rsidRDefault="00CA62AD" w:rsidP="00CA62AD">
      <w:pPr>
        <w:spacing w:line="360" w:lineRule="auto"/>
        <w:rPr>
          <w:rFonts w:cstheme="majorBidi"/>
          <w:szCs w:val="24"/>
        </w:rPr>
      </w:pPr>
      <w:r>
        <w:rPr>
          <w:rFonts w:cstheme="majorBidi"/>
          <w:szCs w:val="24"/>
        </w:rPr>
        <w:t xml:space="preserve">Selfing and outcrossing samples were analysed separately to assess </w:t>
      </w:r>
      <w:r w:rsidRPr="004D645E">
        <w:rPr>
          <w:rFonts w:cstheme="majorBidi"/>
          <w:szCs w:val="24"/>
        </w:rPr>
        <w:t xml:space="preserve">whether leaves and flowers respond differentially to MeJA treatment. In total, 22780 and 21762 genes </w:t>
      </w:r>
      <w:r>
        <w:rPr>
          <w:rFonts w:cstheme="majorBidi"/>
          <w:szCs w:val="24"/>
        </w:rPr>
        <w:t>had non-zero read counts in SC and SI plants respectively</w:t>
      </w:r>
      <w:r w:rsidRPr="004D645E">
        <w:rPr>
          <w:rFonts w:cstheme="majorBidi"/>
          <w:szCs w:val="24"/>
        </w:rPr>
        <w:t xml:space="preserve">. </w:t>
      </w:r>
      <w:r>
        <w:rPr>
          <w:rFonts w:cstheme="majorBidi"/>
          <w:szCs w:val="24"/>
        </w:rPr>
        <w:t xml:space="preserve">Fewer genes were significantly differentially expressed in response to treatment in selfing tissue compared to outcrossing tissue (Figure 1a and 1b). </w:t>
      </w:r>
      <w:r w:rsidRPr="004D645E">
        <w:rPr>
          <w:rFonts w:cstheme="majorBidi"/>
          <w:szCs w:val="24"/>
        </w:rPr>
        <w:t xml:space="preserve">When filtered for significance (using </w:t>
      </w:r>
      <w:proofErr w:type="spellStart"/>
      <w:r w:rsidRPr="004D645E">
        <w:rPr>
          <w:rFonts w:cstheme="majorBidi"/>
          <w:szCs w:val="24"/>
        </w:rPr>
        <w:t>padj</w:t>
      </w:r>
      <w:proofErr w:type="spellEnd"/>
      <w:r w:rsidRPr="004D645E">
        <w:rPr>
          <w:rFonts w:cstheme="majorBidi"/>
          <w:szCs w:val="24"/>
        </w:rPr>
        <w:t xml:space="preserve"> &lt; 0.05 and log2foldchange &gt; </w:t>
      </w:r>
      <w:r>
        <w:rPr>
          <w:rFonts w:cstheme="majorBidi"/>
          <w:szCs w:val="24"/>
        </w:rPr>
        <w:t>2</w:t>
      </w:r>
      <w:r w:rsidRPr="004D645E">
        <w:rPr>
          <w:rFonts w:cstheme="majorBidi"/>
          <w:szCs w:val="24"/>
        </w:rPr>
        <w:t xml:space="preserve">) 178 genes were identified as being differentially </w:t>
      </w:r>
      <w:r>
        <w:rPr>
          <w:rFonts w:cstheme="majorBidi"/>
          <w:szCs w:val="24"/>
        </w:rPr>
        <w:t>expressed</w:t>
      </w:r>
      <w:r w:rsidRPr="004D645E">
        <w:rPr>
          <w:rFonts w:cstheme="majorBidi"/>
          <w:szCs w:val="24"/>
        </w:rPr>
        <w:t xml:space="preserve"> </w:t>
      </w:r>
      <w:r>
        <w:rPr>
          <w:rFonts w:cstheme="majorBidi"/>
          <w:szCs w:val="24"/>
        </w:rPr>
        <w:t>between control and treated tissue i</w:t>
      </w:r>
      <w:r w:rsidRPr="004D645E">
        <w:rPr>
          <w:rFonts w:cstheme="majorBidi"/>
          <w:szCs w:val="24"/>
        </w:rPr>
        <w:t xml:space="preserve">n SC plants, and 1085 genes were differentially </w:t>
      </w:r>
      <w:r>
        <w:rPr>
          <w:rFonts w:cstheme="majorBidi"/>
          <w:szCs w:val="24"/>
        </w:rPr>
        <w:t>expressed between control and treated tissue of</w:t>
      </w:r>
      <w:r w:rsidRPr="004D645E">
        <w:rPr>
          <w:rFonts w:cstheme="majorBidi"/>
          <w:szCs w:val="24"/>
        </w:rPr>
        <w:t xml:space="preserve"> SI plants. </w:t>
      </w:r>
      <w:r>
        <w:rPr>
          <w:rFonts w:cstheme="majorBidi"/>
          <w:szCs w:val="24"/>
        </w:rPr>
        <w:t>To examine global patterns in transcriptome response to MeJA treatment in both leaves and flowers of selfing and outcrossing plants, Princip</w:t>
      </w:r>
      <w:r w:rsidR="00D3773D">
        <w:rPr>
          <w:rFonts w:cstheme="majorBidi"/>
          <w:szCs w:val="24"/>
        </w:rPr>
        <w:t>al</w:t>
      </w:r>
      <w:r>
        <w:rPr>
          <w:rFonts w:cstheme="majorBidi"/>
          <w:szCs w:val="24"/>
        </w:rPr>
        <w:t xml:space="preserve"> Component Analysis (PCA) was conducted and showed clear clustering of flower samples and of leaf samples in both the selfing and outcrossing groups, whilst treatment was not responsible for obvious clustering of the samples. In the selfing plants, PC1 represents 97% of the variation, whilst PC2 represents 1% of the variation (Figure 1c). In outcrossing plants, PC1 is responsible for 97% of the variation, and PC2 just 1% of the variation (Figure 1d). For both selfing and outcrossing plants, the biggest driver of transcriptome divergence is the plant tissue.  </w:t>
      </w:r>
    </w:p>
    <w:p w14:paraId="7032D6C3" w14:textId="77777777" w:rsidR="00CA62AD" w:rsidRPr="007F25B2" w:rsidRDefault="00CA62AD" w:rsidP="00CA62AD">
      <w:pPr>
        <w:spacing w:line="360" w:lineRule="auto"/>
        <w:rPr>
          <w:rFonts w:cstheme="majorBidi"/>
          <w:szCs w:val="24"/>
        </w:rPr>
      </w:pPr>
      <w:r>
        <w:rPr>
          <w:rFonts w:cstheme="majorBidi"/>
          <w:szCs w:val="24"/>
        </w:rPr>
        <w:t xml:space="preserve">More DEGs were identified in the </w:t>
      </w:r>
      <w:proofErr w:type="spellStart"/>
      <w:proofErr w:type="gramStart"/>
      <w:r>
        <w:rPr>
          <w:rFonts w:cstheme="majorBidi"/>
          <w:szCs w:val="24"/>
        </w:rPr>
        <w:t>treatment:tissue</w:t>
      </w:r>
      <w:proofErr w:type="spellEnd"/>
      <w:proofErr w:type="gramEnd"/>
      <w:r>
        <w:rPr>
          <w:rFonts w:cstheme="majorBidi"/>
          <w:szCs w:val="24"/>
        </w:rPr>
        <w:t xml:space="preserve"> interaction in selfing plants than outcrossing plants. </w:t>
      </w:r>
      <w:r w:rsidRPr="007F25B2">
        <w:rPr>
          <w:rFonts w:cstheme="majorBidi"/>
          <w:szCs w:val="24"/>
        </w:rPr>
        <w:t xml:space="preserve">In treated </w:t>
      </w:r>
      <w:r>
        <w:rPr>
          <w:rFonts w:cstheme="majorBidi"/>
          <w:szCs w:val="24"/>
        </w:rPr>
        <w:t>selfing</w:t>
      </w:r>
      <w:r w:rsidRPr="007F25B2">
        <w:rPr>
          <w:rFonts w:cstheme="majorBidi"/>
          <w:szCs w:val="24"/>
        </w:rPr>
        <w:t xml:space="preserve"> plants, 7278 DEGs between tissues; 4097 downregulated and 3182 upregulated in leaves compared to flowers</w:t>
      </w:r>
      <w:r>
        <w:rPr>
          <w:rFonts w:cstheme="majorBidi"/>
          <w:szCs w:val="24"/>
        </w:rPr>
        <w:t>, represented as a volcano plot (Figure 1e)</w:t>
      </w:r>
      <w:r w:rsidRPr="007F25B2">
        <w:rPr>
          <w:rFonts w:cstheme="majorBidi"/>
          <w:szCs w:val="24"/>
        </w:rPr>
        <w:t>. In outcrossing treated plants 6829 DEGs, of which 3808 were downregulated, 3021 were upregulated</w:t>
      </w:r>
      <w:r>
        <w:rPr>
          <w:rFonts w:cstheme="majorBidi"/>
          <w:szCs w:val="24"/>
        </w:rPr>
        <w:t xml:space="preserve"> (Figure 1f)</w:t>
      </w:r>
      <w:r w:rsidRPr="007F25B2">
        <w:rPr>
          <w:rFonts w:cstheme="majorBidi"/>
          <w:szCs w:val="24"/>
        </w:rPr>
        <w:t>.</w:t>
      </w:r>
    </w:p>
    <w:p w14:paraId="6965EE46" w14:textId="2928746B" w:rsidR="00CA62AD" w:rsidRPr="007F25B2" w:rsidRDefault="00CA62AD" w:rsidP="00CA62AD">
      <w:pPr>
        <w:spacing w:line="360" w:lineRule="auto"/>
        <w:rPr>
          <w:rFonts w:cstheme="majorBidi"/>
          <w:szCs w:val="24"/>
        </w:rPr>
      </w:pPr>
      <w:r>
        <w:rPr>
          <w:rFonts w:cstheme="majorBidi"/>
          <w:szCs w:val="24"/>
        </w:rPr>
        <w:t xml:space="preserve">Gene ontology enrichment analysis was conducted to assess the roles of the genes involved in MeJA-response. </w:t>
      </w:r>
      <w:r w:rsidRPr="007F25B2">
        <w:rPr>
          <w:rFonts w:cstheme="majorBidi"/>
          <w:szCs w:val="24"/>
        </w:rPr>
        <w:t xml:space="preserve">In SC JA-treated plants, GO terms that were enriched among the genes upregulated in leaves compared to flowers included many associated with photosynthesis and chloroplasts, however the additional KEGG terms biosynthesis of secondary metabolites and alpha-Linolenic acid metabolism were also output from the GO term enrichment analysis. </w:t>
      </w:r>
      <w:r w:rsidRPr="007F25B2">
        <w:rPr>
          <w:rFonts w:cstheme="majorBidi"/>
          <w:szCs w:val="24"/>
        </w:rPr>
        <w:lastRenderedPageBreak/>
        <w:t>GO terms enriched in the downregulated gene list of JA-</w:t>
      </w:r>
      <w:r w:rsidRPr="007F25B2">
        <w:rPr>
          <w:rFonts w:cstheme="majorBidi"/>
          <w:szCs w:val="24"/>
          <w:vertAlign w:val="subscript"/>
        </w:rPr>
        <w:t>treated</w:t>
      </w:r>
      <w:r w:rsidRPr="007F25B2">
        <w:rPr>
          <w:rFonts w:cstheme="majorBidi"/>
          <w:szCs w:val="24"/>
        </w:rPr>
        <w:t xml:space="preserve"> SC leaves compared to flowers included terms associated with enzyme activity and transmembrane transport/signalling. The GO term ‘phosphoric ester hydrolase activity’ (GO: 0042578) and ‘pectate lyase activity’ (GO:0030570)</w:t>
      </w:r>
      <w:r w:rsidR="00C531CD">
        <w:rPr>
          <w:rFonts w:cstheme="majorBidi"/>
          <w:szCs w:val="24"/>
        </w:rPr>
        <w:t xml:space="preserve"> (Supplementary Table 1)</w:t>
      </w:r>
      <w:r w:rsidRPr="007F25B2">
        <w:rPr>
          <w:rFonts w:cstheme="majorBidi"/>
          <w:szCs w:val="24"/>
        </w:rPr>
        <w:t>.</w:t>
      </w:r>
    </w:p>
    <w:p w14:paraId="0672E1F4" w14:textId="77777777" w:rsidR="00CA62AD" w:rsidRDefault="00CA62AD" w:rsidP="00CA62AD">
      <w:pPr>
        <w:spacing w:line="360" w:lineRule="auto"/>
        <w:rPr>
          <w:rFonts w:cstheme="majorBidi"/>
          <w:szCs w:val="24"/>
        </w:rPr>
      </w:pPr>
      <w:r w:rsidRPr="007F25B2">
        <w:rPr>
          <w:rFonts w:cstheme="majorBidi"/>
          <w:szCs w:val="24"/>
        </w:rPr>
        <w:t>In SI JA-treated plants, genes upregulated in leaves compared to flowers were associated with GO terms such as photosynthesis and chlorophyll, and KEGG results from the GO term enrichment included alpha-Linolenic acid metabolism (KEGG:00592). GO terms represented in genes downregulated in leaves included catalytic enzyme activity, calcium-dependent protein kinase activity (GO:0010857) and several GO terms associated with biological processes involved in transport activities. There were 23 cellular component GO terms associated with genes downregulated in JA-treated SI leaves compared to flowers, and two KEGG terms ‘pentose and glucuronate interconversions’ (KEGG:00040) and ‘motor proteins’ (KEGG:04814). GO terms associated with ‘phosphorus metabolic process’, ‘vesicle fusion’ and ‘organic acid metabolic process’ were associated with downregulated genes in leaves compared to flowers.</w:t>
      </w:r>
      <w:r w:rsidRPr="00141217">
        <w:rPr>
          <w:noProof/>
        </w:rPr>
        <w:t xml:space="preserve"> </w:t>
      </w:r>
      <w:r w:rsidRPr="007F25B2">
        <w:rPr>
          <w:rFonts w:cstheme="majorBidi"/>
          <w:szCs w:val="24"/>
        </w:rPr>
        <w:t xml:space="preserve">  </w:t>
      </w:r>
    </w:p>
    <w:p w14:paraId="0052FE0C" w14:textId="1F507DEB" w:rsidR="00CA62AD" w:rsidRDefault="0066777E" w:rsidP="00CA62AD">
      <w:pPr>
        <w:pStyle w:val="ListParagraph"/>
        <w:spacing w:line="360" w:lineRule="auto"/>
        <w:ind w:left="0"/>
        <w:rPr>
          <w:rFonts w:cstheme="majorBidi"/>
          <w:sz w:val="28"/>
          <w:szCs w:val="28"/>
        </w:rPr>
      </w:pPr>
      <w:r>
        <w:rPr>
          <w:noProof/>
        </w:rPr>
        <w:lastRenderedPageBreak/>
        <mc:AlternateContent>
          <mc:Choice Requires="wps">
            <w:drawing>
              <wp:anchor distT="0" distB="0" distL="114300" distR="114300" simplePos="0" relativeHeight="251716608" behindDoc="0" locked="0" layoutInCell="1" allowOverlap="1" wp14:anchorId="29FE319D" wp14:editId="158C21CF">
                <wp:simplePos x="0" y="0"/>
                <wp:positionH relativeFrom="column">
                  <wp:posOffset>596165</wp:posOffset>
                </wp:positionH>
                <wp:positionV relativeFrom="paragraph">
                  <wp:posOffset>-98544</wp:posOffset>
                </wp:positionV>
                <wp:extent cx="606231" cy="311149"/>
                <wp:effectExtent l="0" t="0" r="0" b="0"/>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31" cy="311149"/>
                        </a:xfrm>
                        <a:prstGeom prst="rect">
                          <a:avLst/>
                        </a:prstGeom>
                        <a:noFill/>
                        <a:ln w="9525">
                          <a:noFill/>
                          <a:miter lim="800000"/>
                          <a:headEnd/>
                          <a:tailEnd/>
                        </a:ln>
                      </wps:spPr>
                      <wps:txbx>
                        <w:txbxContent>
                          <w:p w14:paraId="0A416967" w14:textId="77777777" w:rsidR="00CA62AD" w:rsidRPr="00141217" w:rsidRDefault="00CA62AD" w:rsidP="00CA62AD">
                            <w:pPr>
                              <w:rPr>
                                <w:sz w:val="21"/>
                                <w:szCs w:val="21"/>
                              </w:rPr>
                            </w:pPr>
                            <w:r w:rsidRPr="00141217">
                              <w:rPr>
                                <w:sz w:val="21"/>
                                <w:szCs w:val="21"/>
                              </w:rPr>
                              <w:t>Selfing</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9FE319D" id="_x0000_s1140" type="#_x0000_t202" style="position:absolute;margin-left:46.95pt;margin-top:-7.75pt;width:47.75pt;height:24.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" filled="f" stroked="f">
                <v:textbox>
                  <w:txbxContent>
                    <w:p w14:paraId="0A416967" w14:textId="77777777" w:rsidR="00CA62AD" w:rsidRPr="00141217" w:rsidRDefault="00CA62AD" w:rsidP="00CA62AD">
                      <w:pPr>
                        <w:rPr>
                          <w:sz w:val="21"/>
                          <w:szCs w:val="21"/>
                        </w:rPr>
                      </w:pPr>
                      <w:r w:rsidRPr="00141217">
                        <w:rPr>
                          <w:sz w:val="21"/>
                          <w:szCs w:val="21"/>
                        </w:rPr>
                        <w:t>Selfing</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18954BEF" wp14:editId="3BF9B394">
                <wp:simplePos x="0" y="0"/>
                <wp:positionH relativeFrom="column">
                  <wp:posOffset>3402859</wp:posOffset>
                </wp:positionH>
                <wp:positionV relativeFrom="paragraph">
                  <wp:posOffset>-99978</wp:posOffset>
                </wp:positionV>
                <wp:extent cx="862099" cy="311149"/>
                <wp:effectExtent l="0" t="0" r="0" b="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099" cy="311149"/>
                        </a:xfrm>
                        <a:prstGeom prst="rect">
                          <a:avLst/>
                        </a:prstGeom>
                        <a:noFill/>
                        <a:ln w="9525">
                          <a:noFill/>
                          <a:miter lim="800000"/>
                          <a:headEnd/>
                          <a:tailEnd/>
                        </a:ln>
                      </wps:spPr>
                      <wps:txbx>
                        <w:txbxContent>
                          <w:p w14:paraId="58309FC5" w14:textId="77777777" w:rsidR="00CA62AD" w:rsidRPr="00141217" w:rsidRDefault="00CA62AD" w:rsidP="00CA62AD">
                            <w:pPr>
                              <w:rPr>
                                <w:sz w:val="21"/>
                                <w:szCs w:val="21"/>
                              </w:rPr>
                            </w:pPr>
                            <w:r w:rsidRPr="00141217">
                              <w:rPr>
                                <w:sz w:val="21"/>
                                <w:szCs w:val="21"/>
                              </w:rPr>
                              <w:t>Outcrossing</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8954BEF" id="_x0000_s1141" type="#_x0000_t202" style="position:absolute;margin-left:267.95pt;margin-top:-7.85pt;width:67.9pt;height:24.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" filled="f" stroked="f">
                <v:textbox>
                  <w:txbxContent>
                    <w:p w14:paraId="58309FC5" w14:textId="77777777" w:rsidR="00CA62AD" w:rsidRPr="00141217" w:rsidRDefault="00CA62AD" w:rsidP="00CA62AD">
                      <w:pPr>
                        <w:rPr>
                          <w:sz w:val="21"/>
                          <w:szCs w:val="21"/>
                        </w:rPr>
                      </w:pPr>
                      <w:r w:rsidRPr="00141217">
                        <w:rPr>
                          <w:sz w:val="21"/>
                          <w:szCs w:val="21"/>
                        </w:rPr>
                        <w:t>Outcrossing</w:t>
                      </w:r>
                    </w:p>
                  </w:txbxContent>
                </v:textbox>
              </v:shape>
            </w:pict>
          </mc:Fallback>
        </mc:AlternateContent>
      </w:r>
      <w:r w:rsidR="004B3C6F" w:rsidRPr="00B576E4">
        <w:rPr>
          <w:rFonts w:cstheme="majorBidi"/>
          <w:noProof/>
          <w:szCs w:val="24"/>
          <w:u w:val="single"/>
        </w:rPr>
        <mc:AlternateContent>
          <mc:Choice Requires="wps">
            <w:drawing>
              <wp:anchor distT="45720" distB="45720" distL="114300" distR="114300" simplePos="0" relativeHeight="251675648" behindDoc="0" locked="0" layoutInCell="1" allowOverlap="1" wp14:anchorId="2AA30F0E" wp14:editId="3E3ABF11">
                <wp:simplePos x="0" y="0"/>
                <wp:positionH relativeFrom="column">
                  <wp:posOffset>52705</wp:posOffset>
                </wp:positionH>
                <wp:positionV relativeFrom="paragraph">
                  <wp:posOffset>5445125</wp:posOffset>
                </wp:positionV>
                <wp:extent cx="5779135" cy="3236595"/>
                <wp:effectExtent l="0" t="0" r="0" b="1905"/>
                <wp:wrapTopAndBottom/>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135" cy="3236595"/>
                        </a:xfrm>
                        <a:prstGeom prst="rect">
                          <a:avLst/>
                        </a:prstGeom>
                        <a:solidFill>
                          <a:srgbClr val="FFFFFF"/>
                        </a:solidFill>
                        <a:ln w="9525">
                          <a:noFill/>
                          <a:miter lim="800000"/>
                          <a:headEnd/>
                          <a:tailEnd/>
                        </a:ln>
                      </wps:spPr>
                      <wps:txbx>
                        <w:txbxContent>
                          <w:p w14:paraId="68C8E6E8" w14:textId="046F72DD" w:rsidR="00CA62AD" w:rsidRPr="00AA32C4" w:rsidRDefault="00CA62AD" w:rsidP="00CA62AD">
                            <w:pPr>
                              <w:rPr>
                                <w:rFonts w:cstheme="majorBidi"/>
                              </w:rPr>
                            </w:pPr>
                            <w:r w:rsidRPr="0066777E">
                              <w:rPr>
                                <w:rFonts w:cstheme="majorBidi"/>
                              </w:rPr>
                              <w:t>Figure 1</w:t>
                            </w:r>
                            <w:r w:rsidRPr="00AA32C4">
                              <w:rPr>
                                <w:rFonts w:cstheme="majorBidi"/>
                              </w:rPr>
                              <w:t>: Leaf and flower transcriptomes are strongly divergent.</w:t>
                            </w:r>
                            <w:r>
                              <w:rPr>
                                <w:rFonts w:cstheme="majorBidi"/>
                              </w:rPr>
                              <w:t xml:space="preserve"> Upregulated genes are higher in outcrossing (SI) plants and downregulated genes are higher in selfing (SC) plants.</w:t>
                            </w:r>
                            <w:r w:rsidRPr="00AA32C4">
                              <w:rPr>
                                <w:rFonts w:cstheme="majorBidi"/>
                              </w:rPr>
                              <w:t xml:space="preserve"> a) MA plot log fold change against normalised gene count showing treatment effect across tissue resulting from the Deseq2 model including interaction term of treatment and tissue in self-compatible plants. Genes with significant differential expression are highlighted in blue.  B)  MA plot log fold change against normalised gene count showing treatment effect across tissue resulting from the Deseq2 model including interaction term of treatment and tissue for self-incompatible plants. Genes with significant differential expression are highlighted in blue.  C) Principal component analysis loading plot for self-compatible leaves and flowers, showing clear grouping by tissue. D) Princip</w:t>
                            </w:r>
                            <w:r w:rsidR="00D3773D">
                              <w:rPr>
                                <w:rFonts w:cstheme="majorBidi"/>
                              </w:rPr>
                              <w:t>al</w:t>
                            </w:r>
                            <w:r w:rsidRPr="00AA32C4">
                              <w:rPr>
                                <w:rFonts w:cstheme="majorBidi"/>
                              </w:rPr>
                              <w:t xml:space="preserve"> component analysis loading plot for self-incompatible leaves and flowers, showing clustering by tissue. E) Volcano plot for self-compatible leaves and flowers. Red points denote significant genes.</w:t>
                            </w:r>
                            <w:r>
                              <w:rPr>
                                <w:rFonts w:cstheme="majorBidi"/>
                              </w:rPr>
                              <w:t xml:space="preserve"> Blue points represent genes that pass the p-value cutoff for significance but not log2foldchange cutoff, and green points are genes that pass the log2foldchange cutoff but not the p-value.</w:t>
                            </w:r>
                            <w:r w:rsidRPr="00AA32C4">
                              <w:rPr>
                                <w:rFonts w:cstheme="majorBidi"/>
                              </w:rPr>
                              <w:t xml:space="preserve"> F) Volcano plot for self-incompatible leaves and flowers. Red points denote significant genes.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30F0E" id="_x0000_s1142" type="#_x0000_t202" style="position:absolute;margin-left:4.15pt;margin-top:428.75pt;width:455.05pt;height:254.8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" stroked="f">
                <v:textbox>
                  <w:txbxContent>
                    <w:p w14:paraId="68C8E6E8" w14:textId="046F72DD" w:rsidR="00CA62AD" w:rsidRPr="00AA32C4" w:rsidRDefault="00CA62AD" w:rsidP="00CA62AD">
                      <w:pPr>
                        <w:rPr>
                          <w:rFonts w:cstheme="majorBidi"/>
                        </w:rPr>
                      </w:pPr>
                      <w:r w:rsidRPr="0066777E">
                        <w:rPr>
                          <w:rFonts w:cstheme="majorBidi"/>
                        </w:rPr>
                        <w:t>Figure 1</w:t>
                      </w:r>
                      <w:r w:rsidRPr="00AA32C4">
                        <w:rPr>
                          <w:rFonts w:cstheme="majorBidi"/>
                        </w:rPr>
                        <w:t>: Leaf and flower transcriptomes are strongly divergent.</w:t>
                      </w:r>
                      <w:r>
                        <w:rPr>
                          <w:rFonts w:cstheme="majorBidi"/>
                        </w:rPr>
                        <w:t xml:space="preserve"> Upregulated genes are higher in outcrossing (SI) plants and downregulated genes are higher in selfing (SC) plants.</w:t>
                      </w:r>
                      <w:r w:rsidRPr="00AA32C4">
                        <w:rPr>
                          <w:rFonts w:cstheme="majorBidi"/>
                        </w:rPr>
                        <w:t xml:space="preserve"> a) MA plot log fold change against normalised gene count showing treatment effect across tissue resulting from the Deseq2 model including interaction term of treatment and tissue in self-compatible plants. Genes with significant differential expression are highlighted in blue.  B)  MA plot log fold change against normalised gene count showing treatment effect across tissue resulting from the Deseq2 model including interaction term of treatment and tissue for self-incompatible plants. Genes with significant differential expression are highlighted in blue.  C) Principal component analysis loading plot for self-compatible leaves and flowers, showing clear grouping by tissue. D) Princip</w:t>
                      </w:r>
                      <w:r w:rsidR="00D3773D">
                        <w:rPr>
                          <w:rFonts w:cstheme="majorBidi"/>
                        </w:rPr>
                        <w:t>al</w:t>
                      </w:r>
                      <w:r w:rsidRPr="00AA32C4">
                        <w:rPr>
                          <w:rFonts w:cstheme="majorBidi"/>
                        </w:rPr>
                        <w:t xml:space="preserve"> component analysis loading plot for self-incompatible leaves and flowers, showing clustering by tissue. E) Volcano plot for self-compatible leaves and flowers. Red points denote significant genes.</w:t>
                      </w:r>
                      <w:r>
                        <w:rPr>
                          <w:rFonts w:cstheme="majorBidi"/>
                        </w:rPr>
                        <w:t xml:space="preserve"> Blue points represent genes that pass the p-value cutoff for significance but not log2foldchange cutoff, and green points are genes that pass the log2foldchange cutoff but not the p-value.</w:t>
                      </w:r>
                      <w:r w:rsidRPr="00AA32C4">
                        <w:rPr>
                          <w:rFonts w:cstheme="majorBidi"/>
                        </w:rPr>
                        <w:t xml:space="preserve"> F) Volcano plot for self-incompatible leaves and flowers. Red points denote significant genes.</w:t>
                      </w:r>
                    </w:p>
                  </w:txbxContent>
                </v:textbox>
                <w10:wrap type="topAndBottom"/>
              </v:shape>
            </w:pict>
          </mc:Fallback>
        </mc:AlternateContent>
      </w:r>
      <w:r w:rsidR="004B3C6F">
        <w:rPr>
          <w:noProof/>
        </w:rPr>
        <w:drawing>
          <wp:anchor distT="0" distB="0" distL="114300" distR="114300" simplePos="0" relativeHeight="251723776" behindDoc="0" locked="0" layoutInCell="1" allowOverlap="1" wp14:anchorId="33A71227" wp14:editId="36BAA205">
            <wp:simplePos x="0" y="0"/>
            <wp:positionH relativeFrom="column">
              <wp:posOffset>358872</wp:posOffset>
            </wp:positionH>
            <wp:positionV relativeFrom="paragraph">
              <wp:posOffset>5130018</wp:posOffset>
            </wp:positionV>
            <wp:extent cx="1445293" cy="317711"/>
            <wp:effectExtent l="0" t="0" r="2540" b="635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pic:cNvPicPr>
                      <a:picLocks noChangeAspect="1"/>
                    </pic:cNvPicPr>
                  </pic:nvPicPr>
                  <pic:blipFill rotWithShape="1">
                    <a:blip r:embed="rId55" cstate="print">
                      <a:extLst>
                        <a:ext uri="{28A0092B-C50C-407E-A947-70E740481C1C}">
                          <a14:useLocalDpi xmlns:a14="http://schemas.microsoft.com/office/drawing/2010/main" val="0"/>
                        </a:ext>
                      </a:extLst>
                    </a:blip>
                    <a:srcRect l="42237" t="16738" r="3957" b="71051"/>
                    <a:stretch/>
                  </pic:blipFill>
                  <pic:spPr bwMode="auto">
                    <a:xfrm>
                      <a:off x="0" y="0"/>
                      <a:ext cx="1445293" cy="3177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3C6F">
        <w:rPr>
          <w:noProof/>
        </w:rPr>
        <w:drawing>
          <wp:anchor distT="0" distB="0" distL="114300" distR="114300" simplePos="0" relativeHeight="251722752" behindDoc="0" locked="0" layoutInCell="1" allowOverlap="1" wp14:anchorId="0884CF64" wp14:editId="30A14AAD">
            <wp:simplePos x="0" y="0"/>
            <wp:positionH relativeFrom="column">
              <wp:posOffset>298938</wp:posOffset>
            </wp:positionH>
            <wp:positionV relativeFrom="paragraph">
              <wp:posOffset>4923693</wp:posOffset>
            </wp:positionV>
            <wp:extent cx="901065" cy="205154"/>
            <wp:effectExtent l="0" t="0" r="0" b="4445"/>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pic:cNvPicPr>
                      <a:picLocks noChangeAspect="1"/>
                    </pic:cNvPicPr>
                  </pic:nvPicPr>
                  <pic:blipFill rotWithShape="1">
                    <a:blip r:embed="rId55" cstate="print">
                      <a:extLst>
                        <a:ext uri="{28A0092B-C50C-407E-A947-70E740481C1C}">
                          <a14:useLocalDpi xmlns:a14="http://schemas.microsoft.com/office/drawing/2010/main" val="0"/>
                        </a:ext>
                      </a:extLst>
                    </a:blip>
                    <a:srcRect l="8023" t="17016" r="58424" b="75098"/>
                    <a:stretch/>
                  </pic:blipFill>
                  <pic:spPr bwMode="auto">
                    <a:xfrm>
                      <a:off x="0" y="0"/>
                      <a:ext cx="901310" cy="205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3C6F">
        <w:rPr>
          <w:rFonts w:cstheme="majorBidi"/>
          <w:noProof/>
          <w:szCs w:val="24"/>
          <w:u w:val="single"/>
        </w:rPr>
        <mc:AlternateContent>
          <mc:Choice Requires="wpg">
            <w:drawing>
              <wp:anchor distT="0" distB="0" distL="114300" distR="114300" simplePos="0" relativeHeight="251676672" behindDoc="0" locked="0" layoutInCell="1" allowOverlap="1" wp14:anchorId="0A64B5BB" wp14:editId="6EC0CD22">
                <wp:simplePos x="0" y="0"/>
                <wp:positionH relativeFrom="column">
                  <wp:posOffset>106680</wp:posOffset>
                </wp:positionH>
                <wp:positionV relativeFrom="paragraph">
                  <wp:posOffset>0</wp:posOffset>
                </wp:positionV>
                <wp:extent cx="3289935" cy="4146550"/>
                <wp:effectExtent l="0" t="0" r="0" b="6350"/>
                <wp:wrapSquare wrapText="bothSides"/>
                <wp:docPr id="1016328121" name="Group 1016328121"/>
                <wp:cNvGraphicFramePr/>
                <a:graphic xmlns:a="http://schemas.openxmlformats.org/drawingml/2006/main">
                  <a:graphicData uri="http://schemas.microsoft.com/office/word/2010/wordprocessingGroup">
                    <wpg:wgp>
                      <wpg:cNvGrpSpPr/>
                      <wpg:grpSpPr>
                        <a:xfrm>
                          <a:off x="0" y="0"/>
                          <a:ext cx="3289935" cy="4146550"/>
                          <a:chOff x="223950" y="-169341"/>
                          <a:chExt cx="3291336" cy="4146787"/>
                        </a:xfrm>
                      </wpg:grpSpPr>
                      <wps:wsp>
                        <wps:cNvPr id="1774345828" name="Text Box 2"/>
                        <wps:cNvSpPr txBox="1">
                          <a:spLocks noChangeArrowheads="1"/>
                        </wps:cNvSpPr>
                        <wps:spPr bwMode="auto">
                          <a:xfrm>
                            <a:off x="223950" y="-169341"/>
                            <a:ext cx="443230" cy="311150"/>
                          </a:xfrm>
                          <a:prstGeom prst="rect">
                            <a:avLst/>
                          </a:prstGeom>
                          <a:noFill/>
                          <a:ln w="9525">
                            <a:noFill/>
                            <a:miter lim="800000"/>
                            <a:headEnd/>
                            <a:tailEnd/>
                          </a:ln>
                        </wps:spPr>
                        <wps:txbx>
                          <w:txbxContent>
                            <w:p w14:paraId="505F6D58" w14:textId="77777777" w:rsidR="00CA62AD" w:rsidRDefault="00CA62AD" w:rsidP="00CA62AD">
                              <w:r>
                                <w:t>a)</w:t>
                              </w:r>
                            </w:p>
                          </w:txbxContent>
                        </wps:txbx>
                        <wps:bodyPr rot="0" vert="horz" wrap="square" lIns="91440" tIns="45720" rIns="91440" bIns="45720" anchor="t" anchorCtr="0">
                          <a:noAutofit/>
                        </wps:bodyPr>
                      </wps:wsp>
                      <wps:wsp>
                        <wps:cNvPr id="26594601" name="Text Box 2"/>
                        <wps:cNvSpPr txBox="1">
                          <a:spLocks noChangeArrowheads="1"/>
                        </wps:cNvSpPr>
                        <wps:spPr bwMode="auto">
                          <a:xfrm>
                            <a:off x="2966240" y="-149020"/>
                            <a:ext cx="443230" cy="311150"/>
                          </a:xfrm>
                          <a:prstGeom prst="rect">
                            <a:avLst/>
                          </a:prstGeom>
                          <a:noFill/>
                          <a:ln w="9525">
                            <a:noFill/>
                            <a:miter lim="800000"/>
                            <a:headEnd/>
                            <a:tailEnd/>
                          </a:ln>
                        </wps:spPr>
                        <wps:txbx>
                          <w:txbxContent>
                            <w:p w14:paraId="3592CBE3" w14:textId="77777777" w:rsidR="00CA62AD" w:rsidRDefault="00CA62AD" w:rsidP="00CA62AD">
                              <w:r>
                                <w:t>b)</w:t>
                              </w:r>
                            </w:p>
                          </w:txbxContent>
                        </wps:txbx>
                        <wps:bodyPr rot="0" vert="horz" wrap="square" lIns="91440" tIns="45720" rIns="91440" bIns="45720" anchor="t" anchorCtr="0">
                          <a:noAutofit/>
                        </wps:bodyPr>
                      </wps:wsp>
                      <wps:wsp>
                        <wps:cNvPr id="850736365" name="Text Box 2"/>
                        <wps:cNvSpPr txBox="1">
                          <a:spLocks noChangeArrowheads="1"/>
                        </wps:cNvSpPr>
                        <wps:spPr bwMode="auto">
                          <a:xfrm>
                            <a:off x="223950" y="1595310"/>
                            <a:ext cx="443230" cy="311150"/>
                          </a:xfrm>
                          <a:prstGeom prst="rect">
                            <a:avLst/>
                          </a:prstGeom>
                          <a:noFill/>
                          <a:ln w="9525">
                            <a:noFill/>
                            <a:miter lim="800000"/>
                            <a:headEnd/>
                            <a:tailEnd/>
                          </a:ln>
                        </wps:spPr>
                        <wps:txbx>
                          <w:txbxContent>
                            <w:p w14:paraId="50FABBA2" w14:textId="77777777" w:rsidR="00CA62AD" w:rsidRDefault="00CA62AD" w:rsidP="00CA62AD">
                              <w:r>
                                <w:t>c)</w:t>
                              </w:r>
                            </w:p>
                          </w:txbxContent>
                        </wps:txbx>
                        <wps:bodyPr rot="0" vert="horz" wrap="square" lIns="91440" tIns="45720" rIns="91440" bIns="45720" anchor="t" anchorCtr="0">
                          <a:noAutofit/>
                        </wps:bodyPr>
                      </wps:wsp>
                      <wps:wsp>
                        <wps:cNvPr id="526578566" name="Text Box 2"/>
                        <wps:cNvSpPr txBox="1">
                          <a:spLocks noChangeArrowheads="1"/>
                        </wps:cNvSpPr>
                        <wps:spPr bwMode="auto">
                          <a:xfrm>
                            <a:off x="223950" y="2608961"/>
                            <a:ext cx="443230" cy="311150"/>
                          </a:xfrm>
                          <a:prstGeom prst="rect">
                            <a:avLst/>
                          </a:prstGeom>
                          <a:noFill/>
                          <a:ln w="9525">
                            <a:noFill/>
                            <a:miter lim="800000"/>
                            <a:headEnd/>
                            <a:tailEnd/>
                          </a:ln>
                        </wps:spPr>
                        <wps:txbx>
                          <w:txbxContent>
                            <w:p w14:paraId="327D71E2" w14:textId="77777777" w:rsidR="00CA62AD" w:rsidRDefault="00CA62AD" w:rsidP="00CA62AD">
                              <w:r>
                                <w:t>d)</w:t>
                              </w:r>
                            </w:p>
                          </w:txbxContent>
                        </wps:txbx>
                        <wps:bodyPr rot="0" vert="horz" wrap="square" lIns="91440" tIns="45720" rIns="91440" bIns="45720" anchor="t" anchorCtr="0">
                          <a:noAutofit/>
                        </wps:bodyPr>
                      </wps:wsp>
                      <wps:wsp>
                        <wps:cNvPr id="1657515771" name="Text Box 2"/>
                        <wps:cNvSpPr txBox="1">
                          <a:spLocks noChangeArrowheads="1"/>
                        </wps:cNvSpPr>
                        <wps:spPr bwMode="auto">
                          <a:xfrm>
                            <a:off x="223953" y="3666296"/>
                            <a:ext cx="443230" cy="311150"/>
                          </a:xfrm>
                          <a:prstGeom prst="rect">
                            <a:avLst/>
                          </a:prstGeom>
                          <a:noFill/>
                          <a:ln w="9525">
                            <a:noFill/>
                            <a:miter lim="800000"/>
                            <a:headEnd/>
                            <a:tailEnd/>
                          </a:ln>
                        </wps:spPr>
                        <wps:txbx>
                          <w:txbxContent>
                            <w:p w14:paraId="7B189964" w14:textId="77777777" w:rsidR="00CA62AD" w:rsidRDefault="00CA62AD" w:rsidP="00CA62AD">
                              <w:r>
                                <w:t>e)</w:t>
                              </w:r>
                            </w:p>
                          </w:txbxContent>
                        </wps:txbx>
                        <wps:bodyPr rot="0" vert="horz" wrap="square" lIns="91440" tIns="45720" rIns="91440" bIns="45720" anchor="t" anchorCtr="0">
                          <a:noAutofit/>
                        </wps:bodyPr>
                      </wps:wsp>
                      <wps:wsp>
                        <wps:cNvPr id="1748980169" name="Text Box 2"/>
                        <wps:cNvSpPr txBox="1">
                          <a:spLocks noChangeArrowheads="1"/>
                        </wps:cNvSpPr>
                        <wps:spPr bwMode="auto">
                          <a:xfrm>
                            <a:off x="3072056" y="3666296"/>
                            <a:ext cx="443230" cy="311150"/>
                          </a:xfrm>
                          <a:prstGeom prst="rect">
                            <a:avLst/>
                          </a:prstGeom>
                          <a:noFill/>
                          <a:ln w="9525">
                            <a:noFill/>
                            <a:miter lim="800000"/>
                            <a:headEnd/>
                            <a:tailEnd/>
                          </a:ln>
                        </wps:spPr>
                        <wps:txbx>
                          <w:txbxContent>
                            <w:p w14:paraId="10F62BCC" w14:textId="77777777" w:rsidR="00CA62AD" w:rsidRDefault="00CA62AD" w:rsidP="00CA62AD">
                              <w:r>
                                <w:t>f)</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A64B5BB" id="Group 1016328121" o:spid="_x0000_s1143" style="position:absolute;margin-left:8.4pt;margin-top:0;width:259.05pt;height:326.5pt;z-index:251676672;mso-width-relative:margin;mso-height-relative:margin" coordorigin="2239,-1693" coordsize="32913,41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">
                <v:shape id="_x0000_s1144" type="#_x0000_t202" style="position:absolute;left:2239;top:-1693;width:443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" filled="f" stroked="f">
                  <v:textbox>
                    <w:txbxContent>
                      <w:p w14:paraId="505F6D58" w14:textId="77777777" w:rsidR="00CA62AD" w:rsidRDefault="00CA62AD" w:rsidP="00CA62AD">
                        <w:r>
                          <w:t>a)</w:t>
                        </w:r>
                      </w:p>
                    </w:txbxContent>
                  </v:textbox>
                </v:shape>
                <v:shape id="_x0000_s1145" type="#_x0000_t202" style="position:absolute;left:29662;top:-1490;width:443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" filled="f" stroked="f">
                  <v:textbox>
                    <w:txbxContent>
                      <w:p w14:paraId="3592CBE3" w14:textId="77777777" w:rsidR="00CA62AD" w:rsidRDefault="00CA62AD" w:rsidP="00CA62AD">
                        <w:r>
                          <w:t>b)</w:t>
                        </w:r>
                      </w:p>
                    </w:txbxContent>
                  </v:textbox>
                </v:shape>
                <v:shape id="_x0000_s1146" type="#_x0000_t202" style="position:absolute;left:2239;top:15953;width:443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" filled="f" stroked="f">
                  <v:textbox>
                    <w:txbxContent>
                      <w:p w14:paraId="50FABBA2" w14:textId="77777777" w:rsidR="00CA62AD" w:rsidRDefault="00CA62AD" w:rsidP="00CA62AD">
                        <w:r>
                          <w:t>c)</w:t>
                        </w:r>
                      </w:p>
                    </w:txbxContent>
                  </v:textbox>
                </v:shape>
                <v:shape id="_x0000_s1147" type="#_x0000_t202" style="position:absolute;left:2239;top:26089;width:443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" filled="f" stroked="f">
                  <v:textbox>
                    <w:txbxContent>
                      <w:p w14:paraId="327D71E2" w14:textId="77777777" w:rsidR="00CA62AD" w:rsidRDefault="00CA62AD" w:rsidP="00CA62AD">
                        <w:r>
                          <w:t>d)</w:t>
                        </w:r>
                      </w:p>
                    </w:txbxContent>
                  </v:textbox>
                </v:shape>
                <v:shape id="_x0000_s1148" type="#_x0000_t202" style="position:absolute;left:2239;top:36662;width:443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" filled="f" stroked="f">
                  <v:textbox>
                    <w:txbxContent>
                      <w:p w14:paraId="7B189964" w14:textId="77777777" w:rsidR="00CA62AD" w:rsidRDefault="00CA62AD" w:rsidP="00CA62AD">
                        <w:r>
                          <w:t>e)</w:t>
                        </w:r>
                      </w:p>
                    </w:txbxContent>
                  </v:textbox>
                </v:shape>
                <v:shape id="_x0000_s1149" type="#_x0000_t202" style="position:absolute;left:30720;top:36662;width:443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" filled="f" stroked="f">
                  <v:textbox>
                    <w:txbxContent>
                      <w:p w14:paraId="10F62BCC" w14:textId="77777777" w:rsidR="00CA62AD" w:rsidRDefault="00CA62AD" w:rsidP="00CA62AD">
                        <w:r>
                          <w:t>f)</w:t>
                        </w:r>
                      </w:p>
                    </w:txbxContent>
                  </v:textbox>
                </v:shape>
                <w10:wrap type="square"/>
              </v:group>
            </w:pict>
          </mc:Fallback>
        </mc:AlternateContent>
      </w:r>
      <w:r w:rsidR="004B3C6F">
        <w:rPr>
          <w:noProof/>
        </w:rPr>
        <mc:AlternateContent>
          <mc:Choice Requires="wps">
            <w:drawing>
              <wp:anchor distT="0" distB="0" distL="114300" distR="114300" simplePos="0" relativeHeight="251720704" behindDoc="0" locked="0" layoutInCell="1" allowOverlap="1" wp14:anchorId="04268791" wp14:editId="153B2A61">
                <wp:simplePos x="0" y="0"/>
                <wp:positionH relativeFrom="column">
                  <wp:posOffset>3176270</wp:posOffset>
                </wp:positionH>
                <wp:positionV relativeFrom="paragraph">
                  <wp:posOffset>3803015</wp:posOffset>
                </wp:positionV>
                <wp:extent cx="862099" cy="311149"/>
                <wp:effectExtent l="0" t="0" r="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099" cy="311149"/>
                        </a:xfrm>
                        <a:prstGeom prst="rect">
                          <a:avLst/>
                        </a:prstGeom>
                        <a:noFill/>
                        <a:ln w="9525">
                          <a:noFill/>
                          <a:miter lim="800000"/>
                          <a:headEnd/>
                          <a:tailEnd/>
                        </a:ln>
                      </wps:spPr>
                      <wps:txbx>
                        <w:txbxContent>
                          <w:p w14:paraId="35D484D1" w14:textId="77777777" w:rsidR="00CA62AD" w:rsidRPr="00141217" w:rsidRDefault="00CA62AD" w:rsidP="00CA62AD">
                            <w:pPr>
                              <w:rPr>
                                <w:sz w:val="21"/>
                                <w:szCs w:val="21"/>
                              </w:rPr>
                            </w:pPr>
                            <w:r w:rsidRPr="00141217">
                              <w:rPr>
                                <w:sz w:val="21"/>
                                <w:szCs w:val="21"/>
                              </w:rPr>
                              <w:t>Outcrossing</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4268791" id="_x0000_s1150" type="#_x0000_t202" style="position:absolute;margin-left:250.1pt;margin-top:299.45pt;width:67.9pt;height:24.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" filled="f" stroked="f">
                <v:textbox>
                  <w:txbxContent>
                    <w:p w14:paraId="35D484D1" w14:textId="77777777" w:rsidR="00CA62AD" w:rsidRPr="00141217" w:rsidRDefault="00CA62AD" w:rsidP="00CA62AD">
                      <w:pPr>
                        <w:rPr>
                          <w:sz w:val="21"/>
                          <w:szCs w:val="21"/>
                        </w:rPr>
                      </w:pPr>
                      <w:r w:rsidRPr="00141217">
                        <w:rPr>
                          <w:sz w:val="21"/>
                          <w:szCs w:val="21"/>
                        </w:rPr>
                        <w:t>Outcrossing</w:t>
                      </w:r>
                    </w:p>
                  </w:txbxContent>
                </v:textbox>
              </v:shape>
            </w:pict>
          </mc:Fallback>
        </mc:AlternateContent>
      </w:r>
      <w:r w:rsidR="004B3C6F">
        <w:rPr>
          <w:noProof/>
        </w:rPr>
        <mc:AlternateContent>
          <mc:Choice Requires="wps">
            <w:drawing>
              <wp:anchor distT="0" distB="0" distL="114300" distR="114300" simplePos="0" relativeHeight="251721728" behindDoc="0" locked="0" layoutInCell="1" allowOverlap="1" wp14:anchorId="3CA45DA6" wp14:editId="19D58D7A">
                <wp:simplePos x="0" y="0"/>
                <wp:positionH relativeFrom="column">
                  <wp:posOffset>593134</wp:posOffset>
                </wp:positionH>
                <wp:positionV relativeFrom="paragraph">
                  <wp:posOffset>3799700</wp:posOffset>
                </wp:positionV>
                <wp:extent cx="606231" cy="311149"/>
                <wp:effectExtent l="0" t="0" r="0" b="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31" cy="311149"/>
                        </a:xfrm>
                        <a:prstGeom prst="rect">
                          <a:avLst/>
                        </a:prstGeom>
                        <a:noFill/>
                        <a:ln w="9525">
                          <a:noFill/>
                          <a:miter lim="800000"/>
                          <a:headEnd/>
                          <a:tailEnd/>
                        </a:ln>
                      </wps:spPr>
                      <wps:txbx>
                        <w:txbxContent>
                          <w:p w14:paraId="444FF9DB" w14:textId="77777777" w:rsidR="00CA62AD" w:rsidRPr="00141217" w:rsidRDefault="00CA62AD" w:rsidP="00CA62AD">
                            <w:pPr>
                              <w:rPr>
                                <w:sz w:val="21"/>
                                <w:szCs w:val="21"/>
                              </w:rPr>
                            </w:pPr>
                            <w:r w:rsidRPr="00141217">
                              <w:rPr>
                                <w:sz w:val="21"/>
                                <w:szCs w:val="21"/>
                              </w:rPr>
                              <w:t>Selfing</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CA45DA6" id="_x0000_s1151" type="#_x0000_t202" style="position:absolute;margin-left:46.7pt;margin-top:299.2pt;width:47.75pt;height:24.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" filled="f" stroked="f">
                <v:textbox>
                  <w:txbxContent>
                    <w:p w14:paraId="444FF9DB" w14:textId="77777777" w:rsidR="00CA62AD" w:rsidRPr="00141217" w:rsidRDefault="00CA62AD" w:rsidP="00CA62AD">
                      <w:pPr>
                        <w:rPr>
                          <w:sz w:val="21"/>
                          <w:szCs w:val="21"/>
                        </w:rPr>
                      </w:pPr>
                      <w:r w:rsidRPr="00141217">
                        <w:rPr>
                          <w:sz w:val="21"/>
                          <w:szCs w:val="21"/>
                        </w:rPr>
                        <w:t>Selfing</w:t>
                      </w:r>
                    </w:p>
                  </w:txbxContent>
                </v:textbox>
              </v:shape>
            </w:pict>
          </mc:Fallback>
        </mc:AlternateContent>
      </w:r>
      <w:r w:rsidR="004B3C6F" w:rsidRPr="004D645E">
        <w:rPr>
          <w:rFonts w:cstheme="majorBidi"/>
          <w:noProof/>
        </w:rPr>
        <mc:AlternateContent>
          <mc:Choice Requires="wpg">
            <w:drawing>
              <wp:anchor distT="0" distB="0" distL="114300" distR="114300" simplePos="0" relativeHeight="251674624" behindDoc="0" locked="0" layoutInCell="1" allowOverlap="1" wp14:anchorId="69723B9D" wp14:editId="16A7CB9B">
                <wp:simplePos x="0" y="0"/>
                <wp:positionH relativeFrom="column">
                  <wp:posOffset>179070</wp:posOffset>
                </wp:positionH>
                <wp:positionV relativeFrom="page">
                  <wp:posOffset>960120</wp:posOffset>
                </wp:positionV>
                <wp:extent cx="5655310" cy="5189220"/>
                <wp:effectExtent l="0" t="0" r="2540" b="0"/>
                <wp:wrapTopAndBottom/>
                <wp:docPr id="460324402" name="Group 460324402"/>
                <wp:cNvGraphicFramePr/>
                <a:graphic xmlns:a="http://schemas.openxmlformats.org/drawingml/2006/main">
                  <a:graphicData uri="http://schemas.microsoft.com/office/word/2010/wordprocessingGroup">
                    <wpg:wgp>
                      <wpg:cNvGrpSpPr/>
                      <wpg:grpSpPr>
                        <a:xfrm>
                          <a:off x="0" y="0"/>
                          <a:ext cx="5655310" cy="5189220"/>
                          <a:chOff x="371803" y="485121"/>
                          <a:chExt cx="5981775" cy="6461241"/>
                        </a:xfrm>
                      </wpg:grpSpPr>
                      <pic:pic xmlns:pic="http://schemas.openxmlformats.org/drawingml/2006/picture">
                        <pic:nvPicPr>
                          <pic:cNvPr id="1147398410" name="Picture 1147398410"/>
                          <pic:cNvPicPr>
                            <a:picLocks noChangeAspect="1"/>
                          </pic:cNvPicPr>
                        </pic:nvPicPr>
                        <pic:blipFill rotWithShape="1">
                          <a:blip r:embed="rId56">
                            <a:extLst>
                              <a:ext uri="{28A0092B-C50C-407E-A947-70E740481C1C}">
                                <a14:useLocalDpi xmlns:a14="http://schemas.microsoft.com/office/drawing/2010/main" val="0"/>
                              </a:ext>
                            </a:extLst>
                          </a:blip>
                          <a:srcRect l="-6" t="13553" r="13"/>
                          <a:stretch/>
                        </pic:blipFill>
                        <pic:spPr>
                          <a:xfrm>
                            <a:off x="3278041" y="485121"/>
                            <a:ext cx="2953816" cy="2420262"/>
                          </a:xfrm>
                          <a:prstGeom prst="rect">
                            <a:avLst/>
                          </a:prstGeom>
                        </pic:spPr>
                      </pic:pic>
                      <pic:pic xmlns:pic="http://schemas.openxmlformats.org/drawingml/2006/picture">
                        <pic:nvPicPr>
                          <pic:cNvPr id="1843424476" name="Picture 1843424476"/>
                          <pic:cNvPicPr>
                            <a:picLocks noChangeAspect="1"/>
                          </pic:cNvPicPr>
                        </pic:nvPicPr>
                        <pic:blipFill rotWithShape="1">
                          <a:blip r:embed="rId57">
                            <a:extLst>
                              <a:ext uri="{28A0092B-C50C-407E-A947-70E740481C1C}">
                                <a14:useLocalDpi xmlns:a14="http://schemas.microsoft.com/office/drawing/2010/main" val="0"/>
                              </a:ext>
                            </a:extLst>
                          </a:blip>
                          <a:srcRect t="13900"/>
                          <a:stretch/>
                        </pic:blipFill>
                        <pic:spPr>
                          <a:xfrm>
                            <a:off x="371803" y="485121"/>
                            <a:ext cx="2818765" cy="2350412"/>
                          </a:xfrm>
                          <a:prstGeom prst="rect">
                            <a:avLst/>
                          </a:prstGeom>
                        </pic:spPr>
                      </pic:pic>
                      <wpg:grpSp>
                        <wpg:cNvPr id="997727001" name="Group 997727001"/>
                        <wpg:cNvGrpSpPr/>
                        <wpg:grpSpPr>
                          <a:xfrm>
                            <a:off x="449268" y="2905386"/>
                            <a:ext cx="5904310" cy="4040976"/>
                            <a:chOff x="449268" y="29451"/>
                            <a:chExt cx="5904310" cy="4040976"/>
                          </a:xfrm>
                        </wpg:grpSpPr>
                        <pic:pic xmlns:pic="http://schemas.openxmlformats.org/drawingml/2006/picture">
                          <pic:nvPicPr>
                            <pic:cNvPr id="1932819980" name="Picture 1932819980"/>
                            <pic:cNvPicPr>
                              <a:picLocks noChangeAspect="1"/>
                            </pic:cNvPicPr>
                          </pic:nvPicPr>
                          <pic:blipFill rotWithShape="1">
                            <a:blip r:embed="rId58" cstate="print">
                              <a:extLst>
                                <a:ext uri="{28A0092B-C50C-407E-A947-70E740481C1C}">
                                  <a14:useLocalDpi xmlns:a14="http://schemas.microsoft.com/office/drawing/2010/main" val="0"/>
                                </a:ext>
                              </a:extLst>
                            </a:blip>
                            <a:srcRect t="27779"/>
                            <a:stretch/>
                          </pic:blipFill>
                          <pic:spPr>
                            <a:xfrm>
                              <a:off x="3278041" y="2386388"/>
                              <a:ext cx="2858517" cy="1684039"/>
                            </a:xfrm>
                            <a:prstGeom prst="rect">
                              <a:avLst/>
                            </a:prstGeom>
                          </pic:spPr>
                        </pic:pic>
                        <pic:pic xmlns:pic="http://schemas.openxmlformats.org/drawingml/2006/picture">
                          <pic:nvPicPr>
                            <pic:cNvPr id="434151421" name="Picture 434151421"/>
                            <pic:cNvPicPr>
                              <a:picLocks noChangeAspect="1"/>
                            </pic:cNvPicPr>
                          </pic:nvPicPr>
                          <pic:blipFill rotWithShape="1">
                            <a:blip r:embed="rId59">
                              <a:extLst>
                                <a:ext uri="{28A0092B-C50C-407E-A947-70E740481C1C}">
                                  <a14:useLocalDpi xmlns:a14="http://schemas.microsoft.com/office/drawing/2010/main" val="0"/>
                                </a:ext>
                              </a:extLst>
                            </a:blip>
                            <a:srcRect l="1" t="30899" r="1" b="1"/>
                            <a:stretch/>
                          </pic:blipFill>
                          <pic:spPr>
                            <a:xfrm>
                              <a:off x="449268" y="2426456"/>
                              <a:ext cx="2828774" cy="1548040"/>
                            </a:xfrm>
                            <a:prstGeom prst="rect">
                              <a:avLst/>
                            </a:prstGeom>
                          </pic:spPr>
                        </pic:pic>
                        <pic:pic xmlns:pic="http://schemas.openxmlformats.org/drawingml/2006/picture">
                          <pic:nvPicPr>
                            <pic:cNvPr id="1917971216" name="Picture 1917971216"/>
                            <pic:cNvPicPr>
                              <a:picLocks noChangeAspect="1"/>
                            </pic:cNvPicPr>
                          </pic:nvPicPr>
                          <pic:blipFill rotWithShape="1">
                            <a:blip r:embed="rId60">
                              <a:extLst>
                                <a:ext uri="{28A0092B-C50C-407E-A947-70E740481C1C}">
                                  <a14:useLocalDpi xmlns:a14="http://schemas.microsoft.com/office/drawing/2010/main" val="0"/>
                                </a:ext>
                              </a:extLst>
                            </a:blip>
                            <a:srcRect t="34389" b="16349"/>
                            <a:stretch/>
                          </pic:blipFill>
                          <pic:spPr bwMode="auto">
                            <a:xfrm>
                              <a:off x="460269" y="1255647"/>
                              <a:ext cx="5804535" cy="11708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7687089" name="Picture 77687089"/>
                            <pic:cNvPicPr>
                              <a:picLocks noChangeAspect="1"/>
                            </pic:cNvPicPr>
                          </pic:nvPicPr>
                          <pic:blipFill rotWithShape="1">
                            <a:blip r:embed="rId61">
                              <a:extLst>
                                <a:ext uri="{28A0092B-C50C-407E-A947-70E740481C1C}">
                                  <a14:useLocalDpi xmlns:a14="http://schemas.microsoft.com/office/drawing/2010/main" val="0"/>
                                </a:ext>
                              </a:extLst>
                            </a:blip>
                            <a:srcRect t="24555" b="14128"/>
                            <a:stretch/>
                          </pic:blipFill>
                          <pic:spPr bwMode="auto">
                            <a:xfrm>
                              <a:off x="474366" y="29451"/>
                              <a:ext cx="5879212" cy="1226196"/>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745AB08F" id="Group 460324402" o:spid="_x0000_s1026" style="position:absolute;margin-left:14.1pt;margin-top:75.6pt;width:445.3pt;height:408.6pt;z-index:251674624;mso-position-vertical-relative:page;mso-width-relative:margin;mso-height-relative:margin" coordorigin="3718,4851" coordsize="59817,64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">
                <v:shape id="Picture 1147398410" o:spid="_x0000_s1027" type="#_x0000_t75" style="position:absolute;left:32780;top:4851;width:29538;height:24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">
                  <v:imagedata r:id="rId64" o:title="" croptop="8882f" cropleft="-4f" cropright="9f"/>
                </v:shape>
                <v:shape id="Picture 1843424476" o:spid="_x0000_s1028" type="#_x0000_t75" style="position:absolute;left:3718;top:4851;width:28187;height:23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">
                  <v:imagedata r:id="rId65" o:title="" croptop="9110f"/>
                </v:shape>
                <v:group id="Group 997727001" o:spid="_x0000_s1029" style="position:absolute;left:4492;top:29053;width:59043;height:40410" coordorigin="4492,294" coordsize="59043,4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">
                  <v:shape id="Picture 1932819980" o:spid="_x0000_s1030" type="#_x0000_t75" style="position:absolute;left:32780;top:23863;width:28585;height:16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">
                    <v:imagedata r:id="rId66" o:title="" croptop="18205f"/>
                  </v:shape>
                  <v:shape id="Picture 434151421" o:spid="_x0000_s1031" type="#_x0000_t75" style="position:absolute;left:4492;top:24264;width:28288;height:15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">
                    <v:imagedata r:id="rId67" o:title="" croptop="20250f" cropbottom="1f" cropleft="1f" cropright="1f"/>
                  </v:shape>
                  <v:shape id="Picture 1917971216" o:spid="_x0000_s1032" type="#_x0000_t75" style="position:absolute;left:4602;top:12556;width:58046;height:1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">
                    <v:imagedata r:id="rId68" o:title="" croptop="22537f" cropbottom="10714f"/>
                  </v:shape>
                  <v:shape id="Picture 77687089" o:spid="_x0000_s1033" type="#_x0000_t75" style="position:absolute;left:4743;top:294;width:58792;height:12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">
                    <v:imagedata r:id="rId69" o:title="" croptop="16092f" cropbottom="9259f"/>
                  </v:shape>
                </v:group>
                <w10:wrap type="topAndBottom" anchory="page"/>
              </v:group>
            </w:pict>
          </mc:Fallback>
        </mc:AlternateContent>
      </w:r>
      <w:r w:rsidR="004B3C6F">
        <w:rPr>
          <w:noProof/>
        </w:rPr>
        <mc:AlternateContent>
          <mc:Choice Requires="wps">
            <w:drawing>
              <wp:anchor distT="0" distB="0" distL="114300" distR="114300" simplePos="0" relativeHeight="251719680" behindDoc="0" locked="0" layoutInCell="1" allowOverlap="1" wp14:anchorId="7F9461AE" wp14:editId="256455C5">
                <wp:simplePos x="0" y="0"/>
                <wp:positionH relativeFrom="column">
                  <wp:posOffset>496561</wp:posOffset>
                </wp:positionH>
                <wp:positionV relativeFrom="paragraph">
                  <wp:posOffset>2773045</wp:posOffset>
                </wp:positionV>
                <wp:extent cx="862099" cy="311149"/>
                <wp:effectExtent l="0" t="0" r="0" b="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099" cy="311149"/>
                        </a:xfrm>
                        <a:prstGeom prst="rect">
                          <a:avLst/>
                        </a:prstGeom>
                        <a:noFill/>
                        <a:ln w="9525">
                          <a:noFill/>
                          <a:miter lim="800000"/>
                          <a:headEnd/>
                          <a:tailEnd/>
                        </a:ln>
                      </wps:spPr>
                      <wps:txbx>
                        <w:txbxContent>
                          <w:p w14:paraId="2A441DC7" w14:textId="77777777" w:rsidR="00CA62AD" w:rsidRPr="00141217" w:rsidRDefault="00CA62AD" w:rsidP="00CA62AD">
                            <w:pPr>
                              <w:rPr>
                                <w:sz w:val="21"/>
                                <w:szCs w:val="21"/>
                              </w:rPr>
                            </w:pPr>
                            <w:r w:rsidRPr="00141217">
                              <w:rPr>
                                <w:sz w:val="21"/>
                                <w:szCs w:val="21"/>
                              </w:rPr>
                              <w:t>Outcrossing</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F9461AE" id="_x0000_s1152" type="#_x0000_t202" style="position:absolute;margin-left:39.1pt;margin-top:218.35pt;width:67.9pt;height:24.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" filled="f" stroked="f">
                <v:textbox>
                  <w:txbxContent>
                    <w:p w14:paraId="2A441DC7" w14:textId="77777777" w:rsidR="00CA62AD" w:rsidRPr="00141217" w:rsidRDefault="00CA62AD" w:rsidP="00CA62AD">
                      <w:pPr>
                        <w:rPr>
                          <w:sz w:val="21"/>
                          <w:szCs w:val="21"/>
                        </w:rPr>
                      </w:pPr>
                      <w:r w:rsidRPr="00141217">
                        <w:rPr>
                          <w:sz w:val="21"/>
                          <w:szCs w:val="21"/>
                        </w:rPr>
                        <w:t>Outcrossing</w:t>
                      </w:r>
                    </w:p>
                  </w:txbxContent>
                </v:textbox>
              </v:shape>
            </w:pict>
          </mc:Fallback>
        </mc:AlternateContent>
      </w:r>
      <w:r w:rsidR="004B3C6F">
        <w:rPr>
          <w:noProof/>
        </w:rPr>
        <mc:AlternateContent>
          <mc:Choice Requires="wps">
            <w:drawing>
              <wp:anchor distT="0" distB="0" distL="114300" distR="114300" simplePos="0" relativeHeight="251718656" behindDoc="0" locked="0" layoutInCell="1" allowOverlap="1" wp14:anchorId="5D432CF9" wp14:editId="756B0323">
                <wp:simplePos x="0" y="0"/>
                <wp:positionH relativeFrom="column">
                  <wp:posOffset>501006</wp:posOffset>
                </wp:positionH>
                <wp:positionV relativeFrom="paragraph">
                  <wp:posOffset>1833880</wp:posOffset>
                </wp:positionV>
                <wp:extent cx="606231" cy="311149"/>
                <wp:effectExtent l="0" t="0" r="0" b="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31" cy="311149"/>
                        </a:xfrm>
                        <a:prstGeom prst="rect">
                          <a:avLst/>
                        </a:prstGeom>
                        <a:noFill/>
                        <a:ln w="9525">
                          <a:noFill/>
                          <a:miter lim="800000"/>
                          <a:headEnd/>
                          <a:tailEnd/>
                        </a:ln>
                      </wps:spPr>
                      <wps:txbx>
                        <w:txbxContent>
                          <w:p w14:paraId="69CD78BB" w14:textId="77777777" w:rsidR="00CA62AD" w:rsidRPr="00141217" w:rsidRDefault="00CA62AD" w:rsidP="00CA62AD">
                            <w:pPr>
                              <w:rPr>
                                <w:sz w:val="21"/>
                                <w:szCs w:val="21"/>
                              </w:rPr>
                            </w:pPr>
                            <w:r w:rsidRPr="00141217">
                              <w:rPr>
                                <w:sz w:val="21"/>
                                <w:szCs w:val="21"/>
                              </w:rPr>
                              <w:t>Selfing</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D432CF9" id="_x0000_s1153" type="#_x0000_t202" style="position:absolute;margin-left:39.45pt;margin-top:144.4pt;width:47.75pt;height:24.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" filled="f" stroked="f">
                <v:textbox>
                  <w:txbxContent>
                    <w:p w14:paraId="69CD78BB" w14:textId="77777777" w:rsidR="00CA62AD" w:rsidRPr="00141217" w:rsidRDefault="00CA62AD" w:rsidP="00CA62AD">
                      <w:pPr>
                        <w:rPr>
                          <w:sz w:val="21"/>
                          <w:szCs w:val="21"/>
                        </w:rPr>
                      </w:pPr>
                      <w:r w:rsidRPr="00141217">
                        <w:rPr>
                          <w:sz w:val="21"/>
                          <w:szCs w:val="21"/>
                        </w:rPr>
                        <w:t>Selfing</w:t>
                      </w:r>
                    </w:p>
                  </w:txbxContent>
                </v:textbox>
              </v:shape>
            </w:pict>
          </mc:Fallback>
        </mc:AlternateContent>
      </w:r>
    </w:p>
    <w:p w14:paraId="0AE8D2E0" w14:textId="77777777" w:rsidR="00CA62AD" w:rsidRPr="004E1D57" w:rsidRDefault="00CA62AD" w:rsidP="00B319DA">
      <w:pPr>
        <w:pStyle w:val="Heading3"/>
      </w:pPr>
      <w:bookmarkStart w:id="63" w:name="_Toc175044925"/>
      <w:r>
        <w:lastRenderedPageBreak/>
        <w:t xml:space="preserve">3.4.2 </w:t>
      </w:r>
      <w:r w:rsidRPr="004E1D57">
        <w:t>Mating system</w:t>
      </w:r>
      <w:r>
        <w:t xml:space="preserve"> differences in the</w:t>
      </w:r>
      <w:r w:rsidRPr="004E1D57">
        <w:t xml:space="preserve"> transcriptom</w:t>
      </w:r>
      <w:r>
        <w:t>es</w:t>
      </w:r>
      <w:r w:rsidRPr="004E1D57">
        <w:t xml:space="preserve"> </w:t>
      </w:r>
      <w:r>
        <w:t>of</w:t>
      </w:r>
      <w:r w:rsidRPr="004E1D57">
        <w:t xml:space="preserve"> untreated leaves and flowers</w:t>
      </w:r>
      <w:bookmarkEnd w:id="63"/>
      <w:r w:rsidRPr="004E1D57">
        <w:t xml:space="preserve"> </w:t>
      </w:r>
    </w:p>
    <w:p w14:paraId="20EE9DEA" w14:textId="31B6DF64" w:rsidR="00CA62AD" w:rsidRDefault="00CA62AD" w:rsidP="00CA62AD">
      <w:pPr>
        <w:spacing w:line="360" w:lineRule="auto"/>
        <w:rPr>
          <w:rFonts w:cstheme="majorBidi"/>
          <w:szCs w:val="24"/>
        </w:rPr>
      </w:pPr>
      <w:r w:rsidRPr="004D645E">
        <w:rPr>
          <w:rFonts w:cstheme="majorBidi"/>
          <w:szCs w:val="24"/>
        </w:rPr>
        <w:t xml:space="preserve">To </w:t>
      </w:r>
      <w:r>
        <w:rPr>
          <w:rFonts w:cstheme="majorBidi"/>
          <w:szCs w:val="24"/>
        </w:rPr>
        <w:t xml:space="preserve">examine global patterns in the transcriptome of control </w:t>
      </w:r>
      <w:r w:rsidRPr="004D645E">
        <w:rPr>
          <w:rFonts w:cstheme="majorBidi"/>
          <w:szCs w:val="24"/>
        </w:rPr>
        <w:t>flowers, princip</w:t>
      </w:r>
      <w:r w:rsidR="00D3773D">
        <w:rPr>
          <w:rFonts w:cstheme="majorBidi"/>
          <w:szCs w:val="24"/>
        </w:rPr>
        <w:t>al</w:t>
      </w:r>
      <w:r w:rsidRPr="004D645E">
        <w:rPr>
          <w:rFonts w:cstheme="majorBidi"/>
          <w:szCs w:val="24"/>
        </w:rPr>
        <w:t xml:space="preserve"> component analysis (PCA) </w:t>
      </w:r>
      <w:r>
        <w:rPr>
          <w:rFonts w:cstheme="majorBidi"/>
          <w:szCs w:val="24"/>
        </w:rPr>
        <w:t xml:space="preserve">(Figure 2c) </w:t>
      </w:r>
      <w:r w:rsidRPr="004D645E">
        <w:rPr>
          <w:rFonts w:cstheme="majorBidi"/>
          <w:szCs w:val="24"/>
        </w:rPr>
        <w:t xml:space="preserve">was conducted to confirm that the replicates behave consistently. The results show distinct clustering of </w:t>
      </w:r>
      <w:r>
        <w:rPr>
          <w:rFonts w:cstheme="majorBidi"/>
          <w:szCs w:val="24"/>
        </w:rPr>
        <w:t>outcrossing</w:t>
      </w:r>
      <w:r w:rsidRPr="004D645E">
        <w:rPr>
          <w:rFonts w:cstheme="majorBidi"/>
          <w:szCs w:val="24"/>
        </w:rPr>
        <w:t xml:space="preserve"> accessions, and strong clustering of two selfing accessions, which have overlapping geographical range. The third selfing accession, which is documented as SC/SI</w:t>
      </w:r>
      <w:r>
        <w:rPr>
          <w:rFonts w:cstheme="majorBidi"/>
          <w:szCs w:val="24"/>
        </w:rPr>
        <w:t>, and may</w:t>
      </w:r>
      <w:r w:rsidRPr="004D645E">
        <w:rPr>
          <w:rFonts w:cstheme="majorBidi"/>
          <w:szCs w:val="24"/>
        </w:rPr>
        <w:t xml:space="preserve"> represent an intermediate </w:t>
      </w:r>
      <w:r>
        <w:rPr>
          <w:rFonts w:cstheme="majorBidi"/>
          <w:szCs w:val="24"/>
        </w:rPr>
        <w:t>mating system</w:t>
      </w:r>
      <w:r w:rsidRPr="004D645E">
        <w:rPr>
          <w:rFonts w:cstheme="majorBidi"/>
          <w:szCs w:val="24"/>
        </w:rPr>
        <w:t xml:space="preserve"> between populations of obligate outcrossers and fully self-compatible plants, and the samples from this accession form a small cluster between the </w:t>
      </w:r>
      <w:r>
        <w:rPr>
          <w:rFonts w:cstheme="majorBidi"/>
          <w:szCs w:val="24"/>
        </w:rPr>
        <w:t xml:space="preserve">outcrossing </w:t>
      </w:r>
      <w:r w:rsidRPr="004D645E">
        <w:rPr>
          <w:rFonts w:cstheme="majorBidi"/>
          <w:szCs w:val="24"/>
        </w:rPr>
        <w:t xml:space="preserve">and </w:t>
      </w:r>
      <w:r>
        <w:rPr>
          <w:rFonts w:cstheme="majorBidi"/>
          <w:szCs w:val="24"/>
        </w:rPr>
        <w:t>selfing</w:t>
      </w:r>
      <w:r w:rsidRPr="004D645E">
        <w:rPr>
          <w:rFonts w:cstheme="majorBidi"/>
          <w:szCs w:val="24"/>
        </w:rPr>
        <w:t xml:space="preserve"> clusters.</w:t>
      </w:r>
      <w:r>
        <w:rPr>
          <w:rFonts w:cstheme="majorBidi"/>
          <w:szCs w:val="24"/>
        </w:rPr>
        <w:t xml:space="preserve"> Global differences between selfing and outcrossing flower transcriptomes are in the MA plot (Figure 2a), and many genes were differentially expressed between selfing and outcrossing control flowers (Figure 2e). </w:t>
      </w:r>
    </w:p>
    <w:p w14:paraId="7D2CE73F" w14:textId="438DAC6F" w:rsidR="00CA62AD" w:rsidRDefault="00CA62AD" w:rsidP="00CA62AD">
      <w:pPr>
        <w:pStyle w:val="ListParagraph"/>
        <w:spacing w:line="360" w:lineRule="auto"/>
        <w:ind w:left="0"/>
        <w:rPr>
          <w:rFonts w:cstheme="majorBidi"/>
          <w:szCs w:val="24"/>
        </w:rPr>
      </w:pPr>
      <w:r>
        <w:rPr>
          <w:rFonts w:cstheme="majorBidi"/>
          <w:szCs w:val="24"/>
        </w:rPr>
        <w:t>PCA analysis w</w:t>
      </w:r>
      <w:r w:rsidR="004B3C6F">
        <w:rPr>
          <w:rFonts w:cstheme="majorBidi"/>
          <w:szCs w:val="24"/>
        </w:rPr>
        <w:t>as</w:t>
      </w:r>
      <w:r>
        <w:rPr>
          <w:rFonts w:cstheme="majorBidi"/>
          <w:szCs w:val="24"/>
        </w:rPr>
        <w:t xml:space="preserve"> conducted to compare transcriptomes of the control leaves (Figure 2b). In the leaves, t</w:t>
      </w:r>
      <w:r w:rsidRPr="004D645E">
        <w:rPr>
          <w:rFonts w:cstheme="majorBidi"/>
          <w:szCs w:val="24"/>
        </w:rPr>
        <w:t xml:space="preserve">he transcriptomes of the two selfing accessions (A and B) are similar, as evidenced by the clustering of these two accessions (Figure </w:t>
      </w:r>
      <w:r>
        <w:rPr>
          <w:rFonts w:cstheme="majorBidi"/>
          <w:szCs w:val="24"/>
        </w:rPr>
        <w:t>2d</w:t>
      </w:r>
      <w:r w:rsidRPr="004D645E">
        <w:rPr>
          <w:rFonts w:cstheme="majorBidi"/>
          <w:szCs w:val="24"/>
        </w:rPr>
        <w:t xml:space="preserve">). The intermediate accession (F) shows closer clustering with the obligately </w:t>
      </w:r>
      <w:r>
        <w:rPr>
          <w:rFonts w:cstheme="majorBidi"/>
          <w:szCs w:val="24"/>
        </w:rPr>
        <w:t>outcrossing</w:t>
      </w:r>
      <w:r w:rsidRPr="004D645E">
        <w:rPr>
          <w:rFonts w:cstheme="majorBidi"/>
          <w:szCs w:val="24"/>
        </w:rPr>
        <w:t xml:space="preserve"> accessions than with the </w:t>
      </w:r>
      <w:r>
        <w:rPr>
          <w:rFonts w:cstheme="majorBidi"/>
          <w:szCs w:val="24"/>
        </w:rPr>
        <w:t>selfing</w:t>
      </w:r>
      <w:r w:rsidRPr="004D645E">
        <w:rPr>
          <w:rFonts w:cstheme="majorBidi"/>
          <w:szCs w:val="24"/>
        </w:rPr>
        <w:t xml:space="preserve"> accessions. While the </w:t>
      </w:r>
      <w:r>
        <w:rPr>
          <w:rFonts w:cstheme="majorBidi"/>
          <w:szCs w:val="24"/>
        </w:rPr>
        <w:t>selfing</w:t>
      </w:r>
      <w:r w:rsidRPr="004D645E">
        <w:rPr>
          <w:rFonts w:cstheme="majorBidi"/>
          <w:szCs w:val="24"/>
        </w:rPr>
        <w:t xml:space="preserve"> accessions were </w:t>
      </w:r>
      <w:proofErr w:type="gramStart"/>
      <w:r w:rsidRPr="004D645E">
        <w:rPr>
          <w:rFonts w:cstheme="majorBidi"/>
          <w:szCs w:val="24"/>
        </w:rPr>
        <w:t>fairly similar</w:t>
      </w:r>
      <w:proofErr w:type="gramEnd"/>
      <w:r w:rsidRPr="004D645E">
        <w:rPr>
          <w:rFonts w:cstheme="majorBidi"/>
          <w:szCs w:val="24"/>
        </w:rPr>
        <w:t xml:space="preserve"> and distinct from the </w:t>
      </w:r>
      <w:r>
        <w:rPr>
          <w:rFonts w:cstheme="majorBidi"/>
          <w:szCs w:val="24"/>
        </w:rPr>
        <w:t>outcrossing</w:t>
      </w:r>
      <w:r w:rsidRPr="004D645E">
        <w:rPr>
          <w:rFonts w:cstheme="majorBidi"/>
          <w:szCs w:val="24"/>
        </w:rPr>
        <w:t xml:space="preserve"> accessions, there </w:t>
      </w:r>
      <w:r>
        <w:rPr>
          <w:rFonts w:cstheme="majorBidi"/>
          <w:szCs w:val="24"/>
        </w:rPr>
        <w:t>considerable</w:t>
      </w:r>
      <w:r w:rsidRPr="004D645E">
        <w:rPr>
          <w:rFonts w:cstheme="majorBidi"/>
          <w:szCs w:val="24"/>
        </w:rPr>
        <w:t xml:space="preserve"> variability within and between the </w:t>
      </w:r>
      <w:r>
        <w:rPr>
          <w:rFonts w:cstheme="majorBidi"/>
          <w:szCs w:val="24"/>
        </w:rPr>
        <w:t>outcrossing</w:t>
      </w:r>
      <w:r w:rsidRPr="004D645E">
        <w:rPr>
          <w:rFonts w:cstheme="majorBidi"/>
          <w:szCs w:val="24"/>
        </w:rPr>
        <w:t xml:space="preserve"> accessions as well as accession F, which is demonstrated by these samples not clustering perfectly by accession.</w:t>
      </w:r>
      <w:r>
        <w:rPr>
          <w:rFonts w:cstheme="majorBidi"/>
          <w:szCs w:val="24"/>
        </w:rPr>
        <w:t xml:space="preserve"> Many genes were downregulated in outcrossing leaves compared to selfing leaves which is represented in an MA plot (Figure 2b) </w:t>
      </w:r>
      <w:proofErr w:type="gramStart"/>
      <w:r>
        <w:rPr>
          <w:rFonts w:cstheme="majorBidi"/>
          <w:szCs w:val="24"/>
        </w:rPr>
        <w:t>and also</w:t>
      </w:r>
      <w:proofErr w:type="gramEnd"/>
      <w:r>
        <w:rPr>
          <w:rFonts w:cstheme="majorBidi"/>
          <w:szCs w:val="24"/>
        </w:rPr>
        <w:t xml:space="preserve"> in a volcano plot (Figure 2f). </w:t>
      </w:r>
    </w:p>
    <w:p w14:paraId="3EB05742" w14:textId="77777777" w:rsidR="00CA62AD" w:rsidRDefault="00CA62AD" w:rsidP="00CA62AD">
      <w:pPr>
        <w:pStyle w:val="ListParagraph"/>
        <w:spacing w:line="360" w:lineRule="auto"/>
        <w:ind w:left="0"/>
        <w:rPr>
          <w:rFonts w:cstheme="majorBidi"/>
          <w:szCs w:val="24"/>
        </w:rPr>
      </w:pPr>
    </w:p>
    <w:p w14:paraId="0E10487C" w14:textId="77777777" w:rsidR="00CA62AD" w:rsidRPr="00337965" w:rsidRDefault="00CA62AD" w:rsidP="00CA62AD">
      <w:pPr>
        <w:pStyle w:val="ListParagraph"/>
        <w:spacing w:line="360" w:lineRule="auto"/>
        <w:ind w:left="0"/>
        <w:rPr>
          <w:noProof/>
        </w:rPr>
      </w:pPr>
      <w:r w:rsidRPr="004D645E">
        <w:rPr>
          <w:rFonts w:cstheme="majorBidi"/>
          <w:szCs w:val="24"/>
        </w:rPr>
        <w:t xml:space="preserve">Having shown that there mating system-specific differences in the global transcriptome (Figure 1), </w:t>
      </w:r>
      <w:r>
        <w:rPr>
          <w:rFonts w:cstheme="majorBidi"/>
          <w:szCs w:val="24"/>
        </w:rPr>
        <w:t>we next tested whether genes</w:t>
      </w:r>
      <w:r w:rsidRPr="004D645E">
        <w:rPr>
          <w:rFonts w:cstheme="majorBidi"/>
          <w:szCs w:val="24"/>
        </w:rPr>
        <w:t xml:space="preserve"> that showed a significant FDR-adjusted p-value (</w:t>
      </w:r>
      <w:proofErr w:type="spellStart"/>
      <w:r w:rsidRPr="004D645E">
        <w:rPr>
          <w:rFonts w:cstheme="majorBidi"/>
          <w:szCs w:val="24"/>
        </w:rPr>
        <w:t>p.adj</w:t>
      </w:r>
      <w:proofErr w:type="spellEnd"/>
      <w:r w:rsidRPr="004D645E">
        <w:rPr>
          <w:rFonts w:cstheme="majorBidi"/>
          <w:szCs w:val="24"/>
        </w:rPr>
        <w:t xml:space="preserve">) &lt; 0.05 </w:t>
      </w:r>
      <w:r>
        <w:rPr>
          <w:rFonts w:cstheme="majorBidi"/>
          <w:szCs w:val="24"/>
        </w:rPr>
        <w:t xml:space="preserve">exhibited </w:t>
      </w:r>
      <w:r w:rsidRPr="004D645E">
        <w:rPr>
          <w:rFonts w:cstheme="majorBidi"/>
          <w:szCs w:val="24"/>
        </w:rPr>
        <w:t>altered expression profile</w:t>
      </w:r>
      <w:r>
        <w:rPr>
          <w:rFonts w:cstheme="majorBidi"/>
          <w:szCs w:val="24"/>
        </w:rPr>
        <w:t>s</w:t>
      </w:r>
      <w:r w:rsidRPr="004D645E">
        <w:rPr>
          <w:rFonts w:cstheme="majorBidi"/>
          <w:szCs w:val="24"/>
        </w:rPr>
        <w:t xml:space="preserve"> between the two mating system</w:t>
      </w:r>
      <w:r>
        <w:rPr>
          <w:rFonts w:cstheme="majorBidi"/>
          <w:szCs w:val="24"/>
        </w:rPr>
        <w:t>s</w:t>
      </w:r>
      <w:r w:rsidRPr="004D645E">
        <w:rPr>
          <w:rFonts w:cstheme="majorBidi"/>
          <w:szCs w:val="24"/>
        </w:rPr>
        <w:t>. In total, 725 differentially expressed genes were identified</w:t>
      </w:r>
      <w:r>
        <w:rPr>
          <w:rFonts w:cstheme="majorBidi"/>
          <w:szCs w:val="24"/>
        </w:rPr>
        <w:t xml:space="preserve">, </w:t>
      </w:r>
      <w:r w:rsidRPr="004D645E">
        <w:rPr>
          <w:rFonts w:cstheme="majorBidi"/>
          <w:szCs w:val="24"/>
        </w:rPr>
        <w:t xml:space="preserve">of which 200 genes were upregulated and 525 genes were downregulated in </w:t>
      </w:r>
      <w:r>
        <w:rPr>
          <w:rFonts w:cstheme="majorBidi"/>
          <w:szCs w:val="24"/>
        </w:rPr>
        <w:t xml:space="preserve">outcrossing </w:t>
      </w:r>
      <w:r w:rsidRPr="004D645E">
        <w:rPr>
          <w:rFonts w:cstheme="majorBidi"/>
          <w:szCs w:val="24"/>
        </w:rPr>
        <w:t xml:space="preserve">flowers compared to </w:t>
      </w:r>
      <w:r>
        <w:rPr>
          <w:rFonts w:cstheme="majorBidi"/>
          <w:szCs w:val="24"/>
        </w:rPr>
        <w:t>selfing</w:t>
      </w:r>
      <w:r w:rsidRPr="004D645E">
        <w:rPr>
          <w:rFonts w:cstheme="majorBidi"/>
          <w:szCs w:val="24"/>
        </w:rPr>
        <w:t xml:space="preserve"> flowers</w:t>
      </w:r>
      <w:r>
        <w:rPr>
          <w:noProof/>
        </w:rPr>
        <w:t>.</w:t>
      </w:r>
    </w:p>
    <w:p w14:paraId="21B977CB" w14:textId="039CC903" w:rsidR="00CA62AD" w:rsidRDefault="00B15307" w:rsidP="00CA62AD">
      <w:pPr>
        <w:pStyle w:val="ListParagraph"/>
        <w:spacing w:line="360" w:lineRule="auto"/>
        <w:ind w:left="0"/>
        <w:rPr>
          <w:rFonts w:cstheme="majorBidi"/>
          <w:szCs w:val="24"/>
        </w:rPr>
      </w:pPr>
      <w:r>
        <w:rPr>
          <w:noProof/>
        </w:rPr>
        <w:lastRenderedPageBreak/>
        <w:drawing>
          <wp:anchor distT="0" distB="0" distL="114300" distR="114300" simplePos="0" relativeHeight="251715584" behindDoc="0" locked="0" layoutInCell="1" allowOverlap="1" wp14:anchorId="43B6CD14" wp14:editId="124C5601">
            <wp:simplePos x="0" y="0"/>
            <wp:positionH relativeFrom="column">
              <wp:posOffset>209665</wp:posOffset>
            </wp:positionH>
            <wp:positionV relativeFrom="paragraph">
              <wp:posOffset>5739130</wp:posOffset>
            </wp:positionV>
            <wp:extent cx="1445293" cy="317711"/>
            <wp:effectExtent l="0" t="0" r="2540" b="635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pic:cNvPicPr>
                      <a:picLocks noChangeAspect="1"/>
                    </pic:cNvPicPr>
                  </pic:nvPicPr>
                  <pic:blipFill rotWithShape="1">
                    <a:blip r:embed="rId55" cstate="print">
                      <a:extLst>
                        <a:ext uri="{28A0092B-C50C-407E-A947-70E740481C1C}">
                          <a14:useLocalDpi xmlns:a14="http://schemas.microsoft.com/office/drawing/2010/main" val="0"/>
                        </a:ext>
                      </a:extLst>
                    </a:blip>
                    <a:srcRect l="42237" t="16738" r="3957" b="71051"/>
                    <a:stretch/>
                  </pic:blipFill>
                  <pic:spPr bwMode="auto">
                    <a:xfrm>
                      <a:off x="0" y="0"/>
                      <a:ext cx="1445293" cy="3177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77696" behindDoc="0" locked="0" layoutInCell="1" allowOverlap="1" wp14:anchorId="61E85D1B" wp14:editId="758A8902">
                <wp:simplePos x="0" y="0"/>
                <wp:positionH relativeFrom="column">
                  <wp:posOffset>32385</wp:posOffset>
                </wp:positionH>
                <wp:positionV relativeFrom="paragraph">
                  <wp:posOffset>0</wp:posOffset>
                </wp:positionV>
                <wp:extent cx="5741035" cy="8566150"/>
                <wp:effectExtent l="0" t="0" r="0" b="6350"/>
                <wp:wrapTopAndBottom/>
                <wp:docPr id="246" name="Group 38"/>
                <wp:cNvGraphicFramePr/>
                <a:graphic xmlns:a="http://schemas.openxmlformats.org/drawingml/2006/main">
                  <a:graphicData uri="http://schemas.microsoft.com/office/word/2010/wordprocessingGroup">
                    <wpg:wgp>
                      <wpg:cNvGrpSpPr/>
                      <wpg:grpSpPr>
                        <a:xfrm>
                          <a:off x="0" y="0"/>
                          <a:ext cx="5741035" cy="8566150"/>
                          <a:chOff x="111886" y="-53946"/>
                          <a:chExt cx="5743319" cy="8663668"/>
                        </a:xfrm>
                      </wpg:grpSpPr>
                      <wps:wsp>
                        <wps:cNvPr id="247" name="Text Box 2"/>
                        <wps:cNvSpPr txBox="1">
                          <a:spLocks noChangeArrowheads="1"/>
                        </wps:cNvSpPr>
                        <wps:spPr bwMode="auto">
                          <a:xfrm>
                            <a:off x="111888" y="6003109"/>
                            <a:ext cx="5743315" cy="2606613"/>
                          </a:xfrm>
                          <a:prstGeom prst="rect">
                            <a:avLst/>
                          </a:prstGeom>
                          <a:solidFill>
                            <a:srgbClr val="FFFFFF"/>
                          </a:solidFill>
                          <a:ln w="9525">
                            <a:noFill/>
                            <a:miter lim="800000"/>
                            <a:headEnd/>
                            <a:tailEnd/>
                          </a:ln>
                        </wps:spPr>
                        <wps:txbx>
                          <w:txbxContent>
                            <w:p w14:paraId="09346AC6" w14:textId="0A83717F" w:rsidR="00CA62AD" w:rsidRPr="00171026" w:rsidRDefault="00CA62AD" w:rsidP="00CA62AD">
                              <w:pPr>
                                <w:spacing w:line="256" w:lineRule="auto"/>
                                <w:rPr>
                                  <w:rFonts w:eastAsia="DengXian" w:cstheme="majorBidi"/>
                                  <w:color w:val="000000" w:themeColor="text1"/>
                                  <w:kern w:val="24"/>
                                </w:rPr>
                              </w:pPr>
                              <w:r w:rsidRPr="0066777E">
                                <w:rPr>
                                  <w:rFonts w:eastAsia="DengXian" w:cstheme="majorBidi"/>
                                  <w:color w:val="000000" w:themeColor="text1"/>
                                  <w:kern w:val="24"/>
                                </w:rPr>
                                <w:t>Figure 2</w:t>
                              </w:r>
                              <w:r w:rsidR="0066777E">
                                <w:rPr>
                                  <w:rFonts w:eastAsia="DengXian" w:cstheme="majorBidi"/>
                                  <w:color w:val="000000" w:themeColor="text1"/>
                                  <w:kern w:val="24"/>
                                </w:rPr>
                                <w:t>:</w:t>
                              </w:r>
                              <w:r w:rsidRPr="00171026">
                                <w:rPr>
                                  <w:rFonts w:eastAsia="DengXian" w:cstheme="majorBidi"/>
                                  <w:color w:val="000000" w:themeColor="text1"/>
                                  <w:kern w:val="24"/>
                                </w:rPr>
                                <w:t xml:space="preserve"> Transcriptomic differences between control flowers (right-hand column) and leaves (left-hand column) of selfing and outcrossing plants.</w:t>
                              </w:r>
                              <w:r>
                                <w:rPr>
                                  <w:rFonts w:eastAsia="DengXian" w:cstheme="majorBidi"/>
                                  <w:color w:val="000000" w:themeColor="text1"/>
                                  <w:kern w:val="24"/>
                                </w:rPr>
                                <w:t xml:space="preserve"> a</w:t>
                              </w:r>
                              <w:r w:rsidRPr="00171026">
                                <w:rPr>
                                  <w:rFonts w:eastAsia="DengXian" w:cstheme="majorBidi"/>
                                  <w:color w:val="000000" w:themeColor="text1"/>
                                  <w:kern w:val="24"/>
                                </w:rPr>
                                <w:t xml:space="preserve">) MA plot showing distribution of differentially expressed genes in flowers. </w:t>
                              </w:r>
                              <w:r>
                                <w:rPr>
                                  <w:rFonts w:eastAsia="DengXian" w:cstheme="majorBidi"/>
                                  <w:color w:val="000000" w:themeColor="text1"/>
                                  <w:kern w:val="24"/>
                                </w:rPr>
                                <w:t>b</w:t>
                              </w:r>
                              <w:r w:rsidRPr="00171026">
                                <w:rPr>
                                  <w:rFonts w:eastAsia="DengXian" w:cstheme="majorBidi"/>
                                  <w:color w:val="000000" w:themeColor="text1"/>
                                  <w:kern w:val="24"/>
                                </w:rPr>
                                <w:t xml:space="preserve">) MA plot showing distribution of differentially expressed genes in leaves. </w:t>
                              </w:r>
                              <w:r>
                                <w:rPr>
                                  <w:rFonts w:eastAsia="DengXian" w:cstheme="majorBidi"/>
                                  <w:color w:val="000000" w:themeColor="text1"/>
                                  <w:kern w:val="24"/>
                                </w:rPr>
                                <w:t>c)</w:t>
                              </w:r>
                              <w:r w:rsidRPr="00171026">
                                <w:rPr>
                                  <w:rFonts w:eastAsia="DengXian" w:cstheme="majorBidi"/>
                                  <w:color w:val="000000" w:themeColor="text1"/>
                                  <w:kern w:val="24"/>
                                </w:rPr>
                                <w:t xml:space="preserve"> Princip</w:t>
                              </w:r>
                              <w:r w:rsidR="00D3773D">
                                <w:rPr>
                                  <w:rFonts w:eastAsia="DengXian" w:cstheme="majorBidi"/>
                                  <w:color w:val="000000" w:themeColor="text1"/>
                                  <w:kern w:val="24"/>
                                </w:rPr>
                                <w:t>al</w:t>
                              </w:r>
                              <w:r w:rsidRPr="00171026">
                                <w:rPr>
                                  <w:rFonts w:eastAsia="DengXian" w:cstheme="majorBidi"/>
                                  <w:color w:val="000000" w:themeColor="text1"/>
                                  <w:kern w:val="24"/>
                                </w:rPr>
                                <w:t xml:space="preserve"> component analysis (PCA) </w:t>
                              </w:r>
                              <w:r>
                                <w:rPr>
                                  <w:rFonts w:eastAsia="DengXian" w:cstheme="majorBidi"/>
                                  <w:color w:val="000000" w:themeColor="text1"/>
                                  <w:kern w:val="24"/>
                                </w:rPr>
                                <w:t>for flowers d) Princip</w:t>
                              </w:r>
                              <w:r w:rsidR="00D3773D">
                                <w:rPr>
                                  <w:rFonts w:eastAsia="DengXian" w:cstheme="majorBidi"/>
                                  <w:color w:val="000000" w:themeColor="text1"/>
                                  <w:kern w:val="24"/>
                                </w:rPr>
                                <w:t>al</w:t>
                              </w:r>
                              <w:r>
                                <w:rPr>
                                  <w:rFonts w:eastAsia="DengXian" w:cstheme="majorBidi"/>
                                  <w:color w:val="000000" w:themeColor="text1"/>
                                  <w:kern w:val="24"/>
                                </w:rPr>
                                <w:t xml:space="preserve"> component analysis for leaves - a</w:t>
                              </w:r>
                              <w:r w:rsidRPr="00171026">
                                <w:rPr>
                                  <w:rFonts w:eastAsia="DengXian" w:cstheme="majorBidi"/>
                                  <w:color w:val="000000" w:themeColor="text1"/>
                                  <w:kern w:val="24"/>
                                </w:rPr>
                                <w:t>ll genes with a total read count of over 10 across the 18 samples were included in the</w:t>
                              </w:r>
                              <w:r>
                                <w:rPr>
                                  <w:rFonts w:eastAsia="DengXian" w:cstheme="majorBidi"/>
                                  <w:color w:val="000000" w:themeColor="text1"/>
                                  <w:kern w:val="24"/>
                                </w:rPr>
                                <w:t xml:space="preserve"> PCA</w:t>
                              </w:r>
                              <w:r w:rsidRPr="00171026">
                                <w:rPr>
                                  <w:rFonts w:eastAsia="DengXian" w:cstheme="majorBidi"/>
                                  <w:color w:val="000000" w:themeColor="text1"/>
                                  <w:kern w:val="24"/>
                                </w:rPr>
                                <w:t xml:space="preserve"> analysis. </w:t>
                              </w:r>
                              <w:r>
                                <w:rPr>
                                  <w:rFonts w:eastAsia="DengXian" w:cstheme="majorBidi"/>
                                  <w:color w:val="000000" w:themeColor="text1"/>
                                  <w:kern w:val="24"/>
                                </w:rPr>
                                <w:t>PCA</w:t>
                              </w:r>
                              <w:r w:rsidRPr="00171026">
                                <w:rPr>
                                  <w:rFonts w:eastAsia="DengXian" w:cstheme="majorBidi"/>
                                  <w:color w:val="000000" w:themeColor="text1"/>
                                  <w:kern w:val="24"/>
                                </w:rPr>
                                <w:t xml:space="preserve"> utilised counts normalised with variance-stabilising transformation</w:t>
                              </w:r>
                              <w:r>
                                <w:rPr>
                                  <w:rFonts w:eastAsia="DengXian" w:cstheme="majorBidi"/>
                                  <w:color w:val="000000" w:themeColor="text1"/>
                                  <w:kern w:val="24"/>
                                </w:rPr>
                                <w:t xml:space="preserve">. </w:t>
                              </w:r>
                              <w:r w:rsidRPr="00171026">
                                <w:rPr>
                                  <w:rFonts w:eastAsia="DengXian" w:cstheme="majorBidi"/>
                                  <w:color w:val="000000" w:themeColor="text1"/>
                                  <w:kern w:val="24"/>
                                </w:rPr>
                                <w:t xml:space="preserve">Volcano plots </w:t>
                              </w:r>
                              <w:r>
                                <w:rPr>
                                  <w:rFonts w:eastAsia="DengXian" w:cstheme="majorBidi"/>
                                  <w:color w:val="000000" w:themeColor="text1"/>
                                  <w:kern w:val="24"/>
                                </w:rPr>
                                <w:t>e</w:t>
                              </w:r>
                              <w:r w:rsidRPr="00171026">
                                <w:rPr>
                                  <w:rFonts w:eastAsia="DengXian" w:cstheme="majorBidi"/>
                                  <w:color w:val="000000" w:themeColor="text1"/>
                                  <w:kern w:val="24"/>
                                </w:rPr>
                                <w:t xml:space="preserve">) flowers, </w:t>
                              </w:r>
                              <w:r>
                                <w:rPr>
                                  <w:rFonts w:eastAsia="DengXian" w:cstheme="majorBidi"/>
                                  <w:color w:val="000000" w:themeColor="text1"/>
                                  <w:kern w:val="24"/>
                                </w:rPr>
                                <w:t>f</w:t>
                              </w:r>
                              <w:r w:rsidRPr="00171026">
                                <w:rPr>
                                  <w:rFonts w:eastAsia="DengXian" w:cstheme="majorBidi"/>
                                  <w:color w:val="000000" w:themeColor="text1"/>
                                  <w:kern w:val="24"/>
                                </w:rPr>
                                <w:t>) leaves, shows significant differentially expressed genes plot showing distribution of log fold change (x-axis) and significance (p-</w:t>
                              </w:r>
                              <w:proofErr w:type="spellStart"/>
                              <w:r w:rsidRPr="00171026">
                                <w:rPr>
                                  <w:rFonts w:eastAsia="DengXian" w:cstheme="majorBidi"/>
                                  <w:color w:val="000000" w:themeColor="text1"/>
                                  <w:kern w:val="24"/>
                                </w:rPr>
                                <w:t>adj</w:t>
                              </w:r>
                              <w:proofErr w:type="spellEnd"/>
                              <w:r w:rsidRPr="00171026">
                                <w:rPr>
                                  <w:rFonts w:eastAsia="DengXian" w:cstheme="majorBidi"/>
                                  <w:color w:val="000000" w:themeColor="text1"/>
                                  <w:kern w:val="24"/>
                                </w:rPr>
                                <w:t xml:space="preserve">) (y-axis) values for gene expression levels of the differentially expressed genes by mating system in response to treatment. Red dots denote the four significant DEGs that were identified. Green points represent genes with a </w:t>
                              </w:r>
                              <w:proofErr w:type="spellStart"/>
                              <w:r w:rsidRPr="00171026">
                                <w:rPr>
                                  <w:rFonts w:eastAsia="DengXian" w:cstheme="majorBidi"/>
                                  <w:color w:val="000000" w:themeColor="text1"/>
                                  <w:kern w:val="24"/>
                                </w:rPr>
                                <w:t>logfoldchange</w:t>
                              </w:r>
                              <w:proofErr w:type="spellEnd"/>
                              <w:r w:rsidRPr="00171026">
                                <w:rPr>
                                  <w:rFonts w:eastAsia="DengXian" w:cstheme="majorBidi"/>
                                  <w:color w:val="000000" w:themeColor="text1"/>
                                  <w:kern w:val="24"/>
                                </w:rPr>
                                <w:t xml:space="preserve"> above the cut-off of 0.5 used to check for significance in the flower data, but that did not pass the p-</w:t>
                              </w:r>
                              <w:proofErr w:type="spellStart"/>
                              <w:r w:rsidRPr="00171026">
                                <w:rPr>
                                  <w:rFonts w:eastAsia="DengXian" w:cstheme="majorBidi"/>
                                  <w:color w:val="000000" w:themeColor="text1"/>
                                  <w:kern w:val="24"/>
                                </w:rPr>
                                <w:t>adj</w:t>
                              </w:r>
                              <w:proofErr w:type="spellEnd"/>
                              <w:r w:rsidRPr="00171026">
                                <w:rPr>
                                  <w:rFonts w:eastAsia="DengXian" w:cstheme="majorBidi"/>
                                  <w:color w:val="000000" w:themeColor="text1"/>
                                  <w:kern w:val="24"/>
                                </w:rPr>
                                <w:t xml:space="preserve"> significance cut-off. </w:t>
                              </w:r>
                            </w:p>
                          </w:txbxContent>
                        </wps:txbx>
                        <wps:bodyPr rot="0" vert="horz" wrap="square" lIns="91440" tIns="45720" rIns="91440" bIns="45720" anchor="t" anchorCtr="0">
                          <a:noAutofit/>
                        </wps:bodyPr>
                      </wps:wsp>
                      <wpg:grpSp>
                        <wpg:cNvPr id="248" name="Group 248"/>
                        <wpg:cNvGrpSpPr>
                          <a:grpSpLocks/>
                        </wpg:cNvGrpSpPr>
                        <wpg:grpSpPr>
                          <a:xfrm>
                            <a:off x="111886" y="-53946"/>
                            <a:ext cx="5743319" cy="6164053"/>
                            <a:chOff x="111886" y="-53946"/>
                            <a:chExt cx="5743319" cy="6164053"/>
                          </a:xfrm>
                        </wpg:grpSpPr>
                        <wpg:grpSp>
                          <wpg:cNvPr id="250" name="Group 250"/>
                          <wpg:cNvGrpSpPr>
                            <a:grpSpLocks/>
                          </wpg:cNvGrpSpPr>
                          <wpg:grpSpPr>
                            <a:xfrm>
                              <a:off x="111886" y="-53946"/>
                              <a:ext cx="5743319" cy="6164053"/>
                              <a:chOff x="111886" y="-53946"/>
                              <a:chExt cx="5743319" cy="6164053"/>
                            </a:xfrm>
                          </wpg:grpSpPr>
                          <pic:pic xmlns:pic="http://schemas.openxmlformats.org/drawingml/2006/picture">
                            <pic:nvPicPr>
                              <pic:cNvPr id="251" name="Picture 251"/>
                              <pic:cNvPicPr>
                                <a:picLocks noChangeAspect="1"/>
                              </pic:cNvPicPr>
                            </pic:nvPicPr>
                            <pic:blipFill rotWithShape="1">
                              <a:blip r:embed="rId70" cstate="print">
                                <a:extLst>
                                  <a:ext uri="{28A0092B-C50C-407E-A947-70E740481C1C}">
                                    <a14:useLocalDpi xmlns:a14="http://schemas.microsoft.com/office/drawing/2010/main" val="0"/>
                                  </a:ext>
                                </a:extLst>
                              </a:blip>
                              <a:srcRect t="11989"/>
                              <a:stretch/>
                            </pic:blipFill>
                            <pic:spPr bwMode="auto">
                              <a:xfrm>
                                <a:off x="289872" y="-53946"/>
                                <a:ext cx="2312243" cy="215018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2" name="Picture 252"/>
                              <pic:cNvPicPr>
                                <a:picLocks noChangeAspect="1"/>
                              </pic:cNvPicPr>
                            </pic:nvPicPr>
                            <pic:blipFill rotWithShape="1">
                              <a:blip r:embed="rId71" cstate="print">
                                <a:extLst>
                                  <a:ext uri="{28A0092B-C50C-407E-A947-70E740481C1C}">
                                    <a14:useLocalDpi xmlns:a14="http://schemas.microsoft.com/office/drawing/2010/main" val="0"/>
                                  </a:ext>
                                </a:extLst>
                              </a:blip>
                              <a:srcRect t="15331" b="10972"/>
                              <a:stretch/>
                            </pic:blipFill>
                            <pic:spPr>
                              <a:xfrm>
                                <a:off x="405918" y="2148772"/>
                                <a:ext cx="2808573" cy="2038515"/>
                              </a:xfrm>
                              <a:prstGeom prst="rect">
                                <a:avLst/>
                              </a:prstGeom>
                            </pic:spPr>
                          </pic:pic>
                          <pic:pic xmlns:pic="http://schemas.openxmlformats.org/drawingml/2006/picture">
                            <pic:nvPicPr>
                              <pic:cNvPr id="253" name="Picture 253"/>
                              <pic:cNvPicPr>
                                <a:picLocks noChangeAspect="1"/>
                              </pic:cNvPicPr>
                            </pic:nvPicPr>
                            <pic:blipFill rotWithShape="1">
                              <a:blip r:embed="rId72">
                                <a:extLst>
                                  <a:ext uri="{28A0092B-C50C-407E-A947-70E740481C1C}">
                                    <a14:useLocalDpi xmlns:a14="http://schemas.microsoft.com/office/drawing/2010/main" val="0"/>
                                  </a:ext>
                                </a:extLst>
                              </a:blip>
                              <a:srcRect t="31683" r="7800" b="3941"/>
                              <a:stretch/>
                            </pic:blipFill>
                            <pic:spPr>
                              <a:xfrm>
                                <a:off x="208512" y="4192120"/>
                                <a:ext cx="2522220" cy="1810990"/>
                              </a:xfrm>
                              <a:prstGeom prst="rect">
                                <a:avLst/>
                              </a:prstGeom>
                            </pic:spPr>
                          </pic:pic>
                          <wps:wsp>
                            <wps:cNvPr id="254" name="Text Box 2"/>
                            <wps:cNvSpPr txBox="1">
                              <a:spLocks noChangeArrowheads="1"/>
                            </wps:cNvSpPr>
                            <wps:spPr bwMode="auto">
                              <a:xfrm>
                                <a:off x="111890" y="28197"/>
                                <a:ext cx="315595" cy="284559"/>
                              </a:xfrm>
                              <a:prstGeom prst="rect">
                                <a:avLst/>
                              </a:prstGeom>
                              <a:noFill/>
                              <a:ln w="9525">
                                <a:noFill/>
                                <a:miter lim="800000"/>
                                <a:headEnd/>
                                <a:tailEnd/>
                              </a:ln>
                            </wps:spPr>
                            <wps:txbx>
                              <w:txbxContent>
                                <w:p w14:paraId="44D931E7"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a)</w:t>
                                  </w:r>
                                </w:p>
                              </w:txbxContent>
                            </wps:txbx>
                            <wps:bodyPr rot="0" vert="horz" wrap="square" lIns="91440" tIns="45720" rIns="91440" bIns="45720" anchor="t" anchorCtr="0">
                              <a:noAutofit/>
                            </wps:bodyPr>
                          </wps:wsp>
                          <wps:wsp>
                            <wps:cNvPr id="255" name="Text Box 2"/>
                            <wps:cNvSpPr txBox="1">
                              <a:spLocks noChangeArrowheads="1"/>
                            </wps:cNvSpPr>
                            <wps:spPr bwMode="auto">
                              <a:xfrm>
                                <a:off x="111886" y="2271645"/>
                                <a:ext cx="354486" cy="367950"/>
                              </a:xfrm>
                              <a:prstGeom prst="rect">
                                <a:avLst/>
                              </a:prstGeom>
                              <a:noFill/>
                              <a:ln w="9525">
                                <a:noFill/>
                                <a:miter lim="800000"/>
                                <a:headEnd/>
                                <a:tailEnd/>
                              </a:ln>
                            </wps:spPr>
                            <wps:txbx>
                              <w:txbxContent>
                                <w:p w14:paraId="7EB24D8A"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c)</w:t>
                                  </w:r>
                                </w:p>
                              </w:txbxContent>
                            </wps:txbx>
                            <wps:bodyPr rot="0" vert="horz" wrap="square" lIns="91440" tIns="45720" rIns="91440" bIns="45720" anchor="t" anchorCtr="0">
                              <a:noAutofit/>
                            </wps:bodyPr>
                          </wps:wsp>
                          <pic:pic xmlns:pic="http://schemas.openxmlformats.org/drawingml/2006/picture">
                            <pic:nvPicPr>
                              <pic:cNvPr id="256" name="Picture 256"/>
                              <pic:cNvPicPr>
                                <a:picLocks noChangeAspect="1"/>
                              </pic:cNvPicPr>
                            </pic:nvPicPr>
                            <pic:blipFill rotWithShape="1">
                              <a:blip r:embed="rId73" cstate="print">
                                <a:extLst>
                                  <a:ext uri="{28A0092B-C50C-407E-A947-70E740481C1C}">
                                    <a14:useLocalDpi xmlns:a14="http://schemas.microsoft.com/office/drawing/2010/main" val="0"/>
                                  </a:ext>
                                </a:extLst>
                              </a:blip>
                              <a:srcRect t="5878" b="9891"/>
                              <a:stretch/>
                            </pic:blipFill>
                            <pic:spPr>
                              <a:xfrm>
                                <a:off x="3157725" y="2193176"/>
                                <a:ext cx="2697480" cy="2084070"/>
                              </a:xfrm>
                              <a:prstGeom prst="rect">
                                <a:avLst/>
                              </a:prstGeom>
                            </pic:spPr>
                          </pic:pic>
                          <pic:pic xmlns:pic="http://schemas.openxmlformats.org/drawingml/2006/picture">
                            <pic:nvPicPr>
                              <pic:cNvPr id="257" name="Picture 257"/>
                              <pic:cNvPicPr>
                                <a:picLocks noChangeAspect="1"/>
                              </pic:cNvPicPr>
                            </pic:nvPicPr>
                            <pic:blipFill rotWithShape="1">
                              <a:blip r:embed="rId55" cstate="print">
                                <a:extLst>
                                  <a:ext uri="{28A0092B-C50C-407E-A947-70E740481C1C}">
                                    <a14:useLocalDpi xmlns:a14="http://schemas.microsoft.com/office/drawing/2010/main" val="0"/>
                                  </a:ext>
                                </a:extLst>
                              </a:blip>
                              <a:srcRect t="31218" r="3957" b="1"/>
                              <a:stretch/>
                            </pic:blipFill>
                            <pic:spPr bwMode="auto">
                              <a:xfrm>
                                <a:off x="3042574" y="4299117"/>
                                <a:ext cx="2582631" cy="1810990"/>
                              </a:xfrm>
                              <a:prstGeom prst="rect">
                                <a:avLst/>
                              </a:prstGeom>
                              <a:ln>
                                <a:noFill/>
                              </a:ln>
                              <a:extLst>
                                <a:ext uri="{53640926-AAD7-44D8-BBD7-CCE9431645EC}">
                                  <a14:shadowObscured xmlns:a14="http://schemas.microsoft.com/office/drawing/2010/main"/>
                                </a:ext>
                              </a:extLst>
                            </pic:spPr>
                          </pic:pic>
                          <wps:wsp>
                            <wps:cNvPr id="258" name="Text Box 2"/>
                            <wps:cNvSpPr txBox="1">
                              <a:spLocks noChangeArrowheads="1"/>
                            </wps:cNvSpPr>
                            <wps:spPr bwMode="auto">
                              <a:xfrm>
                                <a:off x="2899034" y="28197"/>
                                <a:ext cx="315595" cy="284559"/>
                              </a:xfrm>
                              <a:prstGeom prst="rect">
                                <a:avLst/>
                              </a:prstGeom>
                              <a:noFill/>
                              <a:ln w="9525">
                                <a:noFill/>
                                <a:miter lim="800000"/>
                                <a:headEnd/>
                                <a:tailEnd/>
                              </a:ln>
                            </wps:spPr>
                            <wps:txbx>
                              <w:txbxContent>
                                <w:p w14:paraId="0709D418"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b)</w:t>
                                  </w:r>
                                </w:p>
                              </w:txbxContent>
                            </wps:txbx>
                            <wps:bodyPr rot="0" vert="horz" wrap="square" lIns="91440" tIns="45720" rIns="91440" bIns="45720" anchor="t" anchorCtr="0">
                              <a:noAutofit/>
                            </wps:bodyPr>
                          </wps:wsp>
                          <wps:wsp>
                            <wps:cNvPr id="259" name="Text Box 2"/>
                            <wps:cNvSpPr txBox="1">
                              <a:spLocks noChangeArrowheads="1"/>
                            </wps:cNvSpPr>
                            <wps:spPr bwMode="auto">
                              <a:xfrm>
                                <a:off x="2899034" y="2286539"/>
                                <a:ext cx="372029" cy="284559"/>
                              </a:xfrm>
                              <a:prstGeom prst="rect">
                                <a:avLst/>
                              </a:prstGeom>
                              <a:noFill/>
                              <a:ln w="9525">
                                <a:noFill/>
                                <a:miter lim="800000"/>
                                <a:headEnd/>
                                <a:tailEnd/>
                              </a:ln>
                            </wps:spPr>
                            <wps:txbx>
                              <w:txbxContent>
                                <w:p w14:paraId="5129ECD3"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d)</w:t>
                                  </w:r>
                                </w:p>
                              </w:txbxContent>
                            </wps:txbx>
                            <wps:bodyPr rot="0" vert="horz" wrap="square" lIns="91440" tIns="45720" rIns="91440" bIns="45720" anchor="t" anchorCtr="0">
                              <a:noAutofit/>
                            </wps:bodyPr>
                          </wps:wsp>
                          <wps:wsp>
                            <wps:cNvPr id="260" name="Text Box 2"/>
                            <wps:cNvSpPr txBox="1">
                              <a:spLocks noChangeArrowheads="1"/>
                            </wps:cNvSpPr>
                            <wps:spPr bwMode="auto">
                              <a:xfrm>
                                <a:off x="111890" y="4299117"/>
                                <a:ext cx="315595" cy="284559"/>
                              </a:xfrm>
                              <a:prstGeom prst="rect">
                                <a:avLst/>
                              </a:prstGeom>
                              <a:noFill/>
                              <a:ln w="9525">
                                <a:noFill/>
                                <a:miter lim="800000"/>
                                <a:headEnd/>
                                <a:tailEnd/>
                              </a:ln>
                            </wps:spPr>
                            <wps:txbx>
                              <w:txbxContent>
                                <w:p w14:paraId="565FEA62"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e)</w:t>
                                  </w:r>
                                </w:p>
                              </w:txbxContent>
                            </wps:txbx>
                            <wps:bodyPr rot="0" vert="horz" wrap="square" lIns="91440" tIns="45720" rIns="91440" bIns="45720" anchor="t" anchorCtr="0">
                              <a:noAutofit/>
                            </wps:bodyPr>
                          </wps:wsp>
                          <pic:pic xmlns:pic="http://schemas.openxmlformats.org/drawingml/2006/picture">
                            <pic:nvPicPr>
                              <pic:cNvPr id="262" name="Picture 262"/>
                              <pic:cNvPicPr>
                                <a:picLocks noChangeAspect="1"/>
                              </pic:cNvPicPr>
                            </pic:nvPicPr>
                            <pic:blipFill rotWithShape="1">
                              <a:blip r:embed="rId55" cstate="print">
                                <a:extLst>
                                  <a:ext uri="{28A0092B-C50C-407E-A947-70E740481C1C}">
                                    <a14:useLocalDpi xmlns:a14="http://schemas.microsoft.com/office/drawing/2010/main" val="0"/>
                                  </a:ext>
                                </a:extLst>
                              </a:blip>
                              <a:srcRect t="17016" r="58425" b="71051"/>
                              <a:stretch/>
                            </pic:blipFill>
                            <pic:spPr bwMode="auto">
                              <a:xfrm>
                                <a:off x="2823180" y="5688884"/>
                                <a:ext cx="1117950" cy="31422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249" name="Picture 249"/>
                            <pic:cNvPicPr>
                              <a:picLocks noChangeAspect="1"/>
                            </pic:cNvPicPr>
                          </pic:nvPicPr>
                          <pic:blipFill rotWithShape="1">
                            <a:blip r:embed="rId74" cstate="print">
                              <a:extLst>
                                <a:ext uri="{28A0092B-C50C-407E-A947-70E740481C1C}">
                                  <a14:useLocalDpi xmlns:a14="http://schemas.microsoft.com/office/drawing/2010/main" val="0"/>
                                </a:ext>
                              </a:extLst>
                            </a:blip>
                            <a:srcRect t="13802" b="3847"/>
                            <a:stretch/>
                          </pic:blipFill>
                          <pic:spPr bwMode="auto">
                            <a:xfrm>
                              <a:off x="3222047" y="28197"/>
                              <a:ext cx="2474811" cy="216659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61E85D1B" id="Group 38" o:spid="_x0000_s1154" style="position:absolute;margin-left:2.55pt;margin-top:0;width:452.05pt;height:674.5pt;z-index:251677696;mso-width-relative:margin;mso-height-relative:margin" coordorigin="1118,-539" coordsize="57433,86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">
                <v:shape id="_x0000_s1155" type="#_x0000_t202" style="position:absolute;left:1118;top:60031;width:57434;height:26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" stroked="f">
                  <v:textbox>
                    <w:txbxContent>
                      <w:p w14:paraId="09346AC6" w14:textId="0A83717F" w:rsidR="00CA62AD" w:rsidRPr="00171026" w:rsidRDefault="00CA62AD" w:rsidP="00CA62AD">
                        <w:pPr>
                          <w:spacing w:line="256" w:lineRule="auto"/>
                          <w:rPr>
                            <w:rFonts w:eastAsia="DengXian" w:cstheme="majorBidi"/>
                            <w:color w:val="000000" w:themeColor="text1"/>
                            <w:kern w:val="24"/>
                          </w:rPr>
                        </w:pPr>
                        <w:r w:rsidRPr="0066777E">
                          <w:rPr>
                            <w:rFonts w:eastAsia="DengXian" w:cstheme="majorBidi"/>
                            <w:color w:val="000000" w:themeColor="text1"/>
                            <w:kern w:val="24"/>
                          </w:rPr>
                          <w:t>Figure 2</w:t>
                        </w:r>
                        <w:r w:rsidR="0066777E">
                          <w:rPr>
                            <w:rFonts w:eastAsia="DengXian" w:cstheme="majorBidi"/>
                            <w:color w:val="000000" w:themeColor="text1"/>
                            <w:kern w:val="24"/>
                          </w:rPr>
                          <w:t>:</w:t>
                        </w:r>
                        <w:r w:rsidRPr="00171026">
                          <w:rPr>
                            <w:rFonts w:eastAsia="DengXian" w:cstheme="majorBidi"/>
                            <w:color w:val="000000" w:themeColor="text1"/>
                            <w:kern w:val="24"/>
                          </w:rPr>
                          <w:t xml:space="preserve"> Transcriptomic differences between control flowers (right-hand column) and leaves (left-hand column) of selfing and outcrossing plants.</w:t>
                        </w:r>
                        <w:r>
                          <w:rPr>
                            <w:rFonts w:eastAsia="DengXian" w:cstheme="majorBidi"/>
                            <w:color w:val="000000" w:themeColor="text1"/>
                            <w:kern w:val="24"/>
                          </w:rPr>
                          <w:t xml:space="preserve"> a</w:t>
                        </w:r>
                        <w:r w:rsidRPr="00171026">
                          <w:rPr>
                            <w:rFonts w:eastAsia="DengXian" w:cstheme="majorBidi"/>
                            <w:color w:val="000000" w:themeColor="text1"/>
                            <w:kern w:val="24"/>
                          </w:rPr>
                          <w:t xml:space="preserve">) MA plot showing distribution of differentially expressed genes in flowers. </w:t>
                        </w:r>
                        <w:r>
                          <w:rPr>
                            <w:rFonts w:eastAsia="DengXian" w:cstheme="majorBidi"/>
                            <w:color w:val="000000" w:themeColor="text1"/>
                            <w:kern w:val="24"/>
                          </w:rPr>
                          <w:t>b</w:t>
                        </w:r>
                        <w:r w:rsidRPr="00171026">
                          <w:rPr>
                            <w:rFonts w:eastAsia="DengXian" w:cstheme="majorBidi"/>
                            <w:color w:val="000000" w:themeColor="text1"/>
                            <w:kern w:val="24"/>
                          </w:rPr>
                          <w:t xml:space="preserve">) MA plot showing distribution of differentially expressed genes in leaves. </w:t>
                        </w:r>
                        <w:r>
                          <w:rPr>
                            <w:rFonts w:eastAsia="DengXian" w:cstheme="majorBidi"/>
                            <w:color w:val="000000" w:themeColor="text1"/>
                            <w:kern w:val="24"/>
                          </w:rPr>
                          <w:t>c)</w:t>
                        </w:r>
                        <w:r w:rsidRPr="00171026">
                          <w:rPr>
                            <w:rFonts w:eastAsia="DengXian" w:cstheme="majorBidi"/>
                            <w:color w:val="000000" w:themeColor="text1"/>
                            <w:kern w:val="24"/>
                          </w:rPr>
                          <w:t xml:space="preserve"> Princip</w:t>
                        </w:r>
                        <w:r w:rsidR="00D3773D">
                          <w:rPr>
                            <w:rFonts w:eastAsia="DengXian" w:cstheme="majorBidi"/>
                            <w:color w:val="000000" w:themeColor="text1"/>
                            <w:kern w:val="24"/>
                          </w:rPr>
                          <w:t>al</w:t>
                        </w:r>
                        <w:r w:rsidRPr="00171026">
                          <w:rPr>
                            <w:rFonts w:eastAsia="DengXian" w:cstheme="majorBidi"/>
                            <w:color w:val="000000" w:themeColor="text1"/>
                            <w:kern w:val="24"/>
                          </w:rPr>
                          <w:t xml:space="preserve"> component analysis (PCA) </w:t>
                        </w:r>
                        <w:r>
                          <w:rPr>
                            <w:rFonts w:eastAsia="DengXian" w:cstheme="majorBidi"/>
                            <w:color w:val="000000" w:themeColor="text1"/>
                            <w:kern w:val="24"/>
                          </w:rPr>
                          <w:t>for flowers d) Princip</w:t>
                        </w:r>
                        <w:r w:rsidR="00D3773D">
                          <w:rPr>
                            <w:rFonts w:eastAsia="DengXian" w:cstheme="majorBidi"/>
                            <w:color w:val="000000" w:themeColor="text1"/>
                            <w:kern w:val="24"/>
                          </w:rPr>
                          <w:t>al</w:t>
                        </w:r>
                        <w:r>
                          <w:rPr>
                            <w:rFonts w:eastAsia="DengXian" w:cstheme="majorBidi"/>
                            <w:color w:val="000000" w:themeColor="text1"/>
                            <w:kern w:val="24"/>
                          </w:rPr>
                          <w:t xml:space="preserve"> component analysis for leaves - a</w:t>
                        </w:r>
                        <w:r w:rsidRPr="00171026">
                          <w:rPr>
                            <w:rFonts w:eastAsia="DengXian" w:cstheme="majorBidi"/>
                            <w:color w:val="000000" w:themeColor="text1"/>
                            <w:kern w:val="24"/>
                          </w:rPr>
                          <w:t>ll genes with a total read count of over 10 across the 18 samples were included in the</w:t>
                        </w:r>
                        <w:r>
                          <w:rPr>
                            <w:rFonts w:eastAsia="DengXian" w:cstheme="majorBidi"/>
                            <w:color w:val="000000" w:themeColor="text1"/>
                            <w:kern w:val="24"/>
                          </w:rPr>
                          <w:t xml:space="preserve"> PCA</w:t>
                        </w:r>
                        <w:r w:rsidRPr="00171026">
                          <w:rPr>
                            <w:rFonts w:eastAsia="DengXian" w:cstheme="majorBidi"/>
                            <w:color w:val="000000" w:themeColor="text1"/>
                            <w:kern w:val="24"/>
                          </w:rPr>
                          <w:t xml:space="preserve"> analysis. </w:t>
                        </w:r>
                        <w:r>
                          <w:rPr>
                            <w:rFonts w:eastAsia="DengXian" w:cstheme="majorBidi"/>
                            <w:color w:val="000000" w:themeColor="text1"/>
                            <w:kern w:val="24"/>
                          </w:rPr>
                          <w:t>PCA</w:t>
                        </w:r>
                        <w:r w:rsidRPr="00171026">
                          <w:rPr>
                            <w:rFonts w:eastAsia="DengXian" w:cstheme="majorBidi"/>
                            <w:color w:val="000000" w:themeColor="text1"/>
                            <w:kern w:val="24"/>
                          </w:rPr>
                          <w:t xml:space="preserve"> utilised counts normalised with variance-stabilising transformation</w:t>
                        </w:r>
                        <w:r>
                          <w:rPr>
                            <w:rFonts w:eastAsia="DengXian" w:cstheme="majorBidi"/>
                            <w:color w:val="000000" w:themeColor="text1"/>
                            <w:kern w:val="24"/>
                          </w:rPr>
                          <w:t xml:space="preserve">. </w:t>
                        </w:r>
                        <w:r w:rsidRPr="00171026">
                          <w:rPr>
                            <w:rFonts w:eastAsia="DengXian" w:cstheme="majorBidi"/>
                            <w:color w:val="000000" w:themeColor="text1"/>
                            <w:kern w:val="24"/>
                          </w:rPr>
                          <w:t xml:space="preserve">Volcano plots </w:t>
                        </w:r>
                        <w:r>
                          <w:rPr>
                            <w:rFonts w:eastAsia="DengXian" w:cstheme="majorBidi"/>
                            <w:color w:val="000000" w:themeColor="text1"/>
                            <w:kern w:val="24"/>
                          </w:rPr>
                          <w:t>e</w:t>
                        </w:r>
                        <w:r w:rsidRPr="00171026">
                          <w:rPr>
                            <w:rFonts w:eastAsia="DengXian" w:cstheme="majorBidi"/>
                            <w:color w:val="000000" w:themeColor="text1"/>
                            <w:kern w:val="24"/>
                          </w:rPr>
                          <w:t xml:space="preserve">) flowers, </w:t>
                        </w:r>
                        <w:r>
                          <w:rPr>
                            <w:rFonts w:eastAsia="DengXian" w:cstheme="majorBidi"/>
                            <w:color w:val="000000" w:themeColor="text1"/>
                            <w:kern w:val="24"/>
                          </w:rPr>
                          <w:t>f</w:t>
                        </w:r>
                        <w:r w:rsidRPr="00171026">
                          <w:rPr>
                            <w:rFonts w:eastAsia="DengXian" w:cstheme="majorBidi"/>
                            <w:color w:val="000000" w:themeColor="text1"/>
                            <w:kern w:val="24"/>
                          </w:rPr>
                          <w:t>) leaves, shows significant differentially expressed genes plot showing distribution of log fold change (x-axis) and significance (p-</w:t>
                        </w:r>
                        <w:proofErr w:type="spellStart"/>
                        <w:r w:rsidRPr="00171026">
                          <w:rPr>
                            <w:rFonts w:eastAsia="DengXian" w:cstheme="majorBidi"/>
                            <w:color w:val="000000" w:themeColor="text1"/>
                            <w:kern w:val="24"/>
                          </w:rPr>
                          <w:t>adj</w:t>
                        </w:r>
                        <w:proofErr w:type="spellEnd"/>
                        <w:r w:rsidRPr="00171026">
                          <w:rPr>
                            <w:rFonts w:eastAsia="DengXian" w:cstheme="majorBidi"/>
                            <w:color w:val="000000" w:themeColor="text1"/>
                            <w:kern w:val="24"/>
                          </w:rPr>
                          <w:t xml:space="preserve">) (y-axis) values for gene expression levels of the differentially expressed genes by mating system in response to treatment. Red dots denote the four significant DEGs that were identified. Green points represent genes with a </w:t>
                        </w:r>
                        <w:proofErr w:type="spellStart"/>
                        <w:r w:rsidRPr="00171026">
                          <w:rPr>
                            <w:rFonts w:eastAsia="DengXian" w:cstheme="majorBidi"/>
                            <w:color w:val="000000" w:themeColor="text1"/>
                            <w:kern w:val="24"/>
                          </w:rPr>
                          <w:t>logfoldchange</w:t>
                        </w:r>
                        <w:proofErr w:type="spellEnd"/>
                        <w:r w:rsidRPr="00171026">
                          <w:rPr>
                            <w:rFonts w:eastAsia="DengXian" w:cstheme="majorBidi"/>
                            <w:color w:val="000000" w:themeColor="text1"/>
                            <w:kern w:val="24"/>
                          </w:rPr>
                          <w:t xml:space="preserve"> above the cut-off of 0.5 used to check for significance in the flower data, but that did not pass the p-</w:t>
                        </w:r>
                        <w:proofErr w:type="spellStart"/>
                        <w:r w:rsidRPr="00171026">
                          <w:rPr>
                            <w:rFonts w:eastAsia="DengXian" w:cstheme="majorBidi"/>
                            <w:color w:val="000000" w:themeColor="text1"/>
                            <w:kern w:val="24"/>
                          </w:rPr>
                          <w:t>adj</w:t>
                        </w:r>
                        <w:proofErr w:type="spellEnd"/>
                        <w:r w:rsidRPr="00171026">
                          <w:rPr>
                            <w:rFonts w:eastAsia="DengXian" w:cstheme="majorBidi"/>
                            <w:color w:val="000000" w:themeColor="text1"/>
                            <w:kern w:val="24"/>
                          </w:rPr>
                          <w:t xml:space="preserve"> significance cut-off. </w:t>
                        </w:r>
                      </w:p>
                    </w:txbxContent>
                  </v:textbox>
                </v:shape>
                <v:group id="Group 248" o:spid="_x0000_s1156" style="position:absolute;left:1118;top:-539;width:57434;height:61640" coordorigin="1118,-539" coordsize="57433,6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group id="Group 250" o:spid="_x0000_s1157" style="position:absolute;left:1118;top:-539;width:57434;height:61640" coordorigin="1118,-539" coordsize="57433,6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Picture 251" o:spid="_x0000_s1158" type="#_x0000_t75" style="position:absolute;left:2898;top:-539;width:23123;height:2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">
                      <v:imagedata r:id="rId75" o:title="" croptop="7857f"/>
                    </v:shape>
                    <v:shape id="Picture 252" o:spid="_x0000_s1159" type="#_x0000_t75" style="position:absolute;left:4059;top:21487;width:28085;height:20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">
                      <v:imagedata r:id="rId76" o:title="" croptop="10047f" cropbottom="7191f"/>
                    </v:shape>
                    <v:shape id="Picture 253" o:spid="_x0000_s1160" type="#_x0000_t75" style="position:absolute;left:2085;top:41921;width:25222;height:18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">
                      <v:imagedata r:id="rId77" o:title="" croptop="20764f" cropbottom="2583f" cropright="5112f"/>
                    </v:shape>
                    <v:shape id="_x0000_s1161" type="#_x0000_t202" style="position:absolute;left:1118;top:281;width:3156;height: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44D931E7"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a)</w:t>
                            </w:r>
                          </w:p>
                        </w:txbxContent>
                      </v:textbox>
                    </v:shape>
                    <v:shape id="_x0000_s1162" type="#_x0000_t202" style="position:absolute;left:1118;top:22716;width:3545;height:3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" filled="f" stroked="f">
                      <v:textbox>
                        <w:txbxContent>
                          <w:p w14:paraId="7EB24D8A"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c)</w:t>
                            </w:r>
                          </w:p>
                        </w:txbxContent>
                      </v:textbox>
                    </v:shape>
                    <v:shape id="Picture 256" o:spid="_x0000_s1163" type="#_x0000_t75" style="position:absolute;left:31577;top:21931;width:26975;height:20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">
                      <v:imagedata r:id="rId78" o:title="" croptop="3852f" cropbottom="6482f"/>
                    </v:shape>
                    <v:shape id="Picture 257" o:spid="_x0000_s1164" type="#_x0000_t75" style="position:absolute;left:30425;top:42991;width:25827;height:18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">
                      <v:imagedata r:id="rId79" o:title="" croptop="20459f" cropbottom="1f" cropright="2593f"/>
                    </v:shape>
                    <v:shape id="_x0000_s1165" type="#_x0000_t202" style="position:absolute;left:28990;top:281;width:3156;height: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" filled="f" stroked="f">
                      <v:textbox>
                        <w:txbxContent>
                          <w:p w14:paraId="0709D418"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b)</w:t>
                            </w:r>
                          </w:p>
                        </w:txbxContent>
                      </v:textbox>
                    </v:shape>
                    <v:shape id="_x0000_s1166" type="#_x0000_t202" style="position:absolute;left:28990;top:22865;width:3720;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" filled="f" stroked="f">
                      <v:textbox>
                        <w:txbxContent>
                          <w:p w14:paraId="5129ECD3"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d)</w:t>
                            </w:r>
                          </w:p>
                        </w:txbxContent>
                      </v:textbox>
                    </v:shape>
                    <v:shape id="_x0000_s1167" type="#_x0000_t202" style="position:absolute;left:1118;top:42991;width:3156;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" filled="f" stroked="f">
                      <v:textbox>
                        <w:txbxContent>
                          <w:p w14:paraId="565FEA62"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e)</w:t>
                            </w:r>
                          </w:p>
                        </w:txbxContent>
                      </v:textbox>
                    </v:shape>
                    <v:shape id="Picture 262" o:spid="_x0000_s1168" type="#_x0000_t75" style="position:absolute;left:28231;top:56888;width:11180;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">
                      <v:imagedata r:id="rId79" o:title="" croptop="11152f" cropbottom="46564f" cropright="38289f"/>
                    </v:shape>
                  </v:group>
                  <v:shape id="Picture 249" o:spid="_x0000_s1169" type="#_x0000_t75" style="position:absolute;left:32220;top:281;width:24748;height:2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">
                    <v:imagedata r:id="rId80" o:title="" croptop="9045f" cropbottom="2521f"/>
                  </v:shape>
                </v:group>
                <w10:wrap type="topAndBottom"/>
              </v:group>
            </w:pict>
          </mc:Fallback>
        </mc:AlternateContent>
      </w:r>
      <w:r w:rsidRPr="004D697E">
        <w:rPr>
          <w:rFonts w:cstheme="majorBidi"/>
          <w:noProof/>
          <w:szCs w:val="24"/>
        </w:rPr>
        <w:drawing>
          <wp:anchor distT="0" distB="0" distL="114300" distR="114300" simplePos="0" relativeHeight="251680768" behindDoc="0" locked="0" layoutInCell="1" allowOverlap="1" wp14:anchorId="258DFAC6" wp14:editId="79F09604">
            <wp:simplePos x="0" y="0"/>
            <wp:positionH relativeFrom="column">
              <wp:posOffset>4968240</wp:posOffset>
            </wp:positionH>
            <wp:positionV relativeFrom="paragraph">
              <wp:posOffset>197474</wp:posOffset>
            </wp:positionV>
            <wp:extent cx="270510" cy="164465"/>
            <wp:effectExtent l="0" t="0" r="0" b="6985"/>
            <wp:wrapNone/>
            <wp:docPr id="1385661423" name="Picture 5">
              <a:extLst xmlns:a="http://schemas.openxmlformats.org/drawingml/2006/main">
                <a:ext uri="{FF2B5EF4-FFF2-40B4-BE49-F238E27FC236}">
                  <a16:creationId xmlns:a16="http://schemas.microsoft.com/office/drawing/2014/main" id="{20D8A376-5DC3-4714-FFF6-9F2F3747DB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0D8A376-5DC3-4714-FFF6-9F2F3747DBB4}"/>
                        </a:ext>
                      </a:extLst>
                    </pic:cNvPr>
                    <pic:cNvPicPr>
                      <a:picLocks noChangeAspect="1"/>
                    </pic:cNvPicPr>
                  </pic:nvPicPr>
                  <pic:blipFill rotWithShape="1">
                    <a:blip r:embed="rId81"/>
                    <a:srcRect l="60819" t="30503" r="5639" b="44677"/>
                    <a:stretch/>
                  </pic:blipFill>
                  <pic:spPr>
                    <a:xfrm>
                      <a:off x="0" y="0"/>
                      <a:ext cx="270510" cy="164465"/>
                    </a:xfrm>
                    <a:prstGeom prst="rect">
                      <a:avLst/>
                    </a:prstGeom>
                  </pic:spPr>
                </pic:pic>
              </a:graphicData>
            </a:graphic>
            <wp14:sizeRelH relativeFrom="margin">
              <wp14:pctWidth>0</wp14:pctWidth>
            </wp14:sizeRelH>
            <wp14:sizeRelV relativeFrom="margin">
              <wp14:pctHeight>0</wp14:pctHeight>
            </wp14:sizeRelV>
          </wp:anchor>
        </w:drawing>
      </w:r>
      <w:r w:rsidR="00CA62AD">
        <w:rPr>
          <w:rFonts w:cstheme="majorBidi"/>
          <w:noProof/>
          <w:szCs w:val="24"/>
        </w:rPr>
        <mc:AlternateContent>
          <mc:Choice Requires="wps">
            <w:drawing>
              <wp:anchor distT="0" distB="0" distL="114300" distR="114300" simplePos="0" relativeHeight="251702272" behindDoc="0" locked="0" layoutInCell="1" allowOverlap="1" wp14:anchorId="117B668B" wp14:editId="030B2368">
                <wp:simplePos x="0" y="0"/>
                <wp:positionH relativeFrom="column">
                  <wp:posOffset>-17929</wp:posOffset>
                </wp:positionH>
                <wp:positionV relativeFrom="paragraph">
                  <wp:posOffset>1</wp:posOffset>
                </wp:positionV>
                <wp:extent cx="5842000" cy="6261100"/>
                <wp:effectExtent l="0" t="0" r="0" b="0"/>
                <wp:wrapNone/>
                <wp:docPr id="648173570" name="Rectangle 648173570"/>
                <wp:cNvGraphicFramePr/>
                <a:graphic xmlns:a="http://schemas.openxmlformats.org/drawingml/2006/main">
                  <a:graphicData uri="http://schemas.microsoft.com/office/word/2010/wordprocessingShape">
                    <wps:wsp>
                      <wps:cNvSpPr/>
                      <wps:spPr>
                        <a:xfrm>
                          <a:off x="0" y="0"/>
                          <a:ext cx="5842000" cy="6261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5938F" id="Rectangle 648173570" o:spid="_x0000_s1026" style="position:absolute;margin-left:-1.4pt;margin-top:0;width:460pt;height:49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" filled="f" stroked="f" strokeweight="1pt"/>
            </w:pict>
          </mc:Fallback>
        </mc:AlternateContent>
      </w:r>
      <w:r w:rsidR="00CA62AD">
        <w:rPr>
          <w:noProof/>
        </w:rPr>
        <mc:AlternateContent>
          <mc:Choice Requires="wps">
            <w:drawing>
              <wp:anchor distT="0" distB="0" distL="114300" distR="114300" simplePos="0" relativeHeight="251678720" behindDoc="0" locked="0" layoutInCell="1" allowOverlap="1" wp14:anchorId="5ADD7F04" wp14:editId="5EB71513">
                <wp:simplePos x="0" y="0"/>
                <wp:positionH relativeFrom="column">
                  <wp:posOffset>2823042</wp:posOffset>
                </wp:positionH>
                <wp:positionV relativeFrom="paragraph">
                  <wp:posOffset>4283075</wp:posOffset>
                </wp:positionV>
                <wp:extent cx="315512" cy="284537"/>
                <wp:effectExtent l="0" t="0" r="0" b="0"/>
                <wp:wrapNone/>
                <wp:docPr id="158104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12" cy="284537"/>
                        </a:xfrm>
                        <a:prstGeom prst="rect">
                          <a:avLst/>
                        </a:prstGeom>
                        <a:noFill/>
                        <a:ln w="9525">
                          <a:noFill/>
                          <a:miter lim="800000"/>
                          <a:headEnd/>
                          <a:tailEnd/>
                        </a:ln>
                      </wps:spPr>
                      <wps:txbx>
                        <w:txbxContent>
                          <w:p w14:paraId="4251568A"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f)</w:t>
                            </w:r>
                          </w:p>
                        </w:txbxContent>
                      </wps:txbx>
                      <wps:bodyPr rot="0" vert="horz" wrap="square" lIns="91440" tIns="45720" rIns="91440" bIns="45720" anchor="t" anchorCtr="0">
                        <a:noAutofit/>
                      </wps:bodyPr>
                    </wps:wsp>
                  </a:graphicData>
                </a:graphic>
              </wp:anchor>
            </w:drawing>
          </mc:Choice>
          <mc:Fallback>
            <w:pict>
              <v:shape w14:anchorId="5ADD7F04" id="_x0000_s1170" type="#_x0000_t202" style="position:absolute;margin-left:222.3pt;margin-top:337.25pt;width:24.85pt;height:22.4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" filled="f" stroked="f">
                <v:textbox>
                  <w:txbxContent>
                    <w:p w14:paraId="4251568A" w14:textId="77777777" w:rsidR="00CA62AD" w:rsidRDefault="00CA62AD" w:rsidP="00CA62AD">
                      <w:pPr>
                        <w:spacing w:line="256" w:lineRule="auto"/>
                        <w:rPr>
                          <w:rFonts w:ascii="Calibri" w:eastAsia="DengXian" w:hAnsi="Calibri" w:cs="Arial"/>
                          <w:color w:val="000000" w:themeColor="text1"/>
                          <w:kern w:val="24"/>
                        </w:rPr>
                      </w:pPr>
                      <w:r>
                        <w:rPr>
                          <w:rFonts w:ascii="Calibri" w:eastAsia="DengXian" w:hAnsi="Calibri" w:cs="Arial"/>
                          <w:color w:val="000000" w:themeColor="text1"/>
                          <w:kern w:val="24"/>
                        </w:rPr>
                        <w:t>f)</w:t>
                      </w:r>
                    </w:p>
                  </w:txbxContent>
                </v:textbox>
              </v:shape>
            </w:pict>
          </mc:Fallback>
        </mc:AlternateContent>
      </w:r>
      <w:r w:rsidR="00CA62AD" w:rsidRPr="004D697E">
        <w:rPr>
          <w:rFonts w:cstheme="majorBidi"/>
          <w:noProof/>
          <w:szCs w:val="24"/>
        </w:rPr>
        <w:drawing>
          <wp:anchor distT="0" distB="0" distL="114300" distR="114300" simplePos="0" relativeHeight="251679744" behindDoc="0" locked="0" layoutInCell="1" allowOverlap="1" wp14:anchorId="10D1E93A" wp14:editId="30B063C7">
            <wp:simplePos x="0" y="0"/>
            <wp:positionH relativeFrom="column">
              <wp:posOffset>2077720</wp:posOffset>
            </wp:positionH>
            <wp:positionV relativeFrom="paragraph">
              <wp:posOffset>167005</wp:posOffset>
            </wp:positionV>
            <wp:extent cx="211319" cy="218634"/>
            <wp:effectExtent l="0" t="0" r="0" b="0"/>
            <wp:wrapNone/>
            <wp:docPr id="264" name="Picture 4">
              <a:extLst xmlns:a="http://schemas.openxmlformats.org/drawingml/2006/main">
                <a:ext uri="{FF2B5EF4-FFF2-40B4-BE49-F238E27FC236}">
                  <a16:creationId xmlns:a16="http://schemas.microsoft.com/office/drawing/2014/main" id="{D46943CF-F682-5986-E69C-DFB540B004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46943CF-F682-5986-E69C-DFB540B004C0}"/>
                        </a:ext>
                      </a:extLst>
                    </pic:cNvPr>
                    <pic:cNvPicPr>
                      <a:picLocks noChangeAspect="1"/>
                    </pic:cNvPicPr>
                  </pic:nvPicPr>
                  <pic:blipFill rotWithShape="1">
                    <a:blip r:embed="rId81"/>
                    <a:srcRect l="56146" r="21826" b="72212"/>
                    <a:stretch/>
                  </pic:blipFill>
                  <pic:spPr>
                    <a:xfrm>
                      <a:off x="0" y="0"/>
                      <a:ext cx="211319" cy="218634"/>
                    </a:xfrm>
                    <a:prstGeom prst="rect">
                      <a:avLst/>
                    </a:prstGeom>
                  </pic:spPr>
                </pic:pic>
              </a:graphicData>
            </a:graphic>
            <wp14:sizeRelH relativeFrom="margin">
              <wp14:pctWidth>0</wp14:pctWidth>
            </wp14:sizeRelH>
            <wp14:sizeRelV relativeFrom="margin">
              <wp14:pctHeight>0</wp14:pctHeight>
            </wp14:sizeRelV>
          </wp:anchor>
        </w:drawing>
      </w:r>
    </w:p>
    <w:p w14:paraId="633569CE" w14:textId="77777777" w:rsidR="00CA62AD" w:rsidRPr="004D645E" w:rsidRDefault="00CA62AD" w:rsidP="00CA62AD">
      <w:pPr>
        <w:pStyle w:val="ListParagraph"/>
        <w:spacing w:line="360" w:lineRule="auto"/>
        <w:ind w:left="0"/>
        <w:rPr>
          <w:rFonts w:cstheme="majorBidi"/>
          <w:szCs w:val="24"/>
        </w:rPr>
      </w:pPr>
    </w:p>
    <w:p w14:paraId="1328F37B" w14:textId="155FEFF2" w:rsidR="00CA62AD" w:rsidRPr="007A79D7" w:rsidRDefault="00CA62AD" w:rsidP="00CA62AD">
      <w:pPr>
        <w:pStyle w:val="ListParagraph"/>
        <w:spacing w:line="360" w:lineRule="auto"/>
        <w:ind w:left="0"/>
        <w:rPr>
          <w:rFonts w:cstheme="majorBidi"/>
          <w:szCs w:val="24"/>
        </w:rPr>
      </w:pPr>
      <w:r w:rsidRPr="004D645E">
        <w:rPr>
          <w:rFonts w:cstheme="majorBidi"/>
          <w:szCs w:val="24"/>
        </w:rPr>
        <w:t xml:space="preserve">To assess whether there were </w:t>
      </w:r>
      <w:proofErr w:type="gramStart"/>
      <w:r w:rsidRPr="004D645E">
        <w:rPr>
          <w:rFonts w:cstheme="majorBidi"/>
          <w:szCs w:val="24"/>
        </w:rPr>
        <w:t>particular functional</w:t>
      </w:r>
      <w:proofErr w:type="gramEnd"/>
      <w:r w:rsidRPr="004D645E">
        <w:rPr>
          <w:rFonts w:cstheme="majorBidi"/>
          <w:szCs w:val="24"/>
        </w:rPr>
        <w:t xml:space="preserve"> annotations associated with each of the expression patterns, GO term enrichment analysis was performed for DEGs that were identified between selfing and outcrossing control flowers (</w:t>
      </w:r>
      <w:r w:rsidR="00B15307">
        <w:rPr>
          <w:rFonts w:cstheme="majorBidi"/>
          <w:szCs w:val="24"/>
        </w:rPr>
        <w:t>Supplementary Table 3</w:t>
      </w:r>
      <w:r w:rsidRPr="004D645E">
        <w:rPr>
          <w:rFonts w:cstheme="majorBidi"/>
          <w:szCs w:val="24"/>
        </w:rPr>
        <w:t>). Two GO terms that were identified as overexpressed in outcrossing flowers were GO:0009408 and GO:009266: response to heat and response to temperature stimuli respectively (</w:t>
      </w:r>
      <w:r w:rsidR="00B15307">
        <w:rPr>
          <w:rFonts w:cstheme="majorBidi"/>
          <w:szCs w:val="24"/>
        </w:rPr>
        <w:t>S</w:t>
      </w:r>
      <w:r w:rsidRPr="004D645E">
        <w:rPr>
          <w:rFonts w:cstheme="majorBidi"/>
          <w:szCs w:val="24"/>
        </w:rPr>
        <w:t xml:space="preserve">upplementary </w:t>
      </w:r>
      <w:r w:rsidR="00B15307">
        <w:rPr>
          <w:rFonts w:cstheme="majorBidi"/>
          <w:szCs w:val="24"/>
        </w:rPr>
        <w:t>T</w:t>
      </w:r>
      <w:r w:rsidRPr="004D645E">
        <w:rPr>
          <w:rFonts w:cstheme="majorBidi"/>
          <w:szCs w:val="24"/>
        </w:rPr>
        <w:t>able</w:t>
      </w:r>
      <w:r w:rsidR="00B15307">
        <w:rPr>
          <w:rFonts w:cstheme="majorBidi"/>
          <w:szCs w:val="24"/>
        </w:rPr>
        <w:t xml:space="preserve"> 3</w:t>
      </w:r>
      <w:r w:rsidRPr="004D645E">
        <w:rPr>
          <w:rFonts w:cstheme="majorBidi"/>
          <w:szCs w:val="24"/>
        </w:rPr>
        <w:t xml:space="preserve">). </w:t>
      </w:r>
    </w:p>
    <w:p w14:paraId="251181E3" w14:textId="77777777" w:rsidR="00CA62AD" w:rsidRDefault="00CA62AD" w:rsidP="00CA62AD">
      <w:pPr>
        <w:pStyle w:val="ListParagraph"/>
        <w:spacing w:line="360" w:lineRule="auto"/>
        <w:ind w:left="0"/>
        <w:rPr>
          <w:rFonts w:cstheme="majorBidi"/>
          <w:szCs w:val="24"/>
        </w:rPr>
      </w:pPr>
    </w:p>
    <w:p w14:paraId="2BB0B0E4" w14:textId="77777777" w:rsidR="00CA62AD" w:rsidRPr="00841114" w:rsidRDefault="00CA62AD" w:rsidP="00CA62AD">
      <w:pPr>
        <w:pStyle w:val="ListParagraph"/>
        <w:spacing w:line="360" w:lineRule="auto"/>
        <w:ind w:left="0"/>
        <w:rPr>
          <w:rFonts w:cstheme="majorBidi"/>
          <w:szCs w:val="24"/>
        </w:rPr>
      </w:pPr>
      <w:r w:rsidRPr="004D645E">
        <w:rPr>
          <w:rFonts w:cstheme="majorBidi"/>
          <w:szCs w:val="24"/>
        </w:rPr>
        <w:t xml:space="preserve">To compare expression of genes relating to defence, or other biological functions, KEGG pathway analysis was </w:t>
      </w:r>
      <w:r>
        <w:rPr>
          <w:rFonts w:cstheme="majorBidi"/>
          <w:szCs w:val="24"/>
        </w:rPr>
        <w:t>conducted on</w:t>
      </w:r>
      <w:r w:rsidRPr="004D645E">
        <w:rPr>
          <w:rFonts w:cstheme="majorBidi"/>
          <w:szCs w:val="24"/>
        </w:rPr>
        <w:t xml:space="preserve"> the list of downregulated DEGs in control </w:t>
      </w:r>
      <w:r>
        <w:rPr>
          <w:rFonts w:cstheme="majorBidi"/>
          <w:szCs w:val="24"/>
        </w:rPr>
        <w:t>outcrossing</w:t>
      </w:r>
      <w:r w:rsidRPr="004D645E">
        <w:rPr>
          <w:rFonts w:cstheme="majorBidi"/>
          <w:szCs w:val="24"/>
        </w:rPr>
        <w:t xml:space="preserve"> flowers compared to </w:t>
      </w:r>
      <w:r>
        <w:rPr>
          <w:rFonts w:cstheme="majorBidi"/>
          <w:szCs w:val="24"/>
        </w:rPr>
        <w:t xml:space="preserve">selfing </w:t>
      </w:r>
      <w:r w:rsidRPr="004D645E">
        <w:rPr>
          <w:rFonts w:cstheme="majorBidi"/>
          <w:szCs w:val="24"/>
        </w:rPr>
        <w:t xml:space="preserve">flowers. 525 sequences were input, and 14.1% (74) of these were annotated. The KEGG terms associated with the downregulated genes in </w:t>
      </w:r>
      <w:r>
        <w:rPr>
          <w:rFonts w:cstheme="majorBidi"/>
          <w:szCs w:val="24"/>
        </w:rPr>
        <w:t>outcrossing</w:t>
      </w:r>
      <w:r w:rsidRPr="004D645E">
        <w:rPr>
          <w:rFonts w:cstheme="majorBidi"/>
          <w:szCs w:val="24"/>
        </w:rPr>
        <w:t xml:space="preserve"> control flowers included K22794 is an FG3 (flavonol-3-O-glucoside), K04125 (gibberellin 2beta-dioxygenase). </w:t>
      </w:r>
    </w:p>
    <w:p w14:paraId="347EE2FC" w14:textId="63A37C9D" w:rsidR="00CA62AD" w:rsidRPr="007A05B8" w:rsidRDefault="00CA62AD" w:rsidP="00CA62AD">
      <w:pPr>
        <w:pStyle w:val="ListParagraph"/>
        <w:spacing w:line="360" w:lineRule="auto"/>
        <w:ind w:left="0"/>
        <w:rPr>
          <w:rFonts w:cstheme="majorBidi"/>
          <w:szCs w:val="24"/>
        </w:rPr>
      </w:pPr>
      <w:r w:rsidRPr="004D645E">
        <w:rPr>
          <w:rFonts w:cstheme="majorBidi"/>
          <w:szCs w:val="24"/>
        </w:rPr>
        <w:t xml:space="preserve">In control leaves, a total of 611 differentially expressed genes were identified using a </w:t>
      </w:r>
      <w:proofErr w:type="spellStart"/>
      <w:r w:rsidRPr="004D645E">
        <w:rPr>
          <w:rFonts w:cstheme="majorBidi"/>
          <w:szCs w:val="24"/>
        </w:rPr>
        <w:t>padj</w:t>
      </w:r>
      <w:proofErr w:type="spellEnd"/>
      <w:r w:rsidRPr="004D645E">
        <w:rPr>
          <w:rFonts w:cstheme="majorBidi"/>
          <w:szCs w:val="24"/>
        </w:rPr>
        <w:t xml:space="preserve"> &lt; 0.05 and LFC cutoff of 2. A total of 261 genes were significantly upregulated in </w:t>
      </w:r>
      <w:r>
        <w:rPr>
          <w:rFonts w:cstheme="majorBidi"/>
          <w:szCs w:val="24"/>
        </w:rPr>
        <w:t>outcrossing</w:t>
      </w:r>
      <w:r w:rsidRPr="004D645E">
        <w:rPr>
          <w:rFonts w:cstheme="majorBidi"/>
          <w:szCs w:val="24"/>
        </w:rPr>
        <w:t xml:space="preserve"> leaves compared to </w:t>
      </w:r>
      <w:r>
        <w:rPr>
          <w:rFonts w:cstheme="majorBidi"/>
          <w:szCs w:val="24"/>
        </w:rPr>
        <w:t>selfing</w:t>
      </w:r>
      <w:r w:rsidRPr="004D645E">
        <w:rPr>
          <w:rFonts w:cstheme="majorBidi"/>
          <w:szCs w:val="24"/>
        </w:rPr>
        <w:t xml:space="preserve"> leaves, and 350 genes were significantly downregulated in </w:t>
      </w:r>
      <w:r>
        <w:rPr>
          <w:rFonts w:cstheme="majorBidi"/>
          <w:szCs w:val="24"/>
        </w:rPr>
        <w:t>outcrossing</w:t>
      </w:r>
      <w:r w:rsidRPr="004D645E">
        <w:rPr>
          <w:rFonts w:cstheme="majorBidi"/>
          <w:szCs w:val="24"/>
        </w:rPr>
        <w:t xml:space="preserve"> leaves. </w:t>
      </w:r>
      <w:r>
        <w:rPr>
          <w:rFonts w:cstheme="majorBidi"/>
          <w:szCs w:val="24"/>
        </w:rPr>
        <w:t xml:space="preserve"> </w:t>
      </w:r>
      <w:r w:rsidRPr="004D645E">
        <w:rPr>
          <w:rFonts w:cstheme="majorBidi"/>
          <w:szCs w:val="24"/>
        </w:rPr>
        <w:t xml:space="preserve">In leaves the GO terms found to be overexpressed in </w:t>
      </w:r>
      <w:r>
        <w:rPr>
          <w:rFonts w:cstheme="majorBidi"/>
          <w:szCs w:val="24"/>
        </w:rPr>
        <w:t>outcrossing</w:t>
      </w:r>
      <w:r w:rsidRPr="004D645E">
        <w:rPr>
          <w:rFonts w:cstheme="majorBidi"/>
          <w:szCs w:val="24"/>
        </w:rPr>
        <w:t xml:space="preserve"> compared to </w:t>
      </w:r>
      <w:r>
        <w:rPr>
          <w:rFonts w:cstheme="majorBidi"/>
          <w:szCs w:val="24"/>
        </w:rPr>
        <w:t>selfing</w:t>
      </w:r>
      <w:r w:rsidRPr="004D645E">
        <w:rPr>
          <w:rFonts w:cstheme="majorBidi"/>
          <w:szCs w:val="24"/>
        </w:rPr>
        <w:t xml:space="preserve"> plants included ‘iron ion binding’ (GO:0005506), ‘biosynthesis of secondary metabolites’ (KEGG:01110) and ‘zeatin biosynthesis’ (KEGG: 00908)</w:t>
      </w:r>
      <w:r>
        <w:rPr>
          <w:rFonts w:cstheme="majorBidi"/>
          <w:szCs w:val="24"/>
        </w:rPr>
        <w:t xml:space="preserve"> (</w:t>
      </w:r>
      <w:r w:rsidR="00B15307">
        <w:rPr>
          <w:rFonts w:cstheme="majorBidi"/>
          <w:szCs w:val="24"/>
        </w:rPr>
        <w:t>Supplementary Table 3</w:t>
      </w:r>
      <w:r>
        <w:rPr>
          <w:rFonts w:cstheme="majorBidi"/>
          <w:szCs w:val="24"/>
        </w:rPr>
        <w:t>)</w:t>
      </w:r>
      <w:r w:rsidRPr="004D645E">
        <w:rPr>
          <w:rFonts w:cstheme="majorBidi"/>
          <w:szCs w:val="24"/>
        </w:rPr>
        <w:t xml:space="preserve">. There were no results from the GO term enrichment analysis on genes that were downregulated in </w:t>
      </w:r>
      <w:r>
        <w:rPr>
          <w:rFonts w:cstheme="majorBidi"/>
          <w:szCs w:val="24"/>
        </w:rPr>
        <w:t>outcrossing</w:t>
      </w:r>
      <w:r w:rsidRPr="004D645E">
        <w:rPr>
          <w:rFonts w:cstheme="majorBidi"/>
          <w:szCs w:val="24"/>
        </w:rPr>
        <w:t xml:space="preserve"> compared to </w:t>
      </w:r>
      <w:r>
        <w:rPr>
          <w:rFonts w:cstheme="majorBidi"/>
          <w:szCs w:val="24"/>
        </w:rPr>
        <w:t>selfing</w:t>
      </w:r>
      <w:r w:rsidRPr="004D645E">
        <w:rPr>
          <w:rFonts w:cstheme="majorBidi"/>
          <w:szCs w:val="24"/>
        </w:rPr>
        <w:t xml:space="preserve"> leaves. </w:t>
      </w:r>
    </w:p>
    <w:p w14:paraId="02D6B451" w14:textId="77777777" w:rsidR="00CA62AD" w:rsidRDefault="00CA62AD" w:rsidP="00CA62AD">
      <w:pPr>
        <w:spacing w:line="360" w:lineRule="auto"/>
        <w:rPr>
          <w:rFonts w:cstheme="majorBidi"/>
          <w:szCs w:val="24"/>
        </w:rPr>
      </w:pPr>
      <w:r w:rsidRPr="00696148">
        <w:rPr>
          <w:rFonts w:cstheme="majorBidi"/>
          <w:szCs w:val="24"/>
        </w:rPr>
        <w:t xml:space="preserve">KEGG analysis was conducted to determine the pathways associated with genes differentially expressed between mating systems in the untreated leaves. Pathways including 12 ‘metabolic pathways’ (K01100) terms and 9 terms within the group ‘biosynthesis of secondary metabolites’ (K01110) were highly represented in the genes more highly expressed in untreated </w:t>
      </w:r>
      <w:r>
        <w:rPr>
          <w:rFonts w:cstheme="majorBidi"/>
          <w:szCs w:val="24"/>
        </w:rPr>
        <w:t>outcrossing</w:t>
      </w:r>
      <w:r w:rsidRPr="00696148">
        <w:rPr>
          <w:rFonts w:cstheme="majorBidi"/>
          <w:szCs w:val="24"/>
        </w:rPr>
        <w:t xml:space="preserve"> leaves compared to </w:t>
      </w:r>
      <w:r>
        <w:rPr>
          <w:rFonts w:cstheme="majorBidi"/>
          <w:szCs w:val="24"/>
        </w:rPr>
        <w:t>selfing</w:t>
      </w:r>
      <w:r w:rsidRPr="00696148">
        <w:rPr>
          <w:rFonts w:cstheme="majorBidi"/>
          <w:szCs w:val="24"/>
        </w:rPr>
        <w:t xml:space="preserve"> leaves. From the 261 genes input into this KEGG analysis, 37 were annotated (14.2%). Of the genes which were significantly </w:t>
      </w:r>
      <w:proofErr w:type="spellStart"/>
      <w:r w:rsidRPr="00696148">
        <w:rPr>
          <w:rFonts w:cstheme="majorBidi"/>
          <w:szCs w:val="24"/>
        </w:rPr>
        <w:t>underexpressed</w:t>
      </w:r>
      <w:proofErr w:type="spellEnd"/>
      <w:r w:rsidRPr="00696148">
        <w:rPr>
          <w:rFonts w:cstheme="majorBidi"/>
          <w:szCs w:val="24"/>
        </w:rPr>
        <w:t xml:space="preserve"> in untreated </w:t>
      </w:r>
      <w:r>
        <w:rPr>
          <w:rFonts w:cstheme="majorBidi"/>
          <w:szCs w:val="24"/>
        </w:rPr>
        <w:t>outcrossing</w:t>
      </w:r>
      <w:r w:rsidRPr="00696148">
        <w:rPr>
          <w:rFonts w:cstheme="majorBidi"/>
          <w:szCs w:val="24"/>
        </w:rPr>
        <w:t xml:space="preserve"> leaves compared to untreated </w:t>
      </w:r>
      <w:r>
        <w:rPr>
          <w:rFonts w:cstheme="majorBidi"/>
          <w:szCs w:val="24"/>
        </w:rPr>
        <w:t>selfing</w:t>
      </w:r>
      <w:r w:rsidRPr="00696148">
        <w:rPr>
          <w:rFonts w:cstheme="majorBidi"/>
          <w:szCs w:val="24"/>
        </w:rPr>
        <w:t xml:space="preserve"> leaves, 29 of 350 (8.3%) input genes were annotated. As in the upregulated genes, the genes downregulated in untreated </w:t>
      </w:r>
      <w:r>
        <w:rPr>
          <w:rFonts w:cstheme="majorBidi"/>
          <w:szCs w:val="24"/>
        </w:rPr>
        <w:t>outcrossing</w:t>
      </w:r>
      <w:r w:rsidRPr="00696148">
        <w:rPr>
          <w:rFonts w:cstheme="majorBidi"/>
          <w:szCs w:val="24"/>
        </w:rPr>
        <w:t xml:space="preserve"> control leaves compared to </w:t>
      </w:r>
      <w:r>
        <w:rPr>
          <w:rFonts w:cstheme="majorBidi"/>
          <w:szCs w:val="24"/>
        </w:rPr>
        <w:t>selfing</w:t>
      </w:r>
      <w:r w:rsidRPr="00696148">
        <w:rPr>
          <w:rFonts w:cstheme="majorBidi"/>
          <w:szCs w:val="24"/>
        </w:rPr>
        <w:t xml:space="preserve"> leaves were also </w:t>
      </w:r>
      <w:r w:rsidRPr="00696148">
        <w:rPr>
          <w:rFonts w:cstheme="majorBidi"/>
          <w:szCs w:val="24"/>
        </w:rPr>
        <w:lastRenderedPageBreak/>
        <w:t xml:space="preserve">associated with ‘metabolic pathways’ (K01100) and ‘biosynthesis of secondary metabolites’ (K01110) but fewer terms were associated with these pathways: 6 and 2 terms respectively. </w:t>
      </w:r>
    </w:p>
    <w:p w14:paraId="01D047F1" w14:textId="77777777" w:rsidR="00CA62AD" w:rsidRDefault="00CA62AD" w:rsidP="00CA62AD">
      <w:pPr>
        <w:pStyle w:val="ListParagraph"/>
        <w:spacing w:line="360" w:lineRule="auto"/>
        <w:ind w:left="0"/>
        <w:rPr>
          <w:rFonts w:cstheme="majorBidi"/>
          <w:sz w:val="28"/>
          <w:szCs w:val="28"/>
        </w:rPr>
      </w:pPr>
    </w:p>
    <w:p w14:paraId="2E64AB17" w14:textId="77777777" w:rsidR="00CA62AD" w:rsidRPr="004E1D57" w:rsidRDefault="00CA62AD" w:rsidP="00B319DA">
      <w:pPr>
        <w:pStyle w:val="Heading3"/>
      </w:pPr>
      <w:bookmarkStart w:id="64" w:name="_Toc175044926"/>
      <w:r>
        <w:t xml:space="preserve">3.4.3 </w:t>
      </w:r>
      <w:r w:rsidRPr="004E1D57">
        <w:t>Mating system differences in transcriptomes of control leaves and flowers</w:t>
      </w:r>
      <w:bookmarkEnd w:id="64"/>
    </w:p>
    <w:p w14:paraId="67046737" w14:textId="77777777" w:rsidR="00CA62AD" w:rsidRDefault="00CA62AD" w:rsidP="00CA62AD">
      <w:pPr>
        <w:spacing w:line="360" w:lineRule="auto"/>
        <w:rPr>
          <w:rFonts w:cstheme="majorBidi"/>
          <w:szCs w:val="24"/>
        </w:rPr>
      </w:pPr>
      <w:r w:rsidRPr="007F25B2">
        <w:rPr>
          <w:rFonts w:cstheme="majorBidi"/>
          <w:szCs w:val="24"/>
        </w:rPr>
        <w:t>In selfing control plants, 7787 DEGs between leaves and flowers (</w:t>
      </w:r>
      <w:proofErr w:type="spellStart"/>
      <w:r w:rsidRPr="007F25B2">
        <w:rPr>
          <w:rFonts w:cstheme="majorBidi"/>
          <w:szCs w:val="24"/>
        </w:rPr>
        <w:t>padj</w:t>
      </w:r>
      <w:proofErr w:type="spellEnd"/>
      <w:r w:rsidRPr="007F25B2">
        <w:rPr>
          <w:rFonts w:cstheme="majorBidi"/>
          <w:szCs w:val="24"/>
        </w:rPr>
        <w:t xml:space="preserve"> &lt; 0.05, log2FC &gt; 2). Of these, 4203 genes were significantly downregulated in leaves, and 3584 genes were significantly upregulated in leaves.</w:t>
      </w:r>
      <w:r>
        <w:rPr>
          <w:rFonts w:cstheme="majorBidi"/>
          <w:szCs w:val="24"/>
        </w:rPr>
        <w:t xml:space="preserve"> </w:t>
      </w:r>
      <w:r w:rsidRPr="007F25B2">
        <w:rPr>
          <w:rFonts w:cstheme="majorBidi"/>
          <w:szCs w:val="24"/>
        </w:rPr>
        <w:t>In outcrossing control plants, 6303 DEGS were identified between leaves and flowers (</w:t>
      </w:r>
      <w:proofErr w:type="spellStart"/>
      <w:r w:rsidRPr="007F25B2">
        <w:rPr>
          <w:rFonts w:cstheme="majorBidi"/>
          <w:szCs w:val="24"/>
        </w:rPr>
        <w:t>padj</w:t>
      </w:r>
      <w:proofErr w:type="spellEnd"/>
      <w:r w:rsidRPr="007F25B2">
        <w:rPr>
          <w:rFonts w:cstheme="majorBidi"/>
          <w:szCs w:val="24"/>
        </w:rPr>
        <w:t xml:space="preserve"> &lt; 0.05, log2FC &gt; 2). Of these DEGs, 2960 genes were upregulated in leaves and 3343 genes were downregulated in leaves.</w:t>
      </w:r>
      <w:r>
        <w:rPr>
          <w:rFonts w:cstheme="majorBidi"/>
          <w:szCs w:val="24"/>
        </w:rPr>
        <w:t xml:space="preserve"> </w:t>
      </w:r>
      <w:r w:rsidRPr="007F25B2">
        <w:rPr>
          <w:rFonts w:cstheme="majorBidi"/>
          <w:szCs w:val="24"/>
        </w:rPr>
        <w:t>To assess what the roles of these genes are, GO term enrichment was conducted for each treatment-tissue combination. As flowers were found to have higher phenolic content than leaves</w:t>
      </w:r>
      <w:r>
        <w:rPr>
          <w:rFonts w:cstheme="majorBidi"/>
          <w:szCs w:val="24"/>
        </w:rPr>
        <w:t xml:space="preserve"> (Ronan-Brown et al., in prep, CH2)</w:t>
      </w:r>
      <w:r w:rsidRPr="007F25B2">
        <w:rPr>
          <w:rFonts w:cstheme="majorBidi"/>
          <w:szCs w:val="24"/>
        </w:rPr>
        <w:t xml:space="preserve">, GO term enrichment analysis </w:t>
      </w:r>
      <w:r>
        <w:rPr>
          <w:rFonts w:cstheme="majorBidi"/>
          <w:szCs w:val="24"/>
        </w:rPr>
        <w:t xml:space="preserve">focused on whether there were </w:t>
      </w:r>
      <w:r w:rsidRPr="007F25B2">
        <w:rPr>
          <w:rFonts w:cstheme="majorBidi"/>
          <w:szCs w:val="24"/>
        </w:rPr>
        <w:t xml:space="preserve">more defence-related genes in flowers than leaves. In </w:t>
      </w:r>
      <w:r>
        <w:rPr>
          <w:rFonts w:cstheme="majorBidi"/>
          <w:szCs w:val="24"/>
        </w:rPr>
        <w:t>selfing</w:t>
      </w:r>
      <w:r w:rsidRPr="007F25B2">
        <w:rPr>
          <w:rFonts w:cstheme="majorBidi"/>
          <w:szCs w:val="24"/>
        </w:rPr>
        <w:t xml:space="preserve"> control plants, GO terms which were associated with upregulated DEGs in leaves included terms associated with photosynthesis and chloroplasts, whilst GO terms associated with genes downregulated in leaves compared to flowers included several terms associated with signal transduction and cellular structure, as well as the carbohydrate metabolic pathway. In </w:t>
      </w:r>
      <w:r>
        <w:rPr>
          <w:rFonts w:cstheme="majorBidi"/>
          <w:szCs w:val="24"/>
        </w:rPr>
        <w:t>outcrossing</w:t>
      </w:r>
      <w:r w:rsidRPr="007F25B2">
        <w:rPr>
          <w:rFonts w:cstheme="majorBidi"/>
          <w:szCs w:val="24"/>
        </w:rPr>
        <w:t xml:space="preserve"> control plants, GO terms associated with upregulated DEGs in leaves included genes associated with chlorophyll and photosynthesis, whilst those associated with the downregulated genes included the </w:t>
      </w:r>
      <w:proofErr w:type="spellStart"/>
      <w:r w:rsidRPr="007F25B2">
        <w:rPr>
          <w:rFonts w:cstheme="majorBidi"/>
          <w:szCs w:val="24"/>
        </w:rPr>
        <w:t>glycerolipid</w:t>
      </w:r>
      <w:proofErr w:type="spellEnd"/>
      <w:r w:rsidRPr="007F25B2">
        <w:rPr>
          <w:rFonts w:cstheme="majorBidi"/>
          <w:szCs w:val="24"/>
        </w:rPr>
        <w:t xml:space="preserve"> metabolic process, signal transduction, as well as the carbohydrate metabolic pathway. </w:t>
      </w:r>
    </w:p>
    <w:p w14:paraId="2EF8A7B0" w14:textId="4FCFD946" w:rsidR="00CA62AD" w:rsidRDefault="00CA62AD" w:rsidP="00CA62AD">
      <w:pPr>
        <w:pStyle w:val="ListParagraph"/>
        <w:spacing w:line="360" w:lineRule="auto"/>
        <w:ind w:left="0"/>
        <w:rPr>
          <w:rFonts w:cstheme="majorBidi"/>
          <w:szCs w:val="24"/>
        </w:rPr>
      </w:pPr>
      <w:r w:rsidRPr="004D645E">
        <w:rPr>
          <w:rFonts w:cstheme="majorBidi"/>
          <w:szCs w:val="24"/>
        </w:rPr>
        <w:t xml:space="preserve">To identify potential mating system-specific genes in </w:t>
      </w:r>
      <w:r>
        <w:rPr>
          <w:rFonts w:cstheme="majorBidi"/>
          <w:szCs w:val="24"/>
        </w:rPr>
        <w:t>control</w:t>
      </w:r>
      <w:r w:rsidRPr="004D645E">
        <w:rPr>
          <w:rFonts w:cstheme="majorBidi"/>
          <w:szCs w:val="24"/>
        </w:rPr>
        <w:t xml:space="preserve"> leaves and flowers, lists of the DEGs across mating systems for each tissue were compared. </w:t>
      </w:r>
      <w:r>
        <w:rPr>
          <w:rFonts w:cstheme="majorBidi"/>
          <w:szCs w:val="24"/>
        </w:rPr>
        <w:t xml:space="preserve">The genes that are upregulated in both leaves and flowers within a mating system may be classed as ‘mating system-specific’ genes. </w:t>
      </w:r>
      <w:r w:rsidRPr="004D645E">
        <w:rPr>
          <w:rFonts w:cstheme="majorBidi"/>
          <w:szCs w:val="24"/>
        </w:rPr>
        <w:t xml:space="preserve">Across the untreated leaves and flowers, 50 genes were more highly expressed in </w:t>
      </w:r>
      <w:r>
        <w:rPr>
          <w:rFonts w:cstheme="majorBidi"/>
          <w:szCs w:val="24"/>
        </w:rPr>
        <w:t>both leaves and flowers of</w:t>
      </w:r>
      <w:r w:rsidRPr="004D645E">
        <w:rPr>
          <w:rFonts w:cstheme="majorBidi"/>
          <w:szCs w:val="24"/>
        </w:rPr>
        <w:t xml:space="preserve"> </w:t>
      </w:r>
      <w:r>
        <w:rPr>
          <w:rFonts w:cstheme="majorBidi"/>
          <w:szCs w:val="24"/>
        </w:rPr>
        <w:t>outcrossing</w:t>
      </w:r>
      <w:r w:rsidRPr="004D645E">
        <w:rPr>
          <w:rFonts w:cstheme="majorBidi"/>
          <w:szCs w:val="24"/>
        </w:rPr>
        <w:t xml:space="preserve"> </w:t>
      </w:r>
      <w:r>
        <w:rPr>
          <w:rFonts w:cstheme="majorBidi"/>
          <w:szCs w:val="24"/>
        </w:rPr>
        <w:t xml:space="preserve">plants (Figure </w:t>
      </w:r>
      <w:r w:rsidR="007109A2">
        <w:rPr>
          <w:rFonts w:cstheme="majorBidi"/>
          <w:szCs w:val="24"/>
        </w:rPr>
        <w:t>3</w:t>
      </w:r>
      <w:r>
        <w:rPr>
          <w:rFonts w:cstheme="majorBidi"/>
          <w:szCs w:val="24"/>
        </w:rPr>
        <w:t>a)</w:t>
      </w:r>
      <w:r w:rsidRPr="004D645E">
        <w:rPr>
          <w:rFonts w:cstheme="majorBidi"/>
          <w:szCs w:val="24"/>
        </w:rPr>
        <w:t xml:space="preserve">, and 108 were more highly expressed </w:t>
      </w:r>
      <w:r>
        <w:rPr>
          <w:rFonts w:cstheme="majorBidi"/>
          <w:szCs w:val="24"/>
        </w:rPr>
        <w:t xml:space="preserve">both leaves and flowers of selfing plants (Figure </w:t>
      </w:r>
      <w:r w:rsidR="007109A2">
        <w:rPr>
          <w:rFonts w:cstheme="majorBidi"/>
          <w:szCs w:val="24"/>
        </w:rPr>
        <w:t>3</w:t>
      </w:r>
      <w:r>
        <w:rPr>
          <w:rFonts w:cstheme="majorBidi"/>
          <w:szCs w:val="24"/>
        </w:rPr>
        <w:t>b)</w:t>
      </w:r>
      <w:r w:rsidRPr="004D645E">
        <w:rPr>
          <w:rFonts w:cstheme="majorBidi"/>
          <w:szCs w:val="24"/>
        </w:rPr>
        <w:t xml:space="preserve">. </w:t>
      </w:r>
    </w:p>
    <w:p w14:paraId="1445C456" w14:textId="77777777" w:rsidR="00CA62AD" w:rsidRDefault="00CA62AD" w:rsidP="00CA62AD">
      <w:pPr>
        <w:pStyle w:val="ListParagraph"/>
        <w:spacing w:line="360" w:lineRule="auto"/>
        <w:ind w:left="0"/>
        <w:rPr>
          <w:rFonts w:cstheme="majorBidi"/>
          <w:szCs w:val="24"/>
        </w:rPr>
      </w:pPr>
      <w:r>
        <w:rPr>
          <w:rFonts w:cstheme="majorBidi"/>
          <w:noProof/>
          <w:szCs w:val="24"/>
        </w:rPr>
        <w:lastRenderedPageBreak/>
        <mc:AlternateContent>
          <mc:Choice Requires="wpg">
            <w:drawing>
              <wp:anchor distT="0" distB="0" distL="114300" distR="114300" simplePos="0" relativeHeight="251672576" behindDoc="0" locked="0" layoutInCell="1" allowOverlap="1" wp14:anchorId="181EEF06" wp14:editId="59B99932">
                <wp:simplePos x="0" y="0"/>
                <wp:positionH relativeFrom="column">
                  <wp:posOffset>-68580</wp:posOffset>
                </wp:positionH>
                <wp:positionV relativeFrom="paragraph">
                  <wp:posOffset>297180</wp:posOffset>
                </wp:positionV>
                <wp:extent cx="5661660" cy="2933065"/>
                <wp:effectExtent l="0" t="0" r="0" b="635"/>
                <wp:wrapTopAndBottom/>
                <wp:docPr id="235826454" name="Group 235826454"/>
                <wp:cNvGraphicFramePr/>
                <a:graphic xmlns:a="http://schemas.openxmlformats.org/drawingml/2006/main">
                  <a:graphicData uri="http://schemas.microsoft.com/office/word/2010/wordprocessingGroup">
                    <wpg:wgp>
                      <wpg:cNvGrpSpPr/>
                      <wpg:grpSpPr>
                        <a:xfrm>
                          <a:off x="0" y="0"/>
                          <a:ext cx="5661660" cy="2933065"/>
                          <a:chOff x="0" y="0"/>
                          <a:chExt cx="5661974" cy="2934922"/>
                        </a:xfrm>
                      </wpg:grpSpPr>
                      <wpg:grpSp>
                        <wpg:cNvPr id="97759642" name="Group 97759642"/>
                        <wpg:cNvGrpSpPr/>
                        <wpg:grpSpPr>
                          <a:xfrm>
                            <a:off x="134821" y="45739"/>
                            <a:ext cx="5527153" cy="2889183"/>
                            <a:chOff x="66241" y="-190481"/>
                            <a:chExt cx="5527153" cy="2889183"/>
                          </a:xfrm>
                        </wpg:grpSpPr>
                        <wpg:grpSp>
                          <wpg:cNvPr id="1702638898" name="Group 1702638898"/>
                          <wpg:cNvGrpSpPr/>
                          <wpg:grpSpPr>
                            <a:xfrm>
                              <a:off x="220996" y="-190481"/>
                              <a:ext cx="5223439" cy="1741464"/>
                              <a:chOff x="139514" y="-190481"/>
                              <a:chExt cx="5223439" cy="1741464"/>
                            </a:xfrm>
                          </wpg:grpSpPr>
                          <pic:pic xmlns:pic="http://schemas.openxmlformats.org/drawingml/2006/picture">
                            <pic:nvPicPr>
                              <pic:cNvPr id="1683069033" name="Picture 1683069033"/>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139514" y="-190481"/>
                                <a:ext cx="2314575" cy="1739900"/>
                              </a:xfrm>
                              <a:prstGeom prst="rect">
                                <a:avLst/>
                              </a:prstGeom>
                            </pic:spPr>
                          </pic:pic>
                          <pic:pic xmlns:pic="http://schemas.openxmlformats.org/drawingml/2006/picture">
                            <pic:nvPicPr>
                              <pic:cNvPr id="1387441627" name="Picture 1387441627"/>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2931593" y="-190481"/>
                                <a:ext cx="2431360" cy="1741464"/>
                              </a:xfrm>
                              <a:prstGeom prst="rect">
                                <a:avLst/>
                              </a:prstGeom>
                            </pic:spPr>
                          </pic:pic>
                        </wpg:grpSp>
                        <wps:wsp>
                          <wps:cNvPr id="1015165344" name="Text Box 2"/>
                          <wps:cNvSpPr txBox="1">
                            <a:spLocks noChangeArrowheads="1"/>
                          </wps:cNvSpPr>
                          <wps:spPr bwMode="auto">
                            <a:xfrm>
                              <a:off x="66241" y="1615123"/>
                              <a:ext cx="5527153" cy="1083579"/>
                            </a:xfrm>
                            <a:prstGeom prst="rect">
                              <a:avLst/>
                            </a:prstGeom>
                            <a:solidFill>
                              <a:srgbClr val="FFFFFF"/>
                            </a:solidFill>
                            <a:ln w="9525">
                              <a:noFill/>
                              <a:miter lim="800000"/>
                              <a:headEnd/>
                              <a:tailEnd/>
                            </a:ln>
                          </wps:spPr>
                          <wps:txbx>
                            <w:txbxContent>
                              <w:p w14:paraId="3AD87B34" w14:textId="61BD701C" w:rsidR="00CA62AD" w:rsidRPr="00325D02" w:rsidRDefault="00CA62AD" w:rsidP="00CA62AD">
                                <w:pPr>
                                  <w:rPr>
                                    <w:rFonts w:cstheme="majorBidi"/>
                                  </w:rPr>
                                </w:pPr>
                                <w:r w:rsidRPr="0066777E">
                                  <w:rPr>
                                    <w:rFonts w:cstheme="majorBidi"/>
                                  </w:rPr>
                                  <w:t xml:space="preserve">Figure </w:t>
                                </w:r>
                                <w:r w:rsidR="00D64033" w:rsidRPr="0066777E">
                                  <w:rPr>
                                    <w:rFonts w:cstheme="majorBidi"/>
                                  </w:rPr>
                                  <w:t>3</w:t>
                                </w:r>
                                <w:r w:rsidR="0066777E">
                                  <w:rPr>
                                    <w:rFonts w:cstheme="majorBidi"/>
                                  </w:rPr>
                                  <w:t>:</w:t>
                                </w:r>
                                <w:r w:rsidRPr="00325D02">
                                  <w:rPr>
                                    <w:rFonts w:cstheme="majorBidi"/>
                                    <w:b/>
                                    <w:bCs/>
                                  </w:rPr>
                                  <w:t xml:space="preserve"> </w:t>
                                </w:r>
                                <w:r>
                                  <w:rPr>
                                    <w:rFonts w:cstheme="majorBidi"/>
                                  </w:rPr>
                                  <w:t xml:space="preserve">Venn diagrams produced from lists of differentially expressed genes </w:t>
                                </w:r>
                                <w:r w:rsidR="00D64033">
                                  <w:rPr>
                                    <w:rFonts w:cstheme="majorBidi"/>
                                  </w:rPr>
                                  <w:t xml:space="preserve">in control flower and leaves. </w:t>
                                </w:r>
                                <w:r>
                                  <w:rPr>
                                    <w:rFonts w:cstheme="majorBidi"/>
                                  </w:rPr>
                                  <w:t xml:space="preserve"> a) upregulated in SI tissues compared to SC tissues (green/left) and flowers (yellow/right) and b) downregulated in SI tissues compared to SC tissues. The intersect represents genes that are commonly differentially expressed in both leaves and flowers.</w:t>
                                </w:r>
                              </w:p>
                            </w:txbxContent>
                          </wps:txbx>
                          <wps:bodyPr rot="0" vert="horz" wrap="square" lIns="91440" tIns="45720" rIns="91440" bIns="45720" anchor="t" anchorCtr="0">
                            <a:noAutofit/>
                          </wps:bodyPr>
                        </wps:wsp>
                      </wpg:grpSp>
                      <wps:wsp>
                        <wps:cNvPr id="2092312761" name="Text Box 2"/>
                        <wps:cNvSpPr txBox="1">
                          <a:spLocks noChangeArrowheads="1"/>
                        </wps:cNvSpPr>
                        <wps:spPr bwMode="auto">
                          <a:xfrm>
                            <a:off x="0" y="0"/>
                            <a:ext cx="315595" cy="250190"/>
                          </a:xfrm>
                          <a:prstGeom prst="rect">
                            <a:avLst/>
                          </a:prstGeom>
                          <a:noFill/>
                          <a:ln w="9525">
                            <a:noFill/>
                            <a:miter lim="800000"/>
                            <a:headEnd/>
                            <a:tailEnd/>
                          </a:ln>
                        </wps:spPr>
                        <wps:txbx>
                          <w:txbxContent>
                            <w:p w14:paraId="4E7196FA" w14:textId="77777777" w:rsidR="00CA62AD" w:rsidRDefault="00CA62AD" w:rsidP="00CA62AD">
                              <w:r>
                                <w:t>a)</w:t>
                              </w:r>
                            </w:p>
                          </w:txbxContent>
                        </wps:txbx>
                        <wps:bodyPr rot="0" vert="horz" wrap="square" lIns="91440" tIns="45720" rIns="91440" bIns="45720" anchor="t" anchorCtr="0">
                          <a:noAutofit/>
                        </wps:bodyPr>
                      </wps:wsp>
                      <wps:wsp>
                        <wps:cNvPr id="1644002586" name="Text Box 2"/>
                        <wps:cNvSpPr txBox="1">
                          <a:spLocks noChangeArrowheads="1"/>
                        </wps:cNvSpPr>
                        <wps:spPr bwMode="auto">
                          <a:xfrm>
                            <a:off x="2750820" y="0"/>
                            <a:ext cx="315595" cy="250190"/>
                          </a:xfrm>
                          <a:prstGeom prst="rect">
                            <a:avLst/>
                          </a:prstGeom>
                          <a:noFill/>
                          <a:ln w="9525">
                            <a:noFill/>
                            <a:miter lim="800000"/>
                            <a:headEnd/>
                            <a:tailEnd/>
                          </a:ln>
                        </wps:spPr>
                        <wps:txbx>
                          <w:txbxContent>
                            <w:p w14:paraId="4F377237" w14:textId="77777777" w:rsidR="00CA62AD" w:rsidRDefault="00CA62AD" w:rsidP="00CA62AD">
                              <w: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1EEF06" id="Group 235826454" o:spid="_x0000_s1171" style="position:absolute;margin-left:-5.4pt;margin-top:23.4pt;width:445.8pt;height:230.95pt;z-index:251672576;mso-width-relative:margin;mso-height-relative:margin" coordsize="56619,29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">
                <v:group id="Group 97759642" o:spid="_x0000_s1172" style="position:absolute;left:1348;top:457;width:55271;height:28892" coordorigin="662,-1904" coordsize="55271,28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">
                  <v:group id="Group 1702638898" o:spid="_x0000_s1173" style="position:absolute;left:2209;top:-1904;width:52235;height:17413" coordorigin="1395,-1904" coordsize="52234,1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">
                    <v:shape id="Picture 1683069033" o:spid="_x0000_s1174" type="#_x0000_t75" style="position:absolute;left:1395;top:-1904;width:23145;height:17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">
                      <v:imagedata r:id="rId84" o:title=""/>
                    </v:shape>
                    <v:shape id="Picture 1387441627" o:spid="_x0000_s1175" type="#_x0000_t75" style="position:absolute;left:29315;top:-1904;width:24314;height:17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">
                      <v:imagedata r:id="rId85" o:title=""/>
                    </v:shape>
                  </v:group>
                  <v:shape id="_x0000_s1176" type="#_x0000_t202" style="position:absolute;left:662;top:16151;width:55271;height:10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" stroked="f">
                    <v:textbox>
                      <w:txbxContent>
                        <w:p w14:paraId="3AD87B34" w14:textId="61BD701C" w:rsidR="00CA62AD" w:rsidRPr="00325D02" w:rsidRDefault="00CA62AD" w:rsidP="00CA62AD">
                          <w:pPr>
                            <w:rPr>
                              <w:rFonts w:cstheme="majorBidi"/>
                            </w:rPr>
                          </w:pPr>
                          <w:r w:rsidRPr="0066777E">
                            <w:rPr>
                              <w:rFonts w:cstheme="majorBidi"/>
                            </w:rPr>
                            <w:t xml:space="preserve">Figure </w:t>
                          </w:r>
                          <w:r w:rsidR="00D64033" w:rsidRPr="0066777E">
                            <w:rPr>
                              <w:rFonts w:cstheme="majorBidi"/>
                            </w:rPr>
                            <w:t>3</w:t>
                          </w:r>
                          <w:r w:rsidR="0066777E">
                            <w:rPr>
                              <w:rFonts w:cstheme="majorBidi"/>
                            </w:rPr>
                            <w:t>:</w:t>
                          </w:r>
                          <w:r w:rsidRPr="00325D02">
                            <w:rPr>
                              <w:rFonts w:cstheme="majorBidi"/>
                              <w:b/>
                              <w:bCs/>
                            </w:rPr>
                            <w:t xml:space="preserve"> </w:t>
                          </w:r>
                          <w:r>
                            <w:rPr>
                              <w:rFonts w:cstheme="majorBidi"/>
                            </w:rPr>
                            <w:t xml:space="preserve">Venn diagrams produced from lists of differentially expressed genes </w:t>
                          </w:r>
                          <w:r w:rsidR="00D64033">
                            <w:rPr>
                              <w:rFonts w:cstheme="majorBidi"/>
                            </w:rPr>
                            <w:t xml:space="preserve">in control flower and leaves. </w:t>
                          </w:r>
                          <w:r>
                            <w:rPr>
                              <w:rFonts w:cstheme="majorBidi"/>
                            </w:rPr>
                            <w:t xml:space="preserve"> a) upregulated in SI tissues compared to SC tissues (green/left) and flowers (yellow/right) and b) downregulated in SI tissues compared to SC tissues. The intersect represents genes that are commonly differentially expressed in both leaves and flowers.</w:t>
                          </w:r>
                        </w:p>
                      </w:txbxContent>
                    </v:textbox>
                  </v:shape>
                </v:group>
                <v:shape id="_x0000_s1177" type="#_x0000_t202" style="position:absolute;width:3155;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" filled="f" stroked="f">
                  <v:textbox>
                    <w:txbxContent>
                      <w:p w14:paraId="4E7196FA" w14:textId="77777777" w:rsidR="00CA62AD" w:rsidRDefault="00CA62AD" w:rsidP="00CA62AD">
                        <w:r>
                          <w:t>a)</w:t>
                        </w:r>
                      </w:p>
                    </w:txbxContent>
                  </v:textbox>
                </v:shape>
                <v:shape id="_x0000_s1178" type="#_x0000_t202" style="position:absolute;left:27508;width:3156;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" filled="f" stroked="f">
                  <v:textbox>
                    <w:txbxContent>
                      <w:p w14:paraId="4F377237" w14:textId="77777777" w:rsidR="00CA62AD" w:rsidRDefault="00CA62AD" w:rsidP="00CA62AD">
                        <w:r>
                          <w:t>b)</w:t>
                        </w:r>
                      </w:p>
                    </w:txbxContent>
                  </v:textbox>
                </v:shape>
                <w10:wrap type="topAndBottom"/>
              </v:group>
            </w:pict>
          </mc:Fallback>
        </mc:AlternateContent>
      </w:r>
      <w:r>
        <w:rPr>
          <w:rFonts w:cstheme="majorBidi"/>
          <w:noProof/>
          <w:szCs w:val="24"/>
        </w:rPr>
        <mc:AlternateContent>
          <mc:Choice Requires="wps">
            <w:drawing>
              <wp:anchor distT="0" distB="0" distL="114300" distR="114300" simplePos="0" relativeHeight="251703296" behindDoc="0" locked="0" layoutInCell="1" allowOverlap="1" wp14:anchorId="0E469B27" wp14:editId="5D5A0E6B">
                <wp:simplePos x="0" y="0"/>
                <wp:positionH relativeFrom="column">
                  <wp:posOffset>7620</wp:posOffset>
                </wp:positionH>
                <wp:positionV relativeFrom="paragraph">
                  <wp:posOffset>297180</wp:posOffset>
                </wp:positionV>
                <wp:extent cx="5703570" cy="2788920"/>
                <wp:effectExtent l="0" t="0" r="0" b="0"/>
                <wp:wrapNone/>
                <wp:docPr id="1136224636" name="Rectangle 1136224636"/>
                <wp:cNvGraphicFramePr/>
                <a:graphic xmlns:a="http://schemas.openxmlformats.org/drawingml/2006/main">
                  <a:graphicData uri="http://schemas.microsoft.com/office/word/2010/wordprocessingShape">
                    <wps:wsp>
                      <wps:cNvSpPr/>
                      <wps:spPr>
                        <a:xfrm>
                          <a:off x="0" y="0"/>
                          <a:ext cx="5703570" cy="27889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388A8" id="Rectangle 1136224636" o:spid="_x0000_s1026" style="position:absolute;margin-left:.6pt;margin-top:23.4pt;width:449.1pt;height:219.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" filled="f" stroked="f" strokeweight="1pt"/>
            </w:pict>
          </mc:Fallback>
        </mc:AlternateContent>
      </w:r>
    </w:p>
    <w:p w14:paraId="5389CFF6" w14:textId="77777777" w:rsidR="00CA62AD" w:rsidRDefault="00CA62AD" w:rsidP="00CA62AD">
      <w:pPr>
        <w:pStyle w:val="ListParagraph"/>
        <w:spacing w:line="360" w:lineRule="auto"/>
        <w:ind w:left="0"/>
        <w:rPr>
          <w:rFonts w:cstheme="majorBidi"/>
          <w:szCs w:val="24"/>
        </w:rPr>
      </w:pPr>
    </w:p>
    <w:p w14:paraId="68FBFD76" w14:textId="705B8F83" w:rsidR="00CA62AD" w:rsidRPr="004D645E" w:rsidRDefault="00CA62AD" w:rsidP="00CA62AD">
      <w:pPr>
        <w:pStyle w:val="ListParagraph"/>
        <w:spacing w:line="360" w:lineRule="auto"/>
        <w:ind w:left="0"/>
        <w:rPr>
          <w:rFonts w:cstheme="majorBidi"/>
          <w:szCs w:val="24"/>
        </w:rPr>
      </w:pPr>
      <w:r w:rsidRPr="004D645E">
        <w:rPr>
          <w:rFonts w:cstheme="majorBidi"/>
          <w:szCs w:val="24"/>
        </w:rPr>
        <w:t>Genes that were commonly differentially expressed between leaves and flowers across mating systems were mapped to known biological pathways using KEGG pathway analysis. Of the 50 gene sequences commonly upregulated in SI leaves and flowers, 16% were annotated. Several terms associated with metabolism were identified: two terms associated with ‘Biosynthesis of secondary metabolites’ (M00113: K00454 Jasmonic acid biosynthesis; and module K00371: K09842 Abscisic acid biosynthesis) and one term associated with carotenoid biosynthesis (M00372: K09842) were identified in the list of genes that were more highly expressed in the untreated SI leaves and flowers (</w:t>
      </w:r>
      <w:r w:rsidR="007109A2">
        <w:rPr>
          <w:rFonts w:cstheme="majorBidi"/>
          <w:szCs w:val="24"/>
        </w:rPr>
        <w:t>Supplementary Table 1</w:t>
      </w:r>
      <w:r w:rsidRPr="004D645E">
        <w:rPr>
          <w:rFonts w:cstheme="majorBidi"/>
          <w:szCs w:val="24"/>
        </w:rPr>
        <w:t xml:space="preserve">). KEGG analysis of the genes that were more highly expressed in SC leaves and SC flowers relative to their SI counterparts found 10 of the 108 (9.3%) input genes were annotated. One term associated with the ‘biosynthesis of secondary metabolites’ pathway was </w:t>
      </w:r>
      <w:proofErr w:type="gramStart"/>
      <w:r w:rsidRPr="004D645E">
        <w:rPr>
          <w:rFonts w:cstheme="majorBidi"/>
          <w:szCs w:val="24"/>
        </w:rPr>
        <w:t>identified,</w:t>
      </w:r>
      <w:proofErr w:type="gramEnd"/>
      <w:r w:rsidRPr="004D645E">
        <w:rPr>
          <w:rFonts w:cstheme="majorBidi"/>
          <w:szCs w:val="24"/>
        </w:rPr>
        <w:t xml:space="preserve"> this was a primary-amine oxidase (module K1110: K00276) and other modules with associated KEGG terms included metabolism-related terms and genetic information processing (</w:t>
      </w:r>
      <w:r w:rsidR="007109A2">
        <w:rPr>
          <w:rFonts w:cstheme="majorBidi"/>
          <w:szCs w:val="24"/>
        </w:rPr>
        <w:t>Supplementary Table 1</w:t>
      </w:r>
      <w:r w:rsidRPr="004D645E">
        <w:rPr>
          <w:rFonts w:cstheme="majorBidi"/>
          <w:szCs w:val="24"/>
        </w:rPr>
        <w:t xml:space="preserve">). </w:t>
      </w:r>
    </w:p>
    <w:p w14:paraId="263783B1" w14:textId="77777777" w:rsidR="00CA62AD" w:rsidRDefault="00CA62AD" w:rsidP="00CA62AD">
      <w:pPr>
        <w:pStyle w:val="ListParagraph"/>
        <w:spacing w:line="360" w:lineRule="auto"/>
        <w:ind w:left="0"/>
        <w:rPr>
          <w:rFonts w:cstheme="majorBidi"/>
          <w:szCs w:val="24"/>
        </w:rPr>
      </w:pPr>
    </w:p>
    <w:p w14:paraId="3AC3DF63" w14:textId="77777777" w:rsidR="00CA62AD" w:rsidRPr="004E1D57" w:rsidRDefault="00CA62AD" w:rsidP="00B319DA">
      <w:pPr>
        <w:pStyle w:val="Heading3"/>
      </w:pPr>
      <w:bookmarkStart w:id="65" w:name="_Toc175044927"/>
      <w:r w:rsidRPr="004E1D57">
        <w:t>3.4.</w:t>
      </w:r>
      <w:r>
        <w:t>4</w:t>
      </w:r>
      <w:r w:rsidRPr="004E1D57">
        <w:t xml:space="preserve"> Higher number of MeJA-induced genes expressed in outcrossing than selfing flowers</w:t>
      </w:r>
      <w:bookmarkEnd w:id="65"/>
    </w:p>
    <w:p w14:paraId="075DBAC0" w14:textId="11FADC94" w:rsidR="00CA62AD" w:rsidRPr="004D645E" w:rsidRDefault="00CA62AD" w:rsidP="00CA62AD">
      <w:pPr>
        <w:pStyle w:val="ListParagraph"/>
        <w:spacing w:line="360" w:lineRule="auto"/>
        <w:ind w:left="0"/>
        <w:rPr>
          <w:rFonts w:cstheme="majorBidi"/>
          <w:szCs w:val="24"/>
        </w:rPr>
      </w:pPr>
      <w:r>
        <w:rPr>
          <w:rFonts w:cstheme="majorBidi"/>
          <w:szCs w:val="24"/>
        </w:rPr>
        <w:t>To determine the presence of differences in global expression patterns between control and MeJA-treated flowers, princip</w:t>
      </w:r>
      <w:r w:rsidR="00D3773D">
        <w:rPr>
          <w:rFonts w:cstheme="majorBidi"/>
          <w:szCs w:val="24"/>
        </w:rPr>
        <w:t>al</w:t>
      </w:r>
      <w:r>
        <w:rPr>
          <w:rFonts w:cstheme="majorBidi"/>
          <w:szCs w:val="24"/>
        </w:rPr>
        <w:t xml:space="preserve"> component analysis </w:t>
      </w:r>
      <w:r w:rsidRPr="004D645E">
        <w:rPr>
          <w:rFonts w:cstheme="majorBidi"/>
          <w:szCs w:val="24"/>
        </w:rPr>
        <w:t>was conducted</w:t>
      </w:r>
      <w:r>
        <w:rPr>
          <w:rFonts w:cstheme="majorBidi"/>
          <w:szCs w:val="24"/>
        </w:rPr>
        <w:t xml:space="preserve"> using the raw count data</w:t>
      </w:r>
      <w:r w:rsidRPr="004D645E">
        <w:rPr>
          <w:rFonts w:cstheme="majorBidi"/>
          <w:szCs w:val="24"/>
        </w:rPr>
        <w:t xml:space="preserve">, </w:t>
      </w:r>
      <w:r>
        <w:rPr>
          <w:rFonts w:cstheme="majorBidi"/>
          <w:szCs w:val="24"/>
        </w:rPr>
        <w:lastRenderedPageBreak/>
        <w:t xml:space="preserve">and a degree of </w:t>
      </w:r>
      <w:r w:rsidRPr="004D645E">
        <w:rPr>
          <w:rFonts w:cstheme="majorBidi"/>
          <w:szCs w:val="24"/>
        </w:rPr>
        <w:t>grouping by mating system</w:t>
      </w:r>
      <w:r>
        <w:rPr>
          <w:rFonts w:cstheme="majorBidi"/>
          <w:szCs w:val="24"/>
        </w:rPr>
        <w:t xml:space="preserve"> was found</w:t>
      </w:r>
      <w:r w:rsidRPr="004D645E">
        <w:rPr>
          <w:rFonts w:cstheme="majorBidi"/>
          <w:szCs w:val="24"/>
        </w:rPr>
        <w:t xml:space="preserve"> (</w:t>
      </w:r>
      <w:r>
        <w:rPr>
          <w:rFonts w:cstheme="majorBidi"/>
          <w:szCs w:val="24"/>
        </w:rPr>
        <w:t>F</w:t>
      </w:r>
      <w:r w:rsidRPr="004D645E">
        <w:rPr>
          <w:rFonts w:cstheme="majorBidi"/>
          <w:szCs w:val="24"/>
        </w:rPr>
        <w:t>ig</w:t>
      </w:r>
      <w:r>
        <w:rPr>
          <w:rFonts w:cstheme="majorBidi"/>
          <w:szCs w:val="24"/>
        </w:rPr>
        <w:t xml:space="preserve">ure </w:t>
      </w:r>
      <w:r w:rsidR="007109A2">
        <w:rPr>
          <w:rFonts w:cstheme="majorBidi"/>
          <w:szCs w:val="24"/>
        </w:rPr>
        <w:t>4</w:t>
      </w:r>
      <w:r>
        <w:rPr>
          <w:rFonts w:cstheme="majorBidi"/>
          <w:szCs w:val="24"/>
        </w:rPr>
        <w:t>a</w:t>
      </w:r>
      <w:r w:rsidRPr="004D645E">
        <w:rPr>
          <w:rFonts w:cstheme="majorBidi"/>
          <w:szCs w:val="24"/>
        </w:rPr>
        <w:t xml:space="preserve">). The </w:t>
      </w:r>
      <w:proofErr w:type="spellStart"/>
      <w:r w:rsidRPr="004D645E">
        <w:rPr>
          <w:rFonts w:cstheme="majorBidi"/>
          <w:szCs w:val="24"/>
        </w:rPr>
        <w:t>DESeq</w:t>
      </w:r>
      <w:proofErr w:type="spellEnd"/>
      <w:r w:rsidRPr="004D645E">
        <w:rPr>
          <w:rFonts w:cstheme="majorBidi"/>
          <w:szCs w:val="24"/>
        </w:rPr>
        <w:t xml:space="preserve"> function was run using the interaction term of mating system with treatment. In total, 20078 genes with a non-zero read count were identified. A total of 4 genes with a significantly (p-</w:t>
      </w:r>
      <w:proofErr w:type="spellStart"/>
      <w:r w:rsidRPr="004D645E">
        <w:rPr>
          <w:rFonts w:cstheme="majorBidi"/>
          <w:szCs w:val="24"/>
        </w:rPr>
        <w:t>adj</w:t>
      </w:r>
      <w:proofErr w:type="spellEnd"/>
      <w:r w:rsidRPr="004D645E">
        <w:rPr>
          <w:rFonts w:cstheme="majorBidi"/>
          <w:szCs w:val="24"/>
        </w:rPr>
        <w:t xml:space="preserve"> &lt; 0.01) different expression profile </w:t>
      </w:r>
      <w:proofErr w:type="gramStart"/>
      <w:r w:rsidRPr="004D645E">
        <w:rPr>
          <w:rFonts w:cstheme="majorBidi"/>
          <w:szCs w:val="24"/>
        </w:rPr>
        <w:t>were</w:t>
      </w:r>
      <w:proofErr w:type="gramEnd"/>
      <w:r w:rsidRPr="004D645E">
        <w:rPr>
          <w:rFonts w:cstheme="majorBidi"/>
          <w:szCs w:val="24"/>
        </w:rPr>
        <w:t xml:space="preserve"> identified</w:t>
      </w:r>
      <w:r>
        <w:rPr>
          <w:rFonts w:cstheme="majorBidi"/>
          <w:szCs w:val="24"/>
        </w:rPr>
        <w:t xml:space="preserve"> (Figure </w:t>
      </w:r>
      <w:r w:rsidR="007109A2">
        <w:rPr>
          <w:rFonts w:cstheme="majorBidi"/>
          <w:szCs w:val="24"/>
        </w:rPr>
        <w:t>4</w:t>
      </w:r>
      <w:r>
        <w:rPr>
          <w:rFonts w:cstheme="majorBidi"/>
          <w:szCs w:val="24"/>
        </w:rPr>
        <w:t>b)</w:t>
      </w:r>
      <w:r w:rsidRPr="004D645E">
        <w:rPr>
          <w:rFonts w:cstheme="majorBidi"/>
          <w:szCs w:val="24"/>
        </w:rPr>
        <w:t xml:space="preserve">. </w:t>
      </w:r>
      <w:r>
        <w:rPr>
          <w:rFonts w:cstheme="majorBidi"/>
          <w:szCs w:val="24"/>
        </w:rPr>
        <w:t xml:space="preserve">The flowers were then analysed as separate mating systems to determine whether there were genes that were differentially expressed in treated flowers of just one mating system. Very few genes were differentially expressed between control and treated selfing flowers (Figure </w:t>
      </w:r>
      <w:r w:rsidR="007109A2">
        <w:rPr>
          <w:rFonts w:cstheme="majorBidi"/>
          <w:szCs w:val="24"/>
        </w:rPr>
        <w:t>4</w:t>
      </w:r>
      <w:r>
        <w:rPr>
          <w:rFonts w:cstheme="majorBidi"/>
          <w:szCs w:val="24"/>
        </w:rPr>
        <w:t xml:space="preserve">c), which differed to the expression pattern seen in the outcrossing flowers, in which many genes were significantly differentially expressed between control and treated flowers (Figure </w:t>
      </w:r>
      <w:r w:rsidR="007109A2">
        <w:rPr>
          <w:rFonts w:cstheme="majorBidi"/>
          <w:szCs w:val="24"/>
        </w:rPr>
        <w:t>4</w:t>
      </w:r>
      <w:r>
        <w:rPr>
          <w:rFonts w:cstheme="majorBidi"/>
          <w:szCs w:val="24"/>
        </w:rPr>
        <w:t>d).</w:t>
      </w:r>
    </w:p>
    <w:p w14:paraId="31D20CCD" w14:textId="3E683D54" w:rsidR="00CA62AD" w:rsidRPr="004D645E" w:rsidRDefault="00CA62AD" w:rsidP="00CA62AD">
      <w:pPr>
        <w:pStyle w:val="ListParagraph"/>
        <w:spacing w:line="360" w:lineRule="auto"/>
        <w:ind w:left="360"/>
        <w:rPr>
          <w:rFonts w:cstheme="majorBidi"/>
          <w:szCs w:val="24"/>
        </w:rPr>
      </w:pPr>
      <w:r>
        <w:rPr>
          <w:rFonts w:cstheme="majorBidi"/>
          <w:noProof/>
          <w:szCs w:val="24"/>
        </w:rPr>
        <mc:AlternateContent>
          <mc:Choice Requires="wpg">
            <w:drawing>
              <wp:anchor distT="0" distB="0" distL="114300" distR="114300" simplePos="0" relativeHeight="251724800" behindDoc="0" locked="0" layoutInCell="1" allowOverlap="1" wp14:anchorId="2B20CC19" wp14:editId="30E6651F">
                <wp:simplePos x="0" y="0"/>
                <wp:positionH relativeFrom="column">
                  <wp:posOffset>72390</wp:posOffset>
                </wp:positionH>
                <wp:positionV relativeFrom="paragraph">
                  <wp:posOffset>259080</wp:posOffset>
                </wp:positionV>
                <wp:extent cx="5600700" cy="5965825"/>
                <wp:effectExtent l="0" t="0" r="0" b="0"/>
                <wp:wrapTopAndBottom/>
                <wp:docPr id="1620050157" name="Group 1620050157"/>
                <wp:cNvGraphicFramePr/>
                <a:graphic xmlns:a="http://schemas.openxmlformats.org/drawingml/2006/main">
                  <a:graphicData uri="http://schemas.microsoft.com/office/word/2010/wordprocessingGroup">
                    <wpg:wgp>
                      <wpg:cNvGrpSpPr/>
                      <wpg:grpSpPr>
                        <a:xfrm>
                          <a:off x="0" y="0"/>
                          <a:ext cx="5600700" cy="5965825"/>
                          <a:chOff x="-37283" y="22713"/>
                          <a:chExt cx="5601063" cy="5920028"/>
                        </a:xfrm>
                      </wpg:grpSpPr>
                      <wpg:grpSp>
                        <wpg:cNvPr id="639716811" name="Group 639716811"/>
                        <wpg:cNvGrpSpPr/>
                        <wpg:grpSpPr>
                          <a:xfrm>
                            <a:off x="-37283" y="22713"/>
                            <a:ext cx="5601063" cy="5920028"/>
                            <a:chOff x="182696" y="812492"/>
                            <a:chExt cx="5801618" cy="5922459"/>
                          </a:xfrm>
                        </wpg:grpSpPr>
                        <wpg:grpSp>
                          <wpg:cNvPr id="103686946" name="Group 103686946"/>
                          <wpg:cNvGrpSpPr/>
                          <wpg:grpSpPr>
                            <a:xfrm>
                              <a:off x="300242" y="812492"/>
                              <a:ext cx="5531570" cy="2199799"/>
                              <a:chOff x="557417" y="580030"/>
                              <a:chExt cx="5531570" cy="2199799"/>
                            </a:xfrm>
                          </wpg:grpSpPr>
                          <pic:pic xmlns:pic="http://schemas.openxmlformats.org/drawingml/2006/picture">
                            <pic:nvPicPr>
                              <pic:cNvPr id="2114389424" name="Picture 2114389424"/>
                              <pic:cNvPicPr>
                                <a:picLocks noChangeAspect="1"/>
                              </pic:cNvPicPr>
                            </pic:nvPicPr>
                            <pic:blipFill rotWithShape="1">
                              <a:blip r:embed="rId86">
                                <a:extLst>
                                  <a:ext uri="{28A0092B-C50C-407E-A947-70E740481C1C}">
                                    <a14:useLocalDpi xmlns:a14="http://schemas.microsoft.com/office/drawing/2010/main" val="0"/>
                                  </a:ext>
                                </a:extLst>
                              </a:blip>
                              <a:srcRect t="2344"/>
                              <a:stretch/>
                            </pic:blipFill>
                            <pic:spPr>
                              <a:xfrm>
                                <a:off x="557417" y="580030"/>
                                <a:ext cx="2849172" cy="2100770"/>
                              </a:xfrm>
                              <a:prstGeom prst="rect">
                                <a:avLst/>
                              </a:prstGeom>
                            </pic:spPr>
                          </pic:pic>
                          <pic:pic xmlns:pic="http://schemas.openxmlformats.org/drawingml/2006/picture">
                            <pic:nvPicPr>
                              <pic:cNvPr id="1983860448" name="Picture 1983860448"/>
                              <pic:cNvPicPr>
                                <a:picLocks noChangeAspect="1"/>
                              </pic:cNvPicPr>
                            </pic:nvPicPr>
                            <pic:blipFill rotWithShape="1">
                              <a:blip r:embed="rId87" cstate="print">
                                <a:extLst>
                                  <a:ext uri="{28A0092B-C50C-407E-A947-70E740481C1C}">
                                    <a14:useLocalDpi xmlns:a14="http://schemas.microsoft.com/office/drawing/2010/main" val="0"/>
                                  </a:ext>
                                </a:extLst>
                              </a:blip>
                              <a:srcRect l="-944" t="14799" r="10399" b="-5579"/>
                              <a:stretch/>
                            </pic:blipFill>
                            <pic:spPr>
                              <a:xfrm>
                                <a:off x="3325903" y="580030"/>
                                <a:ext cx="2763084" cy="2199799"/>
                              </a:xfrm>
                              <a:prstGeom prst="rect">
                                <a:avLst/>
                              </a:prstGeom>
                            </pic:spPr>
                          </pic:pic>
                        </wpg:grpSp>
                        <wps:wsp>
                          <wps:cNvPr id="1590602559" name="Text Box 2"/>
                          <wps:cNvSpPr txBox="1">
                            <a:spLocks noChangeArrowheads="1"/>
                          </wps:cNvSpPr>
                          <wps:spPr bwMode="auto">
                            <a:xfrm>
                              <a:off x="182696" y="4521599"/>
                              <a:ext cx="5801618" cy="2213352"/>
                            </a:xfrm>
                            <a:prstGeom prst="rect">
                              <a:avLst/>
                            </a:prstGeom>
                            <a:solidFill>
                              <a:srgbClr val="FFFFFF"/>
                            </a:solidFill>
                            <a:ln w="9525">
                              <a:noFill/>
                              <a:miter lim="800000"/>
                              <a:headEnd/>
                              <a:tailEnd/>
                            </a:ln>
                          </wps:spPr>
                          <wps:txbx>
                            <w:txbxContent>
                              <w:p w14:paraId="4434187A" w14:textId="3B82C6F3" w:rsidR="00CA62AD" w:rsidRPr="00325D02" w:rsidRDefault="00CA62AD" w:rsidP="00CA62AD">
                                <w:pPr>
                                  <w:rPr>
                                    <w:rFonts w:cstheme="majorBidi"/>
                                  </w:rPr>
                                </w:pPr>
                                <w:r w:rsidRPr="0066777E">
                                  <w:rPr>
                                    <w:rFonts w:cstheme="majorBidi"/>
                                  </w:rPr>
                                  <w:t xml:space="preserve">Figure </w:t>
                                </w:r>
                                <w:r w:rsidR="00D64033" w:rsidRPr="0066777E">
                                  <w:rPr>
                                    <w:rFonts w:cstheme="majorBidi"/>
                                  </w:rPr>
                                  <w:t>4</w:t>
                                </w:r>
                                <w:r w:rsidR="0066777E">
                                  <w:rPr>
                                    <w:rFonts w:cstheme="majorBidi"/>
                                  </w:rPr>
                                  <w:t>:</w:t>
                                </w:r>
                                <w:r w:rsidR="00D64033">
                                  <w:rPr>
                                    <w:rFonts w:cstheme="majorBidi"/>
                                    <w:b/>
                                    <w:bCs/>
                                  </w:rPr>
                                  <w:t xml:space="preserve"> </w:t>
                                </w:r>
                                <w:r w:rsidR="00D64033">
                                  <w:rPr>
                                    <w:rFonts w:cstheme="majorBidi"/>
                                  </w:rPr>
                                  <w:t xml:space="preserve">Differences between control and MeJA-treated flower transcriptomes. </w:t>
                                </w:r>
                                <w:r>
                                  <w:rPr>
                                    <w:rFonts w:cstheme="majorBidi"/>
                                    <w:b/>
                                    <w:bCs/>
                                  </w:rPr>
                                  <w:t xml:space="preserve"> </w:t>
                                </w:r>
                                <w:r>
                                  <w:rPr>
                                    <w:rFonts w:cstheme="majorBidi"/>
                                  </w:rPr>
                                  <w:t>a)</w:t>
                                </w:r>
                                <w:r w:rsidRPr="00225FBD">
                                  <w:rPr>
                                    <w:rFonts w:cstheme="majorBidi"/>
                                  </w:rPr>
                                  <w:t xml:space="preserve"> </w:t>
                                </w:r>
                                <w:r>
                                  <w:rPr>
                                    <w:rFonts w:cstheme="majorBidi"/>
                                  </w:rPr>
                                  <w:t>PCA shows clustering of the sample data points; slight clustering effect of the SC and SI samples along the X-axis (PC1) but no clear clustering patterns are observed on the y-axis (PC2). B) Volcano plot showing distribution of log fold change (x-axis) and significance (p-</w:t>
                                </w:r>
                                <w:proofErr w:type="spellStart"/>
                                <w:r>
                                  <w:rPr>
                                    <w:rFonts w:cstheme="majorBidi"/>
                                  </w:rPr>
                                  <w:t>adj</w:t>
                                </w:r>
                                <w:proofErr w:type="spellEnd"/>
                                <w:r>
                                  <w:rPr>
                                    <w:rFonts w:cstheme="majorBidi"/>
                                  </w:rPr>
                                  <w:t xml:space="preserve">) (y-axis) values for gene expression levels of the differentially expressed genes. Red dots denote the four significant DEGs that were identified. Green points represent genes with a </w:t>
                                </w:r>
                                <w:proofErr w:type="spellStart"/>
                                <w:r>
                                  <w:rPr>
                                    <w:rFonts w:cstheme="majorBidi"/>
                                  </w:rPr>
                                  <w:t>logfoldchange</w:t>
                                </w:r>
                                <w:proofErr w:type="spellEnd"/>
                                <w:r>
                                  <w:rPr>
                                    <w:rFonts w:cstheme="majorBidi"/>
                                  </w:rPr>
                                  <w:t xml:space="preserve"> above the cut-off of 0.5 used to check for significance in the flower data, but that did not pass the p-</w:t>
                                </w:r>
                                <w:proofErr w:type="spellStart"/>
                                <w:r>
                                  <w:rPr>
                                    <w:rFonts w:cstheme="majorBidi"/>
                                  </w:rPr>
                                  <w:t>adj</w:t>
                                </w:r>
                                <w:proofErr w:type="spellEnd"/>
                                <w:r>
                                  <w:rPr>
                                    <w:rFonts w:cstheme="majorBidi"/>
                                  </w:rPr>
                                  <w:t xml:space="preserve"> significance cut-off of 0.05. c) MA plot showing few significant DEGs (blue) between control and treated selfing flowers. d) MA plot showing several DEGs (blue) between control and treated outcrossing flowers.</w:t>
                                </w:r>
                              </w:p>
                            </w:txbxContent>
                          </wps:txbx>
                          <wps:bodyPr rot="0" vert="horz" wrap="square" lIns="91440" tIns="45720" rIns="91440" bIns="45720" anchor="t" anchorCtr="0">
                            <a:noAutofit/>
                          </wps:bodyPr>
                        </wps:wsp>
                      </wpg:grpSp>
                      <pic:pic xmlns:pic="http://schemas.openxmlformats.org/drawingml/2006/picture">
                        <pic:nvPicPr>
                          <pic:cNvPr id="1250942972" name="Picture 1250942972"/>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281931" y="2083867"/>
                            <a:ext cx="1964267" cy="1607884"/>
                          </a:xfrm>
                          <a:prstGeom prst="rect">
                            <a:avLst/>
                          </a:prstGeom>
                        </pic:spPr>
                      </pic:pic>
                      <pic:pic xmlns:pic="http://schemas.openxmlformats.org/drawingml/2006/picture">
                        <pic:nvPicPr>
                          <pic:cNvPr id="637764049" name="Picture 637764049"/>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3417764" y="2083867"/>
                            <a:ext cx="2086597" cy="16078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20CC19" id="Group 1620050157" o:spid="_x0000_s1179" style="position:absolute;left:0;text-align:left;margin-left:5.7pt;margin-top:20.4pt;width:441pt;height:469.75pt;z-index:251724800;mso-width-relative:margin;mso-height-relative:margin" coordorigin="-372,227" coordsize="56010,59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">
                <v:group id="Group 639716811" o:spid="_x0000_s1180" style="position:absolute;left:-372;top:227;width:56009;height:59200" coordorigin="1826,8124" coordsize="58016,59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">
                  <v:group id="Group 103686946" o:spid="_x0000_s1181" style="position:absolute;left:3002;top:8124;width:55316;height:21998" coordorigin="5574,5800" coordsize="55315,2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">
                    <v:shape id="Picture 2114389424" o:spid="_x0000_s1182" type="#_x0000_t75" style="position:absolute;left:5574;top:5800;width:28491;height:2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">
                      <v:imagedata r:id="rId90" o:title="" croptop="1536f"/>
                    </v:shape>
                    <v:shape id="Picture 1983860448" o:spid="_x0000_s1183" type="#_x0000_t75" style="position:absolute;left:33259;top:5800;width:27630;height:21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">
                      <v:imagedata r:id="rId91" o:title="" croptop="9699f" cropbottom="-3656f" cropleft="-619f" cropright="6815f"/>
                    </v:shape>
                  </v:group>
                  <v:shape id="_x0000_s1184" type="#_x0000_t202" style="position:absolute;left:1826;top:45215;width:58017;height:2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" stroked="f">
                    <v:textbox>
                      <w:txbxContent>
                        <w:p w14:paraId="4434187A" w14:textId="3B82C6F3" w:rsidR="00CA62AD" w:rsidRPr="00325D02" w:rsidRDefault="00CA62AD" w:rsidP="00CA62AD">
                          <w:pPr>
                            <w:rPr>
                              <w:rFonts w:cstheme="majorBidi"/>
                            </w:rPr>
                          </w:pPr>
                          <w:r w:rsidRPr="0066777E">
                            <w:rPr>
                              <w:rFonts w:cstheme="majorBidi"/>
                            </w:rPr>
                            <w:t xml:space="preserve">Figure </w:t>
                          </w:r>
                          <w:r w:rsidR="00D64033" w:rsidRPr="0066777E">
                            <w:rPr>
                              <w:rFonts w:cstheme="majorBidi"/>
                            </w:rPr>
                            <w:t>4</w:t>
                          </w:r>
                          <w:r w:rsidR="0066777E">
                            <w:rPr>
                              <w:rFonts w:cstheme="majorBidi"/>
                            </w:rPr>
                            <w:t>:</w:t>
                          </w:r>
                          <w:r w:rsidR="00D64033">
                            <w:rPr>
                              <w:rFonts w:cstheme="majorBidi"/>
                              <w:b/>
                              <w:bCs/>
                            </w:rPr>
                            <w:t xml:space="preserve"> </w:t>
                          </w:r>
                          <w:r w:rsidR="00D64033">
                            <w:rPr>
                              <w:rFonts w:cstheme="majorBidi"/>
                            </w:rPr>
                            <w:t xml:space="preserve">Differences between control and MeJA-treated flower transcriptomes. </w:t>
                          </w:r>
                          <w:r>
                            <w:rPr>
                              <w:rFonts w:cstheme="majorBidi"/>
                              <w:b/>
                              <w:bCs/>
                            </w:rPr>
                            <w:t xml:space="preserve"> </w:t>
                          </w:r>
                          <w:r>
                            <w:rPr>
                              <w:rFonts w:cstheme="majorBidi"/>
                            </w:rPr>
                            <w:t>a)</w:t>
                          </w:r>
                          <w:r w:rsidRPr="00225FBD">
                            <w:rPr>
                              <w:rFonts w:cstheme="majorBidi"/>
                            </w:rPr>
                            <w:t xml:space="preserve"> </w:t>
                          </w:r>
                          <w:r>
                            <w:rPr>
                              <w:rFonts w:cstheme="majorBidi"/>
                            </w:rPr>
                            <w:t>PCA shows clustering of the sample data points; slight clustering effect of the SC and SI samples along the X-axis (PC1) but no clear clustering patterns are observed on the y-axis (PC2). B) Volcano plot showing distribution of log fold change (x-axis) and significance (p-</w:t>
                          </w:r>
                          <w:proofErr w:type="spellStart"/>
                          <w:r>
                            <w:rPr>
                              <w:rFonts w:cstheme="majorBidi"/>
                            </w:rPr>
                            <w:t>adj</w:t>
                          </w:r>
                          <w:proofErr w:type="spellEnd"/>
                          <w:r>
                            <w:rPr>
                              <w:rFonts w:cstheme="majorBidi"/>
                            </w:rPr>
                            <w:t xml:space="preserve">) (y-axis) values for gene expression levels of the differentially expressed genes. Red dots denote the four significant DEGs that were identified. Green points represent genes with a </w:t>
                          </w:r>
                          <w:proofErr w:type="spellStart"/>
                          <w:r>
                            <w:rPr>
                              <w:rFonts w:cstheme="majorBidi"/>
                            </w:rPr>
                            <w:t>logfoldchange</w:t>
                          </w:r>
                          <w:proofErr w:type="spellEnd"/>
                          <w:r>
                            <w:rPr>
                              <w:rFonts w:cstheme="majorBidi"/>
                            </w:rPr>
                            <w:t xml:space="preserve"> above the cut-off of 0.5 used to check for significance in the flower data, but that did not pass the p-</w:t>
                          </w:r>
                          <w:proofErr w:type="spellStart"/>
                          <w:r>
                            <w:rPr>
                              <w:rFonts w:cstheme="majorBidi"/>
                            </w:rPr>
                            <w:t>adj</w:t>
                          </w:r>
                          <w:proofErr w:type="spellEnd"/>
                          <w:r>
                            <w:rPr>
                              <w:rFonts w:cstheme="majorBidi"/>
                            </w:rPr>
                            <w:t xml:space="preserve"> significance cut-off of 0.05. c) MA plot showing few significant DEGs (blue) between control and treated selfing flowers. d) MA plot showing several DEGs (blue) between control and treated outcrossing flowers.</w:t>
                          </w:r>
                        </w:p>
                      </w:txbxContent>
                    </v:textbox>
                  </v:shape>
                </v:group>
                <v:shape id="Picture 1250942972" o:spid="_x0000_s1185" type="#_x0000_t75" style="position:absolute;left:2819;top:20838;width:19642;height:16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">
                  <v:imagedata r:id="rId92" o:title=""/>
                </v:shape>
                <v:shape id="Picture 637764049" o:spid="_x0000_s1186" type="#_x0000_t75" style="position:absolute;left:34177;top:20838;width:20866;height:16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">
                  <v:imagedata r:id="rId93" o:title=""/>
                </v:shape>
                <w10:wrap type="topAndBottom"/>
              </v:group>
            </w:pict>
          </mc:Fallback>
        </mc:AlternateContent>
      </w:r>
      <w:r>
        <w:rPr>
          <w:rFonts w:cstheme="majorBidi"/>
          <w:noProof/>
          <w:szCs w:val="24"/>
        </w:rPr>
        <mc:AlternateContent>
          <mc:Choice Requires="wps">
            <w:drawing>
              <wp:anchor distT="0" distB="0" distL="114300" distR="114300" simplePos="0" relativeHeight="251704320" behindDoc="0" locked="0" layoutInCell="1" allowOverlap="1" wp14:anchorId="2E40521D" wp14:editId="62E7FD35">
                <wp:simplePos x="0" y="0"/>
                <wp:positionH relativeFrom="column">
                  <wp:posOffset>58057</wp:posOffset>
                </wp:positionH>
                <wp:positionV relativeFrom="paragraph">
                  <wp:posOffset>210457</wp:posOffset>
                </wp:positionV>
                <wp:extent cx="5608320" cy="3788229"/>
                <wp:effectExtent l="0" t="0" r="0" b="3175"/>
                <wp:wrapNone/>
                <wp:docPr id="201402928" name="Rectangle 201402928"/>
                <wp:cNvGraphicFramePr/>
                <a:graphic xmlns:a="http://schemas.openxmlformats.org/drawingml/2006/main">
                  <a:graphicData uri="http://schemas.microsoft.com/office/word/2010/wordprocessingShape">
                    <wps:wsp>
                      <wps:cNvSpPr/>
                      <wps:spPr>
                        <a:xfrm>
                          <a:off x="0" y="0"/>
                          <a:ext cx="5608320" cy="378822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AB94B" id="Rectangle 201402928" o:spid="_x0000_s1026" style="position:absolute;margin-left:4.55pt;margin-top:16.55pt;width:441.6pt;height:298.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" filled="f" stroked="f" strokeweight="1pt"/>
            </w:pict>
          </mc:Fallback>
        </mc:AlternateContent>
      </w:r>
      <w:r w:rsidRPr="001B3C66">
        <w:rPr>
          <w:rFonts w:cstheme="majorBidi"/>
          <w:noProof/>
          <w:szCs w:val="24"/>
        </w:rPr>
        <mc:AlternateContent>
          <mc:Choice Requires="wps">
            <w:drawing>
              <wp:anchor distT="45720" distB="45720" distL="114300" distR="114300" simplePos="0" relativeHeight="251726848" behindDoc="0" locked="0" layoutInCell="1" allowOverlap="1" wp14:anchorId="7852463C" wp14:editId="5F2424FD">
                <wp:simplePos x="0" y="0"/>
                <wp:positionH relativeFrom="column">
                  <wp:posOffset>3149600</wp:posOffset>
                </wp:positionH>
                <wp:positionV relativeFrom="paragraph">
                  <wp:posOffset>2286635</wp:posOffset>
                </wp:positionV>
                <wp:extent cx="314960" cy="304800"/>
                <wp:effectExtent l="0" t="0" r="8890" b="0"/>
                <wp:wrapSquare wrapText="bothSides"/>
                <wp:docPr id="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304800"/>
                        </a:xfrm>
                        <a:prstGeom prst="rect">
                          <a:avLst/>
                        </a:prstGeom>
                        <a:solidFill>
                          <a:schemeClr val="bg1"/>
                        </a:solidFill>
                        <a:ln w="9525">
                          <a:noFill/>
                          <a:miter lim="800000"/>
                          <a:headEnd/>
                          <a:tailEnd/>
                        </a:ln>
                      </wps:spPr>
                      <wps:txbx>
                        <w:txbxContent>
                          <w:p w14:paraId="7ECDEB68" w14:textId="77777777" w:rsidR="00CA62AD" w:rsidRDefault="00CA62AD" w:rsidP="00CA62AD">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2463C" id="_x0000_s1187" type="#_x0000_t202" style="position:absolute;left:0;text-align:left;margin-left:248pt;margin-top:180.05pt;width:24.8pt;height:24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" fillcolor="white [3212]" stroked="f">
                <v:textbox>
                  <w:txbxContent>
                    <w:p w14:paraId="7ECDEB68" w14:textId="77777777" w:rsidR="00CA62AD" w:rsidRDefault="00CA62AD" w:rsidP="00CA62AD">
                      <w:r>
                        <w:t>d)</w:t>
                      </w:r>
                    </w:p>
                  </w:txbxContent>
                </v:textbox>
                <w10:wrap type="square"/>
              </v:shape>
            </w:pict>
          </mc:Fallback>
        </mc:AlternateContent>
      </w:r>
      <w:r w:rsidRPr="001B3C66">
        <w:rPr>
          <w:rFonts w:cstheme="majorBidi"/>
          <w:noProof/>
          <w:szCs w:val="24"/>
        </w:rPr>
        <mc:AlternateContent>
          <mc:Choice Requires="wps">
            <w:drawing>
              <wp:anchor distT="45720" distB="45720" distL="114300" distR="114300" simplePos="0" relativeHeight="251727872" behindDoc="0" locked="0" layoutInCell="1" allowOverlap="1" wp14:anchorId="2467205F" wp14:editId="08ABF68C">
                <wp:simplePos x="0" y="0"/>
                <wp:positionH relativeFrom="column">
                  <wp:posOffset>81915</wp:posOffset>
                </wp:positionH>
                <wp:positionV relativeFrom="paragraph">
                  <wp:posOffset>2301240</wp:posOffset>
                </wp:positionV>
                <wp:extent cx="3109595" cy="486410"/>
                <wp:effectExtent l="0" t="0" r="0" b="0"/>
                <wp:wrapSquare wrapText="bothSides"/>
                <wp:docPr id="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09595" cy="486410"/>
                        </a:xfrm>
                        <a:prstGeom prst="rect">
                          <a:avLst/>
                        </a:prstGeom>
                        <a:noFill/>
                        <a:ln w="9525">
                          <a:noFill/>
                          <a:miter lim="800000"/>
                          <a:headEnd/>
                          <a:tailEnd/>
                        </a:ln>
                      </wps:spPr>
                      <wps:txbx>
                        <w:txbxContent>
                          <w:p w14:paraId="1FE4A204" w14:textId="77777777" w:rsidR="00CA62AD" w:rsidRDefault="00CA62AD" w:rsidP="00CA62AD">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7205F" id="_x0000_s1188" type="#_x0000_t202" style="position:absolute;left:0;text-align:left;margin-left:6.45pt;margin-top:181.2pt;width:244.85pt;height:38.3pt;flip:x;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" filled="f" stroked="f">
                <v:textbox>
                  <w:txbxContent>
                    <w:p w14:paraId="1FE4A204" w14:textId="77777777" w:rsidR="00CA62AD" w:rsidRDefault="00CA62AD" w:rsidP="00CA62AD">
                      <w:r>
                        <w:t>c)</w:t>
                      </w:r>
                    </w:p>
                  </w:txbxContent>
                </v:textbox>
                <w10:wrap type="square"/>
              </v:shape>
            </w:pict>
          </mc:Fallback>
        </mc:AlternateContent>
      </w:r>
      <w:r w:rsidRPr="001B3C66">
        <w:rPr>
          <w:rFonts w:cstheme="majorBidi"/>
          <w:noProof/>
          <w:szCs w:val="24"/>
        </w:rPr>
        <mc:AlternateContent>
          <mc:Choice Requires="wps">
            <w:drawing>
              <wp:anchor distT="45720" distB="45720" distL="114300" distR="114300" simplePos="0" relativeHeight="251725824" behindDoc="0" locked="0" layoutInCell="1" allowOverlap="1" wp14:anchorId="0EB9A44C" wp14:editId="11C21ECC">
                <wp:simplePos x="0" y="0"/>
                <wp:positionH relativeFrom="column">
                  <wp:posOffset>81280</wp:posOffset>
                </wp:positionH>
                <wp:positionV relativeFrom="paragraph">
                  <wp:posOffset>300355</wp:posOffset>
                </wp:positionV>
                <wp:extent cx="314960" cy="304800"/>
                <wp:effectExtent l="0" t="0" r="8890" b="0"/>
                <wp:wrapSquare wrapText="bothSides"/>
                <wp:docPr id="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304800"/>
                        </a:xfrm>
                        <a:prstGeom prst="rect">
                          <a:avLst/>
                        </a:prstGeom>
                        <a:solidFill>
                          <a:schemeClr val="bg1"/>
                        </a:solidFill>
                        <a:ln w="9525">
                          <a:noFill/>
                          <a:miter lim="800000"/>
                          <a:headEnd/>
                          <a:tailEnd/>
                        </a:ln>
                      </wps:spPr>
                      <wps:txbx>
                        <w:txbxContent>
                          <w:p w14:paraId="2135B2EA" w14:textId="77777777" w:rsidR="00CA62AD" w:rsidRDefault="00CA62AD" w:rsidP="00CA62AD">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9A44C" id="_x0000_s1189" type="#_x0000_t202" style="position:absolute;left:0;text-align:left;margin-left:6.4pt;margin-top:23.65pt;width:24.8pt;height:24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" fillcolor="white [3212]" stroked="f">
                <v:textbox>
                  <w:txbxContent>
                    <w:p w14:paraId="2135B2EA" w14:textId="77777777" w:rsidR="00CA62AD" w:rsidRDefault="00CA62AD" w:rsidP="00CA62AD">
                      <w:r>
                        <w:t>a)</w:t>
                      </w:r>
                    </w:p>
                  </w:txbxContent>
                </v:textbox>
                <w10:wrap type="square"/>
              </v:shape>
            </w:pict>
          </mc:Fallback>
        </mc:AlternateContent>
      </w:r>
      <w:r w:rsidRPr="001B3C66">
        <w:rPr>
          <w:rFonts w:cstheme="majorBidi"/>
          <w:noProof/>
          <w:szCs w:val="24"/>
        </w:rPr>
        <mc:AlternateContent>
          <mc:Choice Requires="wps">
            <w:drawing>
              <wp:anchor distT="45720" distB="45720" distL="114300" distR="114300" simplePos="0" relativeHeight="251728896" behindDoc="0" locked="0" layoutInCell="1" allowOverlap="1" wp14:anchorId="7F4425D8" wp14:editId="481E1D45">
                <wp:simplePos x="0" y="0"/>
                <wp:positionH relativeFrom="column">
                  <wp:posOffset>2972435</wp:posOffset>
                </wp:positionH>
                <wp:positionV relativeFrom="paragraph">
                  <wp:posOffset>299085</wp:posOffset>
                </wp:positionV>
                <wp:extent cx="554990" cy="304800"/>
                <wp:effectExtent l="0" t="0" r="0" b="0"/>
                <wp:wrapSquare wrapText="bothSides"/>
                <wp:docPr id="1874592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304800"/>
                        </a:xfrm>
                        <a:prstGeom prst="rect">
                          <a:avLst/>
                        </a:prstGeom>
                        <a:noFill/>
                        <a:ln w="9525">
                          <a:noFill/>
                          <a:miter lim="800000"/>
                          <a:headEnd/>
                          <a:tailEnd/>
                        </a:ln>
                      </wps:spPr>
                      <wps:txbx>
                        <w:txbxContent>
                          <w:p w14:paraId="18D3B4D5" w14:textId="77777777" w:rsidR="00CA62AD" w:rsidRDefault="00CA62AD" w:rsidP="00CA62AD">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425D8" id="_x0000_s1190" type="#_x0000_t202" style="position:absolute;left:0;text-align:left;margin-left:234.05pt;margin-top:23.55pt;width:43.7pt;height:24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" filled="f" stroked="f">
                <v:textbox>
                  <w:txbxContent>
                    <w:p w14:paraId="18D3B4D5" w14:textId="77777777" w:rsidR="00CA62AD" w:rsidRDefault="00CA62AD" w:rsidP="00CA62AD">
                      <w:r>
                        <w:t>b)</w:t>
                      </w:r>
                    </w:p>
                  </w:txbxContent>
                </v:textbox>
                <w10:wrap type="square"/>
              </v:shape>
            </w:pict>
          </mc:Fallback>
        </mc:AlternateContent>
      </w:r>
    </w:p>
    <w:p w14:paraId="6241DF06" w14:textId="77777777" w:rsidR="00CA62AD" w:rsidRDefault="00CA62AD" w:rsidP="00CA62AD">
      <w:pPr>
        <w:pStyle w:val="ListParagraph"/>
        <w:spacing w:line="360" w:lineRule="auto"/>
        <w:ind w:left="0"/>
        <w:rPr>
          <w:rFonts w:cstheme="majorBidi"/>
          <w:szCs w:val="24"/>
        </w:rPr>
      </w:pPr>
    </w:p>
    <w:p w14:paraId="1415DF1F" w14:textId="560B83CC" w:rsidR="00CA62AD" w:rsidRDefault="00CA62AD" w:rsidP="00CA62AD">
      <w:pPr>
        <w:pStyle w:val="ListParagraph"/>
        <w:spacing w:line="360" w:lineRule="auto"/>
        <w:ind w:left="0"/>
        <w:rPr>
          <w:rFonts w:cstheme="majorBidi"/>
          <w:szCs w:val="24"/>
        </w:rPr>
      </w:pPr>
      <w:r w:rsidRPr="004D645E">
        <w:rPr>
          <w:rFonts w:cstheme="majorBidi"/>
          <w:szCs w:val="24"/>
        </w:rPr>
        <w:t xml:space="preserve">The 4 differentially expressed sequences were BLAST-searched against </w:t>
      </w:r>
      <w:r w:rsidRPr="004D645E">
        <w:rPr>
          <w:rFonts w:cstheme="majorBidi"/>
          <w:i/>
          <w:iCs/>
          <w:szCs w:val="24"/>
        </w:rPr>
        <w:t>S. pennellii 28526</w:t>
      </w:r>
      <w:r>
        <w:rPr>
          <w:rFonts w:cstheme="majorBidi"/>
          <w:i/>
          <w:iCs/>
          <w:szCs w:val="24"/>
        </w:rPr>
        <w:t xml:space="preserve"> </w:t>
      </w:r>
      <w:r w:rsidRPr="004D645E">
        <w:rPr>
          <w:rFonts w:cstheme="majorBidi"/>
          <w:i/>
          <w:iCs/>
          <w:szCs w:val="24"/>
        </w:rPr>
        <w:t>(TABLE/SUPPLEMENTARY)</w:t>
      </w:r>
      <w:r>
        <w:rPr>
          <w:rFonts w:cstheme="majorBidi"/>
          <w:szCs w:val="24"/>
        </w:rPr>
        <w:t xml:space="preserve">. The </w:t>
      </w:r>
      <w:r>
        <w:rPr>
          <w:rFonts w:cstheme="majorBidi"/>
          <w:i/>
          <w:iCs/>
          <w:szCs w:val="24"/>
        </w:rPr>
        <w:t xml:space="preserve">S. </w:t>
      </w:r>
      <w:r w:rsidRPr="001D32B7">
        <w:rPr>
          <w:rFonts w:cstheme="majorBidi"/>
          <w:i/>
          <w:iCs/>
          <w:szCs w:val="24"/>
        </w:rPr>
        <w:t>pennellii</w:t>
      </w:r>
      <w:r>
        <w:rPr>
          <w:rFonts w:cstheme="majorBidi"/>
          <w:szCs w:val="24"/>
        </w:rPr>
        <w:t xml:space="preserve"> annotations are predicted from the </w:t>
      </w:r>
      <w:r>
        <w:rPr>
          <w:rFonts w:cstheme="majorBidi"/>
          <w:i/>
          <w:iCs/>
          <w:szCs w:val="24"/>
        </w:rPr>
        <w:t>S. lycopersicum</w:t>
      </w:r>
      <w:r>
        <w:rPr>
          <w:rFonts w:cstheme="majorBidi"/>
          <w:szCs w:val="24"/>
        </w:rPr>
        <w:t xml:space="preserve"> genome annotations with additional genes specifically annotated in </w:t>
      </w:r>
      <w:r>
        <w:rPr>
          <w:rFonts w:cstheme="majorBidi"/>
          <w:i/>
          <w:iCs/>
          <w:szCs w:val="24"/>
        </w:rPr>
        <w:t>S. pennellii</w:t>
      </w:r>
      <w:r>
        <w:rPr>
          <w:rFonts w:cstheme="majorBidi"/>
          <w:szCs w:val="24"/>
        </w:rPr>
        <w:t xml:space="preserve">.  </w:t>
      </w:r>
      <w:r w:rsidRPr="001D32B7">
        <w:rPr>
          <w:rFonts w:cstheme="majorBidi"/>
          <w:szCs w:val="24"/>
        </w:rPr>
        <w:t>One</w:t>
      </w:r>
      <w:r w:rsidRPr="004D645E">
        <w:rPr>
          <w:rFonts w:cstheme="majorBidi"/>
          <w:szCs w:val="24"/>
        </w:rPr>
        <w:t xml:space="preserve"> gene was uncharacterised but had a strong match with a gene on chromosome 1 of the </w:t>
      </w:r>
      <w:r w:rsidRPr="004D645E">
        <w:rPr>
          <w:rFonts w:cstheme="majorBidi"/>
          <w:i/>
          <w:iCs/>
          <w:szCs w:val="24"/>
        </w:rPr>
        <w:t xml:space="preserve">S. pennellii </w:t>
      </w:r>
      <w:r w:rsidRPr="004D645E">
        <w:rPr>
          <w:rFonts w:cstheme="majorBidi"/>
          <w:szCs w:val="24"/>
        </w:rPr>
        <w:t xml:space="preserve">genome. Two genes, SpL037415 and SpL057272 are predicted to be ABC transporter genes. ABC transporters are membrane proteins that act as substrate transporters, such as hormones and phenolic compounds, and some ABC transporters are known to be induced by biotic stress </w:t>
      </w:r>
      <w:r w:rsidRPr="004D645E">
        <w:rPr>
          <w:rFonts w:cstheme="majorBidi"/>
        </w:rPr>
        <w:t>(see review Hwang et al., 2016)</w:t>
      </w:r>
      <w:r w:rsidRPr="004D645E">
        <w:rPr>
          <w:rFonts w:cstheme="majorBidi"/>
          <w:szCs w:val="24"/>
        </w:rPr>
        <w:t xml:space="preserve">. </w:t>
      </w:r>
    </w:p>
    <w:p w14:paraId="4EC579CC" w14:textId="6ED74A57" w:rsidR="00CA62AD" w:rsidRDefault="00CA62AD" w:rsidP="00CA62AD">
      <w:pPr>
        <w:pStyle w:val="ListParagraph"/>
        <w:spacing w:line="360" w:lineRule="auto"/>
        <w:ind w:left="0"/>
        <w:rPr>
          <w:rFonts w:cstheme="majorBidi"/>
          <w:szCs w:val="24"/>
        </w:rPr>
      </w:pPr>
    </w:p>
    <w:tbl>
      <w:tblPr>
        <w:tblStyle w:val="TableGrid"/>
        <w:tblpPr w:leftFromText="180" w:rightFromText="180" w:vertAnchor="page" w:horzAnchor="margin" w:tblpY="97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1988"/>
        <w:gridCol w:w="2737"/>
        <w:gridCol w:w="2658"/>
      </w:tblGrid>
      <w:tr w:rsidR="0066777E" w:rsidRPr="004D645E" w14:paraId="180890D9" w14:textId="77777777" w:rsidTr="0031559A">
        <w:tc>
          <w:tcPr>
            <w:tcW w:w="1337" w:type="dxa"/>
            <w:tcBorders>
              <w:top w:val="single" w:sz="4" w:space="0" w:color="000000"/>
              <w:bottom w:val="single" w:sz="4" w:space="0" w:color="000000"/>
              <w:right w:val="single" w:sz="4" w:space="0" w:color="000000"/>
            </w:tcBorders>
          </w:tcPr>
          <w:p w14:paraId="7BC555B5" w14:textId="77777777" w:rsidR="0066777E" w:rsidRPr="004D645E" w:rsidRDefault="0066777E" w:rsidP="0031559A">
            <w:pPr>
              <w:pStyle w:val="ListParagraph"/>
              <w:spacing w:line="360" w:lineRule="auto"/>
              <w:ind w:left="0"/>
              <w:rPr>
                <w:rFonts w:cstheme="majorBidi"/>
                <w:szCs w:val="24"/>
              </w:rPr>
            </w:pPr>
            <w:r w:rsidRPr="004D645E">
              <w:rPr>
                <w:rFonts w:cstheme="majorBidi"/>
                <w:szCs w:val="24"/>
              </w:rPr>
              <w:t>Gene</w:t>
            </w:r>
          </w:p>
        </w:tc>
        <w:tc>
          <w:tcPr>
            <w:tcW w:w="1988" w:type="dxa"/>
            <w:tcBorders>
              <w:top w:val="single" w:sz="4" w:space="0" w:color="000000"/>
              <w:left w:val="single" w:sz="4" w:space="0" w:color="000000"/>
              <w:bottom w:val="single" w:sz="4" w:space="0" w:color="000000"/>
            </w:tcBorders>
          </w:tcPr>
          <w:p w14:paraId="5C75F258" w14:textId="5B241213" w:rsidR="0066777E" w:rsidRPr="004D645E" w:rsidRDefault="0066777E" w:rsidP="0031559A">
            <w:pPr>
              <w:pStyle w:val="ListParagraph"/>
              <w:spacing w:line="360" w:lineRule="auto"/>
              <w:ind w:left="0"/>
              <w:rPr>
                <w:rFonts w:cstheme="majorBidi"/>
                <w:szCs w:val="24"/>
              </w:rPr>
            </w:pPr>
            <w:r w:rsidRPr="004D645E">
              <w:rPr>
                <w:rFonts w:cstheme="majorBidi"/>
                <w:szCs w:val="24"/>
              </w:rPr>
              <w:t>Mating system DEG significant</w:t>
            </w:r>
          </w:p>
        </w:tc>
        <w:tc>
          <w:tcPr>
            <w:tcW w:w="2737" w:type="dxa"/>
            <w:tcBorders>
              <w:top w:val="single" w:sz="4" w:space="0" w:color="000000"/>
              <w:bottom w:val="single" w:sz="4" w:space="0" w:color="000000"/>
            </w:tcBorders>
          </w:tcPr>
          <w:p w14:paraId="33DF01E5" w14:textId="77777777" w:rsidR="0066777E" w:rsidRPr="004D645E" w:rsidRDefault="0066777E" w:rsidP="0031559A">
            <w:pPr>
              <w:pStyle w:val="ListParagraph"/>
              <w:spacing w:line="360" w:lineRule="auto"/>
              <w:ind w:left="0"/>
              <w:rPr>
                <w:rFonts w:cstheme="majorBidi"/>
                <w:szCs w:val="24"/>
              </w:rPr>
            </w:pPr>
            <w:r w:rsidRPr="004D645E">
              <w:rPr>
                <w:rFonts w:cstheme="majorBidi"/>
                <w:szCs w:val="24"/>
              </w:rPr>
              <w:t>Log2FoldChange</w:t>
            </w:r>
          </w:p>
        </w:tc>
        <w:tc>
          <w:tcPr>
            <w:tcW w:w="2658" w:type="dxa"/>
            <w:tcBorders>
              <w:top w:val="single" w:sz="4" w:space="0" w:color="000000"/>
              <w:bottom w:val="single" w:sz="4" w:space="0" w:color="000000"/>
            </w:tcBorders>
          </w:tcPr>
          <w:p w14:paraId="0D588590" w14:textId="77777777" w:rsidR="0066777E" w:rsidRPr="004D645E" w:rsidRDefault="0066777E" w:rsidP="0031559A">
            <w:pPr>
              <w:pStyle w:val="ListParagraph"/>
              <w:spacing w:line="360" w:lineRule="auto"/>
              <w:ind w:left="0"/>
              <w:rPr>
                <w:rFonts w:cstheme="majorBidi"/>
                <w:szCs w:val="24"/>
              </w:rPr>
            </w:pPr>
            <w:r w:rsidRPr="004D645E">
              <w:rPr>
                <w:rFonts w:cstheme="majorBidi"/>
                <w:szCs w:val="24"/>
              </w:rPr>
              <w:t>Predicted role in S. pennellii</w:t>
            </w:r>
          </w:p>
        </w:tc>
      </w:tr>
      <w:tr w:rsidR="0066777E" w:rsidRPr="004D645E" w14:paraId="244D7221" w14:textId="77777777" w:rsidTr="0031559A">
        <w:tc>
          <w:tcPr>
            <w:tcW w:w="1337" w:type="dxa"/>
            <w:tcBorders>
              <w:top w:val="single" w:sz="4" w:space="0" w:color="000000"/>
              <w:right w:val="single" w:sz="4" w:space="0" w:color="000000"/>
            </w:tcBorders>
          </w:tcPr>
          <w:p w14:paraId="1BA99CC4" w14:textId="77777777" w:rsidR="0066777E" w:rsidRPr="004D645E" w:rsidRDefault="0066777E" w:rsidP="0031559A">
            <w:pPr>
              <w:spacing w:line="360" w:lineRule="auto"/>
              <w:rPr>
                <w:rFonts w:cstheme="majorBidi"/>
                <w:color w:val="000000"/>
              </w:rPr>
            </w:pPr>
            <w:r w:rsidRPr="004D645E">
              <w:rPr>
                <w:rFonts w:cstheme="majorBidi"/>
                <w:color w:val="000000"/>
              </w:rPr>
              <w:t>SpL021661</w:t>
            </w:r>
          </w:p>
          <w:p w14:paraId="54EFCD10" w14:textId="77777777" w:rsidR="0066777E" w:rsidRPr="004D645E" w:rsidRDefault="0066777E" w:rsidP="0031559A">
            <w:pPr>
              <w:pStyle w:val="ListParagraph"/>
              <w:spacing w:line="360" w:lineRule="auto"/>
              <w:ind w:left="0"/>
              <w:rPr>
                <w:rFonts w:cstheme="majorBidi"/>
                <w:szCs w:val="24"/>
              </w:rPr>
            </w:pPr>
          </w:p>
        </w:tc>
        <w:tc>
          <w:tcPr>
            <w:tcW w:w="1988" w:type="dxa"/>
            <w:tcBorders>
              <w:top w:val="single" w:sz="4" w:space="0" w:color="000000"/>
              <w:left w:val="single" w:sz="4" w:space="0" w:color="000000"/>
            </w:tcBorders>
          </w:tcPr>
          <w:p w14:paraId="0E9AD20E" w14:textId="4D432208" w:rsidR="0066777E" w:rsidRPr="004D645E" w:rsidRDefault="0066777E" w:rsidP="0031559A">
            <w:pPr>
              <w:pStyle w:val="ListParagraph"/>
              <w:spacing w:line="360" w:lineRule="auto"/>
              <w:ind w:left="0"/>
              <w:rPr>
                <w:rFonts w:cstheme="majorBidi"/>
                <w:szCs w:val="24"/>
              </w:rPr>
            </w:pPr>
            <w:r w:rsidRPr="004D645E">
              <w:rPr>
                <w:rFonts w:cstheme="majorBidi"/>
                <w:szCs w:val="24"/>
              </w:rPr>
              <w:t>SI</w:t>
            </w:r>
            <w:r>
              <w:rPr>
                <w:rFonts w:cstheme="majorBidi"/>
                <w:szCs w:val="24"/>
              </w:rPr>
              <w:tab/>
            </w:r>
          </w:p>
        </w:tc>
        <w:tc>
          <w:tcPr>
            <w:tcW w:w="2737" w:type="dxa"/>
            <w:tcBorders>
              <w:top w:val="single" w:sz="4" w:space="0" w:color="000000"/>
            </w:tcBorders>
          </w:tcPr>
          <w:p w14:paraId="6479247F" w14:textId="77777777" w:rsidR="0066777E" w:rsidRPr="004D645E" w:rsidRDefault="0066777E" w:rsidP="0031559A">
            <w:pPr>
              <w:spacing w:line="360" w:lineRule="auto"/>
              <w:rPr>
                <w:rFonts w:cstheme="majorBidi"/>
                <w:color w:val="000000"/>
              </w:rPr>
            </w:pPr>
            <w:r w:rsidRPr="004D645E">
              <w:rPr>
                <w:rFonts w:cstheme="majorBidi"/>
                <w:color w:val="000000"/>
              </w:rPr>
              <w:t>6.472522</w:t>
            </w:r>
          </w:p>
          <w:p w14:paraId="167A0BEF" w14:textId="77777777" w:rsidR="0066777E" w:rsidRPr="004D645E" w:rsidRDefault="0066777E" w:rsidP="0031559A">
            <w:pPr>
              <w:pStyle w:val="ListParagraph"/>
              <w:spacing w:line="360" w:lineRule="auto"/>
              <w:ind w:left="0"/>
              <w:rPr>
                <w:rFonts w:cstheme="majorBidi"/>
                <w:szCs w:val="24"/>
              </w:rPr>
            </w:pPr>
          </w:p>
        </w:tc>
        <w:tc>
          <w:tcPr>
            <w:tcW w:w="2658" w:type="dxa"/>
            <w:tcBorders>
              <w:top w:val="single" w:sz="4" w:space="0" w:color="000000"/>
            </w:tcBorders>
          </w:tcPr>
          <w:p w14:paraId="63288399" w14:textId="77777777" w:rsidR="0066777E" w:rsidRPr="004D645E" w:rsidRDefault="0066777E" w:rsidP="0031559A">
            <w:pPr>
              <w:pStyle w:val="ListParagraph"/>
              <w:spacing w:line="360" w:lineRule="auto"/>
              <w:ind w:left="0"/>
              <w:rPr>
                <w:rFonts w:cstheme="majorBidi"/>
                <w:szCs w:val="24"/>
              </w:rPr>
            </w:pPr>
            <w:r w:rsidRPr="004D645E">
              <w:rPr>
                <w:rFonts w:cstheme="majorBidi"/>
                <w:szCs w:val="24"/>
              </w:rPr>
              <w:t>Pectate lyase 1</w:t>
            </w:r>
          </w:p>
        </w:tc>
      </w:tr>
      <w:tr w:rsidR="0066777E" w:rsidRPr="004D645E" w14:paraId="5386E70A" w14:textId="77777777" w:rsidTr="0031559A">
        <w:tc>
          <w:tcPr>
            <w:tcW w:w="1337" w:type="dxa"/>
            <w:tcBorders>
              <w:right w:val="single" w:sz="4" w:space="0" w:color="000000"/>
            </w:tcBorders>
          </w:tcPr>
          <w:p w14:paraId="4A2024E5" w14:textId="77777777" w:rsidR="0066777E" w:rsidRPr="004D645E" w:rsidRDefault="0066777E" w:rsidP="0031559A">
            <w:pPr>
              <w:spacing w:line="360" w:lineRule="auto"/>
              <w:rPr>
                <w:rFonts w:cstheme="majorBidi"/>
                <w:color w:val="000000"/>
              </w:rPr>
            </w:pPr>
            <w:r w:rsidRPr="004D645E">
              <w:rPr>
                <w:rFonts w:cstheme="majorBidi"/>
                <w:color w:val="000000"/>
              </w:rPr>
              <w:t>SpL028324</w:t>
            </w:r>
          </w:p>
          <w:p w14:paraId="4E3434EA" w14:textId="77777777" w:rsidR="0066777E" w:rsidRPr="004D645E" w:rsidRDefault="0066777E" w:rsidP="0031559A">
            <w:pPr>
              <w:pStyle w:val="ListParagraph"/>
              <w:spacing w:line="360" w:lineRule="auto"/>
              <w:ind w:left="0"/>
              <w:rPr>
                <w:rFonts w:cstheme="majorBidi"/>
                <w:szCs w:val="24"/>
              </w:rPr>
            </w:pPr>
          </w:p>
        </w:tc>
        <w:tc>
          <w:tcPr>
            <w:tcW w:w="1988" w:type="dxa"/>
            <w:tcBorders>
              <w:left w:val="single" w:sz="4" w:space="0" w:color="000000"/>
            </w:tcBorders>
          </w:tcPr>
          <w:p w14:paraId="43DED90A" w14:textId="77777777" w:rsidR="0066777E" w:rsidRPr="004D645E" w:rsidRDefault="0066777E" w:rsidP="0031559A">
            <w:pPr>
              <w:pStyle w:val="ListParagraph"/>
              <w:tabs>
                <w:tab w:val="center" w:pos="886"/>
              </w:tabs>
              <w:spacing w:line="360" w:lineRule="auto"/>
              <w:ind w:left="0"/>
              <w:rPr>
                <w:rFonts w:cstheme="majorBidi"/>
                <w:szCs w:val="24"/>
              </w:rPr>
            </w:pPr>
            <w:r w:rsidRPr="004D645E">
              <w:rPr>
                <w:rFonts w:cstheme="majorBidi"/>
                <w:szCs w:val="24"/>
              </w:rPr>
              <w:t>SI</w:t>
            </w:r>
          </w:p>
        </w:tc>
        <w:tc>
          <w:tcPr>
            <w:tcW w:w="2737" w:type="dxa"/>
          </w:tcPr>
          <w:p w14:paraId="57391AEA" w14:textId="77777777" w:rsidR="0066777E" w:rsidRPr="004D645E" w:rsidRDefault="0066777E" w:rsidP="0031559A">
            <w:pPr>
              <w:spacing w:line="360" w:lineRule="auto"/>
              <w:rPr>
                <w:rFonts w:cstheme="majorBidi"/>
                <w:color w:val="000000"/>
              </w:rPr>
            </w:pPr>
            <w:r w:rsidRPr="004D645E">
              <w:rPr>
                <w:rFonts w:cstheme="majorBidi"/>
                <w:color w:val="000000"/>
              </w:rPr>
              <w:t>5.289652</w:t>
            </w:r>
          </w:p>
          <w:p w14:paraId="44CA6B62" w14:textId="77777777" w:rsidR="0066777E" w:rsidRPr="004D645E" w:rsidRDefault="0066777E" w:rsidP="0031559A">
            <w:pPr>
              <w:pStyle w:val="ListParagraph"/>
              <w:spacing w:line="360" w:lineRule="auto"/>
              <w:ind w:left="0"/>
              <w:rPr>
                <w:rFonts w:cstheme="majorBidi"/>
                <w:szCs w:val="24"/>
              </w:rPr>
            </w:pPr>
          </w:p>
        </w:tc>
        <w:tc>
          <w:tcPr>
            <w:tcW w:w="2658" w:type="dxa"/>
          </w:tcPr>
          <w:p w14:paraId="2486696B" w14:textId="77777777" w:rsidR="0066777E" w:rsidRPr="004D645E" w:rsidRDefault="0066777E" w:rsidP="0031559A">
            <w:pPr>
              <w:pStyle w:val="ListParagraph"/>
              <w:spacing w:line="360" w:lineRule="auto"/>
              <w:ind w:left="0"/>
              <w:rPr>
                <w:rFonts w:cstheme="majorBidi"/>
                <w:szCs w:val="24"/>
              </w:rPr>
            </w:pPr>
            <w:r w:rsidRPr="004D645E">
              <w:rPr>
                <w:rFonts w:cstheme="majorBidi"/>
                <w:szCs w:val="24"/>
              </w:rPr>
              <w:t>SEC1 family transport protein SLY1</w:t>
            </w:r>
          </w:p>
        </w:tc>
      </w:tr>
      <w:tr w:rsidR="0066777E" w:rsidRPr="004D645E" w14:paraId="77C9B5E0" w14:textId="77777777" w:rsidTr="0031559A">
        <w:tc>
          <w:tcPr>
            <w:tcW w:w="1337" w:type="dxa"/>
            <w:tcBorders>
              <w:right w:val="single" w:sz="4" w:space="0" w:color="000000"/>
            </w:tcBorders>
          </w:tcPr>
          <w:p w14:paraId="795A5B2C" w14:textId="77777777" w:rsidR="0066777E" w:rsidRPr="004D645E" w:rsidRDefault="0066777E" w:rsidP="0031559A">
            <w:pPr>
              <w:spacing w:line="360" w:lineRule="auto"/>
              <w:rPr>
                <w:rFonts w:cstheme="majorBidi"/>
                <w:color w:val="000000"/>
              </w:rPr>
            </w:pPr>
            <w:r w:rsidRPr="004D645E">
              <w:rPr>
                <w:rFonts w:cstheme="majorBidi"/>
                <w:color w:val="000000"/>
              </w:rPr>
              <w:t>SpL053762</w:t>
            </w:r>
          </w:p>
          <w:p w14:paraId="1A68A072" w14:textId="77777777" w:rsidR="0066777E" w:rsidRPr="004D645E" w:rsidRDefault="0066777E" w:rsidP="0031559A">
            <w:pPr>
              <w:pStyle w:val="ListParagraph"/>
              <w:spacing w:line="360" w:lineRule="auto"/>
              <w:ind w:left="0"/>
              <w:rPr>
                <w:rFonts w:cstheme="majorBidi"/>
                <w:szCs w:val="24"/>
              </w:rPr>
            </w:pPr>
          </w:p>
        </w:tc>
        <w:tc>
          <w:tcPr>
            <w:tcW w:w="1988" w:type="dxa"/>
            <w:tcBorders>
              <w:left w:val="single" w:sz="4" w:space="0" w:color="000000"/>
            </w:tcBorders>
          </w:tcPr>
          <w:p w14:paraId="3ADFF9D3" w14:textId="77777777" w:rsidR="0066777E" w:rsidRPr="004D645E" w:rsidRDefault="0066777E" w:rsidP="0031559A">
            <w:pPr>
              <w:pStyle w:val="ListParagraph"/>
              <w:spacing w:line="360" w:lineRule="auto"/>
              <w:ind w:left="0"/>
              <w:rPr>
                <w:rFonts w:cstheme="majorBidi"/>
                <w:szCs w:val="24"/>
              </w:rPr>
            </w:pPr>
            <w:r w:rsidRPr="004D645E">
              <w:rPr>
                <w:rFonts w:cstheme="majorBidi"/>
                <w:szCs w:val="24"/>
              </w:rPr>
              <w:t>SI</w:t>
            </w:r>
          </w:p>
        </w:tc>
        <w:tc>
          <w:tcPr>
            <w:tcW w:w="2737" w:type="dxa"/>
          </w:tcPr>
          <w:p w14:paraId="3D7FE746" w14:textId="77777777" w:rsidR="0066777E" w:rsidRPr="004D645E" w:rsidRDefault="0066777E" w:rsidP="0031559A">
            <w:pPr>
              <w:pStyle w:val="ListParagraph"/>
              <w:spacing w:line="360" w:lineRule="auto"/>
              <w:ind w:left="0"/>
              <w:rPr>
                <w:rFonts w:cstheme="majorBidi"/>
                <w:szCs w:val="24"/>
              </w:rPr>
            </w:pPr>
            <w:r w:rsidRPr="004D645E">
              <w:rPr>
                <w:rFonts w:cstheme="majorBidi"/>
                <w:szCs w:val="24"/>
              </w:rPr>
              <w:t>4.897517733</w:t>
            </w:r>
          </w:p>
        </w:tc>
        <w:tc>
          <w:tcPr>
            <w:tcW w:w="2658" w:type="dxa"/>
          </w:tcPr>
          <w:p w14:paraId="6ED8372D" w14:textId="77777777" w:rsidR="0066777E" w:rsidRPr="004D645E" w:rsidRDefault="0066777E" w:rsidP="0031559A">
            <w:pPr>
              <w:pStyle w:val="ListParagraph"/>
              <w:spacing w:line="360" w:lineRule="auto"/>
              <w:ind w:left="0"/>
              <w:rPr>
                <w:rFonts w:cstheme="majorBidi"/>
                <w:szCs w:val="24"/>
              </w:rPr>
            </w:pPr>
            <w:r w:rsidRPr="004D645E">
              <w:rPr>
                <w:rFonts w:cstheme="majorBidi"/>
                <w:szCs w:val="24"/>
              </w:rPr>
              <w:t>ATPase</w:t>
            </w:r>
          </w:p>
        </w:tc>
      </w:tr>
      <w:tr w:rsidR="0066777E" w:rsidRPr="004D645E" w14:paraId="29CE92F5" w14:textId="77777777" w:rsidTr="0031559A">
        <w:tc>
          <w:tcPr>
            <w:tcW w:w="1337" w:type="dxa"/>
            <w:tcBorders>
              <w:right w:val="single" w:sz="4" w:space="0" w:color="000000"/>
            </w:tcBorders>
          </w:tcPr>
          <w:p w14:paraId="10534E62" w14:textId="77777777" w:rsidR="0066777E" w:rsidRPr="004D645E" w:rsidRDefault="0066777E" w:rsidP="0031559A">
            <w:pPr>
              <w:spacing w:line="360" w:lineRule="auto"/>
              <w:rPr>
                <w:rFonts w:cstheme="majorBidi"/>
                <w:color w:val="000000"/>
              </w:rPr>
            </w:pPr>
            <w:r w:rsidRPr="004D645E">
              <w:rPr>
                <w:rFonts w:cstheme="majorBidi"/>
                <w:color w:val="000000"/>
              </w:rPr>
              <w:t>SpL037400</w:t>
            </w:r>
          </w:p>
          <w:p w14:paraId="66F2D0C1" w14:textId="77777777" w:rsidR="0066777E" w:rsidRPr="004D645E" w:rsidRDefault="0066777E" w:rsidP="0031559A">
            <w:pPr>
              <w:pStyle w:val="ListParagraph"/>
              <w:spacing w:line="360" w:lineRule="auto"/>
              <w:ind w:left="0"/>
              <w:rPr>
                <w:rFonts w:cstheme="majorBidi"/>
                <w:szCs w:val="24"/>
              </w:rPr>
            </w:pPr>
          </w:p>
        </w:tc>
        <w:tc>
          <w:tcPr>
            <w:tcW w:w="1988" w:type="dxa"/>
            <w:tcBorders>
              <w:left w:val="single" w:sz="4" w:space="0" w:color="000000"/>
            </w:tcBorders>
          </w:tcPr>
          <w:p w14:paraId="0C3F5D13" w14:textId="77777777" w:rsidR="0066777E" w:rsidRPr="004D645E" w:rsidRDefault="0066777E" w:rsidP="0031559A">
            <w:pPr>
              <w:pStyle w:val="ListParagraph"/>
              <w:spacing w:line="360" w:lineRule="auto"/>
              <w:ind w:left="0"/>
              <w:rPr>
                <w:rFonts w:cstheme="majorBidi"/>
                <w:szCs w:val="24"/>
              </w:rPr>
            </w:pPr>
            <w:r w:rsidRPr="004D645E">
              <w:rPr>
                <w:rFonts w:cstheme="majorBidi"/>
                <w:szCs w:val="24"/>
              </w:rPr>
              <w:t>SC</w:t>
            </w:r>
          </w:p>
        </w:tc>
        <w:tc>
          <w:tcPr>
            <w:tcW w:w="2737" w:type="dxa"/>
          </w:tcPr>
          <w:p w14:paraId="75E25706" w14:textId="77777777" w:rsidR="0066777E" w:rsidRPr="004D645E" w:rsidRDefault="0066777E" w:rsidP="0031559A">
            <w:pPr>
              <w:spacing w:line="360" w:lineRule="auto"/>
              <w:rPr>
                <w:rFonts w:cstheme="majorBidi"/>
                <w:color w:val="000000"/>
              </w:rPr>
            </w:pPr>
            <w:r w:rsidRPr="004D645E">
              <w:rPr>
                <w:rFonts w:cstheme="majorBidi"/>
                <w:color w:val="000000"/>
              </w:rPr>
              <w:t>5.54751</w:t>
            </w:r>
          </w:p>
          <w:p w14:paraId="07317912" w14:textId="37EB58DB" w:rsidR="0066777E" w:rsidRPr="004D645E" w:rsidRDefault="0066777E" w:rsidP="0031559A">
            <w:pPr>
              <w:pStyle w:val="ListParagraph"/>
              <w:spacing w:line="360" w:lineRule="auto"/>
              <w:ind w:left="0"/>
              <w:rPr>
                <w:rFonts w:cstheme="majorBidi"/>
                <w:szCs w:val="24"/>
              </w:rPr>
            </w:pPr>
          </w:p>
        </w:tc>
        <w:tc>
          <w:tcPr>
            <w:tcW w:w="2658" w:type="dxa"/>
          </w:tcPr>
          <w:p w14:paraId="0FFE4CA2" w14:textId="77777777" w:rsidR="0066777E" w:rsidRPr="004D645E" w:rsidRDefault="0066777E" w:rsidP="0031559A">
            <w:pPr>
              <w:pStyle w:val="ListParagraph"/>
              <w:spacing w:line="360" w:lineRule="auto"/>
              <w:ind w:left="0"/>
              <w:rPr>
                <w:rFonts w:cstheme="majorBidi"/>
                <w:szCs w:val="24"/>
              </w:rPr>
            </w:pPr>
            <w:r w:rsidRPr="004D645E">
              <w:rPr>
                <w:rFonts w:cstheme="majorBidi"/>
                <w:szCs w:val="24"/>
              </w:rPr>
              <w:t>Aspartic protease inhibitor 8-like</w:t>
            </w:r>
          </w:p>
        </w:tc>
      </w:tr>
      <w:tr w:rsidR="0066777E" w:rsidRPr="004D645E" w14:paraId="748508C1" w14:textId="77777777" w:rsidTr="0031559A">
        <w:tc>
          <w:tcPr>
            <w:tcW w:w="1337" w:type="dxa"/>
            <w:tcBorders>
              <w:right w:val="single" w:sz="4" w:space="0" w:color="000000"/>
            </w:tcBorders>
          </w:tcPr>
          <w:p w14:paraId="74E88C01" w14:textId="77777777" w:rsidR="0066777E" w:rsidRPr="004D645E" w:rsidRDefault="0066777E" w:rsidP="0031559A">
            <w:pPr>
              <w:spacing w:line="360" w:lineRule="auto"/>
              <w:rPr>
                <w:rFonts w:cstheme="majorBidi"/>
                <w:color w:val="000000"/>
              </w:rPr>
            </w:pPr>
            <w:r w:rsidRPr="004D645E">
              <w:rPr>
                <w:rFonts w:cstheme="majorBidi"/>
                <w:color w:val="000000"/>
              </w:rPr>
              <w:t>SpL052523</w:t>
            </w:r>
          </w:p>
          <w:p w14:paraId="184FFBC0" w14:textId="77777777" w:rsidR="0066777E" w:rsidRPr="004D645E" w:rsidRDefault="0066777E" w:rsidP="0031559A">
            <w:pPr>
              <w:pStyle w:val="ListParagraph"/>
              <w:spacing w:line="360" w:lineRule="auto"/>
              <w:ind w:left="0"/>
              <w:rPr>
                <w:rFonts w:cstheme="majorBidi"/>
                <w:szCs w:val="24"/>
              </w:rPr>
            </w:pPr>
          </w:p>
        </w:tc>
        <w:tc>
          <w:tcPr>
            <w:tcW w:w="1988" w:type="dxa"/>
            <w:tcBorders>
              <w:left w:val="single" w:sz="4" w:space="0" w:color="000000"/>
            </w:tcBorders>
          </w:tcPr>
          <w:p w14:paraId="4F79B21E" w14:textId="288DFE1E" w:rsidR="0066777E" w:rsidRPr="004D645E" w:rsidRDefault="0066777E" w:rsidP="0031559A">
            <w:pPr>
              <w:pStyle w:val="ListParagraph"/>
              <w:spacing w:line="360" w:lineRule="auto"/>
              <w:ind w:left="0"/>
              <w:rPr>
                <w:rFonts w:cstheme="majorBidi"/>
                <w:szCs w:val="24"/>
              </w:rPr>
            </w:pPr>
            <w:r w:rsidRPr="004D645E">
              <w:rPr>
                <w:rFonts w:cstheme="majorBidi"/>
                <w:szCs w:val="24"/>
              </w:rPr>
              <w:t>SC</w:t>
            </w:r>
          </w:p>
        </w:tc>
        <w:tc>
          <w:tcPr>
            <w:tcW w:w="2737" w:type="dxa"/>
          </w:tcPr>
          <w:p w14:paraId="0AB2F9AD" w14:textId="1FDC1E59" w:rsidR="0066777E" w:rsidRPr="004D645E" w:rsidRDefault="0066777E" w:rsidP="0031559A">
            <w:pPr>
              <w:spacing w:line="360" w:lineRule="auto"/>
              <w:rPr>
                <w:rFonts w:cstheme="majorBidi"/>
                <w:color w:val="000000"/>
              </w:rPr>
            </w:pPr>
            <w:r w:rsidRPr="004D645E">
              <w:rPr>
                <w:rFonts w:cstheme="majorBidi"/>
                <w:color w:val="000000"/>
              </w:rPr>
              <w:t>6.121276</w:t>
            </w:r>
          </w:p>
          <w:p w14:paraId="0F210DFC" w14:textId="77777777" w:rsidR="0066777E" w:rsidRPr="004D645E" w:rsidRDefault="0066777E" w:rsidP="0031559A">
            <w:pPr>
              <w:pStyle w:val="ListParagraph"/>
              <w:spacing w:line="360" w:lineRule="auto"/>
              <w:ind w:left="0"/>
              <w:rPr>
                <w:rFonts w:cstheme="majorBidi"/>
                <w:szCs w:val="24"/>
              </w:rPr>
            </w:pPr>
          </w:p>
        </w:tc>
        <w:tc>
          <w:tcPr>
            <w:tcW w:w="2658" w:type="dxa"/>
          </w:tcPr>
          <w:p w14:paraId="02222F81" w14:textId="77777777" w:rsidR="0066777E" w:rsidRPr="004D645E" w:rsidRDefault="0066777E" w:rsidP="0031559A">
            <w:pPr>
              <w:pStyle w:val="ListParagraph"/>
              <w:spacing w:line="360" w:lineRule="auto"/>
              <w:ind w:left="0"/>
              <w:rPr>
                <w:rFonts w:cstheme="majorBidi"/>
                <w:szCs w:val="24"/>
              </w:rPr>
            </w:pPr>
            <w:r w:rsidRPr="004D645E">
              <w:rPr>
                <w:rFonts w:cstheme="majorBidi"/>
                <w:szCs w:val="24"/>
              </w:rPr>
              <w:t xml:space="preserve">Arginase </w:t>
            </w:r>
            <w:r>
              <w:rPr>
                <w:rFonts w:cstheme="majorBidi"/>
                <w:szCs w:val="24"/>
              </w:rPr>
              <w:t xml:space="preserve">1 </w:t>
            </w:r>
            <w:r w:rsidRPr="004D645E">
              <w:rPr>
                <w:rFonts w:cstheme="majorBidi"/>
                <w:szCs w:val="24"/>
              </w:rPr>
              <w:t>mitochondrial</w:t>
            </w:r>
          </w:p>
        </w:tc>
      </w:tr>
    </w:tbl>
    <w:p w14:paraId="08DE6EBD" w14:textId="40058546" w:rsidR="00CA62AD" w:rsidRPr="004D645E" w:rsidRDefault="0066777E" w:rsidP="00CA62AD">
      <w:pPr>
        <w:pStyle w:val="ListParagraph"/>
        <w:spacing w:line="360" w:lineRule="auto"/>
        <w:ind w:left="0"/>
        <w:rPr>
          <w:rFonts w:cstheme="majorBidi"/>
          <w:szCs w:val="24"/>
        </w:rPr>
      </w:pPr>
      <w:r w:rsidRPr="004D645E">
        <w:rPr>
          <w:rFonts w:cstheme="majorBidi"/>
          <w:noProof/>
          <w:szCs w:val="24"/>
        </w:rPr>
        <mc:AlternateContent>
          <mc:Choice Requires="wps">
            <w:drawing>
              <wp:anchor distT="45720" distB="45720" distL="114300" distR="114300" simplePos="0" relativeHeight="251671552" behindDoc="0" locked="0" layoutInCell="1" allowOverlap="1" wp14:anchorId="0B319BB7" wp14:editId="0A3CCE0E">
                <wp:simplePos x="0" y="0"/>
                <wp:positionH relativeFrom="column">
                  <wp:posOffset>0</wp:posOffset>
                </wp:positionH>
                <wp:positionV relativeFrom="paragraph">
                  <wp:posOffset>2150984</wp:posOffset>
                </wp:positionV>
                <wp:extent cx="5524500" cy="478790"/>
                <wp:effectExtent l="0" t="0" r="0" b="0"/>
                <wp:wrapSquare wrapText="bothSides"/>
                <wp:docPr id="166095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478790"/>
                        </a:xfrm>
                        <a:prstGeom prst="rect">
                          <a:avLst/>
                        </a:prstGeom>
                        <a:solidFill>
                          <a:srgbClr val="FFFFFF"/>
                        </a:solidFill>
                        <a:ln w="9525">
                          <a:noFill/>
                          <a:miter lim="800000"/>
                          <a:headEnd/>
                          <a:tailEnd/>
                        </a:ln>
                      </wps:spPr>
                      <wps:txbx>
                        <w:txbxContent>
                          <w:p w14:paraId="32746064" w14:textId="630B2B20" w:rsidR="00CA62AD" w:rsidRPr="003648A2" w:rsidRDefault="00CA62AD" w:rsidP="00CA62AD">
                            <w:pPr>
                              <w:rPr>
                                <w:rFonts w:cstheme="majorBidi"/>
                              </w:rPr>
                            </w:pPr>
                            <w:r w:rsidRPr="003648A2">
                              <w:rPr>
                                <w:rFonts w:cstheme="majorBidi"/>
                                <w:b/>
                                <w:bCs/>
                              </w:rPr>
                              <w:t xml:space="preserve">Table </w:t>
                            </w:r>
                            <w:r w:rsidR="001F77D9">
                              <w:rPr>
                                <w:rFonts w:cstheme="majorBidi"/>
                                <w:b/>
                                <w:bCs/>
                              </w:rPr>
                              <w:t>2</w:t>
                            </w:r>
                            <w:r w:rsidRPr="003648A2">
                              <w:rPr>
                                <w:rFonts w:cstheme="majorBidi"/>
                              </w:rPr>
                              <w:t xml:space="preserve"> Genes </w:t>
                            </w:r>
                            <w:r w:rsidR="0031559A">
                              <w:rPr>
                                <w:rFonts w:cstheme="majorBidi"/>
                              </w:rPr>
                              <w:t xml:space="preserve">that were more highly expressed in </w:t>
                            </w:r>
                            <w:r w:rsidRPr="003648A2">
                              <w:rPr>
                                <w:rFonts w:cstheme="majorBidi"/>
                              </w:rPr>
                              <w:t xml:space="preserve">MeJA-treated flowers compared to control flowers.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19BB7" id="_x0000_s1191" type="#_x0000_t202" style="position:absolute;margin-left:0;margin-top:169.35pt;width:435pt;height:37.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" stroked="f">
                <v:textbox>
                  <w:txbxContent>
                    <w:p w14:paraId="32746064" w14:textId="630B2B20" w:rsidR="00CA62AD" w:rsidRPr="003648A2" w:rsidRDefault="00CA62AD" w:rsidP="00CA62AD">
                      <w:pPr>
                        <w:rPr>
                          <w:rFonts w:cstheme="majorBidi"/>
                        </w:rPr>
                      </w:pPr>
                      <w:r w:rsidRPr="003648A2">
                        <w:rPr>
                          <w:rFonts w:cstheme="majorBidi"/>
                          <w:b/>
                          <w:bCs/>
                        </w:rPr>
                        <w:t xml:space="preserve">Table </w:t>
                      </w:r>
                      <w:r w:rsidR="001F77D9">
                        <w:rPr>
                          <w:rFonts w:cstheme="majorBidi"/>
                          <w:b/>
                          <w:bCs/>
                        </w:rPr>
                        <w:t>2</w:t>
                      </w:r>
                      <w:r w:rsidRPr="003648A2">
                        <w:rPr>
                          <w:rFonts w:cstheme="majorBidi"/>
                        </w:rPr>
                        <w:t xml:space="preserve"> Genes </w:t>
                      </w:r>
                      <w:r w:rsidR="0031559A">
                        <w:rPr>
                          <w:rFonts w:cstheme="majorBidi"/>
                        </w:rPr>
                        <w:t xml:space="preserve">that were more highly expressed in </w:t>
                      </w:r>
                      <w:r w:rsidRPr="003648A2">
                        <w:rPr>
                          <w:rFonts w:cstheme="majorBidi"/>
                        </w:rPr>
                        <w:t xml:space="preserve">MeJA-treated flowers compared to control flowers. </w:t>
                      </w:r>
                    </w:p>
                  </w:txbxContent>
                </v:textbox>
                <w10:wrap type="square"/>
              </v:shape>
            </w:pict>
          </mc:Fallback>
        </mc:AlternateContent>
      </w:r>
      <w:r w:rsidR="00CA62AD">
        <w:rPr>
          <w:rFonts w:cstheme="majorBidi"/>
          <w:szCs w:val="24"/>
        </w:rPr>
        <w:t>Although there was no treatment</w:t>
      </w:r>
      <w:r w:rsidR="00CA62AD" w:rsidRPr="004D645E">
        <w:rPr>
          <w:rFonts w:cstheme="majorBidi"/>
          <w:szCs w:val="24"/>
        </w:rPr>
        <w:t xml:space="preserve"> effect when using the interaction term in the </w:t>
      </w:r>
      <w:proofErr w:type="spellStart"/>
      <w:r w:rsidR="00CA62AD" w:rsidRPr="004D645E">
        <w:rPr>
          <w:rFonts w:cstheme="majorBidi"/>
          <w:szCs w:val="24"/>
        </w:rPr>
        <w:t>DESeq</w:t>
      </w:r>
      <w:proofErr w:type="spellEnd"/>
      <w:r w:rsidR="00CA62AD" w:rsidRPr="004D645E">
        <w:rPr>
          <w:rFonts w:cstheme="majorBidi"/>
          <w:szCs w:val="24"/>
        </w:rPr>
        <w:t xml:space="preserve"> model, </w:t>
      </w:r>
      <w:r w:rsidR="00CA62AD">
        <w:rPr>
          <w:rFonts w:cstheme="majorBidi"/>
          <w:szCs w:val="24"/>
        </w:rPr>
        <w:t xml:space="preserve">the lack of overlap prompted us to analyse </w:t>
      </w:r>
      <w:r w:rsidR="00CA62AD" w:rsidRPr="004D645E">
        <w:rPr>
          <w:rFonts w:cstheme="majorBidi"/>
          <w:szCs w:val="24"/>
        </w:rPr>
        <w:t>SC and SI flowers</w:t>
      </w:r>
      <w:r w:rsidR="00CA62AD">
        <w:rPr>
          <w:rFonts w:cstheme="majorBidi"/>
          <w:szCs w:val="24"/>
        </w:rPr>
        <w:t xml:space="preserve"> separately to identify genes that are differentially expressed between treated and untreated flowers</w:t>
      </w:r>
      <w:r w:rsidR="00CA62AD" w:rsidRPr="004D645E">
        <w:rPr>
          <w:rFonts w:cstheme="majorBidi"/>
          <w:szCs w:val="24"/>
        </w:rPr>
        <w:t>.</w:t>
      </w:r>
      <w:r w:rsidR="00CA62AD">
        <w:rPr>
          <w:rFonts w:cstheme="majorBidi"/>
          <w:szCs w:val="24"/>
        </w:rPr>
        <w:t xml:space="preserve"> </w:t>
      </w:r>
      <w:r w:rsidR="00CA62AD" w:rsidRPr="004D645E">
        <w:rPr>
          <w:rFonts w:cstheme="majorBidi"/>
          <w:szCs w:val="24"/>
        </w:rPr>
        <w:t xml:space="preserve">In SI flowers, of 19056 genes were identified, only 3 were differentially expressed between treatments (log2FoldChange &gt; 2 and </w:t>
      </w:r>
      <w:proofErr w:type="spellStart"/>
      <w:r w:rsidR="00CA62AD" w:rsidRPr="004D645E">
        <w:rPr>
          <w:rFonts w:cstheme="majorBidi"/>
          <w:szCs w:val="24"/>
        </w:rPr>
        <w:t>padj</w:t>
      </w:r>
      <w:proofErr w:type="spellEnd"/>
      <w:r w:rsidR="00CA62AD" w:rsidRPr="004D645E">
        <w:rPr>
          <w:rFonts w:cstheme="majorBidi"/>
          <w:szCs w:val="24"/>
        </w:rPr>
        <w:t xml:space="preserve"> &lt;0.05) (Table 1). Using a lower log fold change cut-off did not change the number of significant DEGs</w:t>
      </w:r>
      <w:r w:rsidR="00CA62AD">
        <w:rPr>
          <w:rFonts w:cstheme="majorBidi"/>
          <w:szCs w:val="24"/>
        </w:rPr>
        <w:t xml:space="preserve"> (data not shown)</w:t>
      </w:r>
      <w:r w:rsidR="00CA62AD" w:rsidRPr="004D645E">
        <w:rPr>
          <w:rFonts w:cstheme="majorBidi"/>
          <w:szCs w:val="24"/>
        </w:rPr>
        <w:t xml:space="preserve">. In SC flowers, 18764 genes were identified, of which 2 were significantly differentially expressed between control and treated flowers (log2FoldChange &gt; 2 and </w:t>
      </w:r>
      <w:proofErr w:type="spellStart"/>
      <w:r w:rsidR="00CA62AD" w:rsidRPr="004D645E">
        <w:rPr>
          <w:rFonts w:cstheme="majorBidi"/>
          <w:szCs w:val="24"/>
        </w:rPr>
        <w:t>padj</w:t>
      </w:r>
      <w:proofErr w:type="spellEnd"/>
      <w:r w:rsidR="00CA62AD" w:rsidRPr="004D645E">
        <w:rPr>
          <w:rFonts w:cstheme="majorBidi"/>
          <w:szCs w:val="24"/>
        </w:rPr>
        <w:t xml:space="preserve"> &lt; 0.05).  No genes were significantly </w:t>
      </w:r>
      <w:r w:rsidR="00CA62AD" w:rsidRPr="004D645E">
        <w:rPr>
          <w:rFonts w:cstheme="majorBidi"/>
          <w:szCs w:val="24"/>
        </w:rPr>
        <w:lastRenderedPageBreak/>
        <w:t xml:space="preserve">downregulated in MeJA-treated flowers compared to control flowers. There were no similar genes upregulated in SC and SI flowers. </w:t>
      </w:r>
    </w:p>
    <w:p w14:paraId="66C01428" w14:textId="38889922" w:rsidR="00CA62AD" w:rsidRDefault="00CA62AD" w:rsidP="00CA62AD">
      <w:pPr>
        <w:pStyle w:val="ListParagraph"/>
        <w:spacing w:line="360" w:lineRule="auto"/>
        <w:ind w:left="0"/>
        <w:rPr>
          <w:rFonts w:cstheme="majorBidi"/>
          <w:sz w:val="28"/>
          <w:szCs w:val="28"/>
        </w:rPr>
      </w:pPr>
    </w:p>
    <w:p w14:paraId="71D231F2" w14:textId="25EAB11A" w:rsidR="00CA62AD" w:rsidRPr="00E60F90" w:rsidRDefault="00CA62AD" w:rsidP="00B319DA">
      <w:pPr>
        <w:pStyle w:val="Heading3"/>
      </w:pPr>
      <w:bookmarkStart w:id="66" w:name="_Toc175044928"/>
      <w:r w:rsidRPr="00E60F90">
        <w:t xml:space="preserve">3.4.5 Differential response to MeJA treatment between </w:t>
      </w:r>
      <w:r>
        <w:t>flower populations</w:t>
      </w:r>
      <w:bookmarkEnd w:id="66"/>
    </w:p>
    <w:p w14:paraId="27D314F1" w14:textId="7E4B29CE" w:rsidR="00CA62AD" w:rsidRPr="00F76F22" w:rsidRDefault="00CA62AD" w:rsidP="00CA62AD">
      <w:pPr>
        <w:pStyle w:val="ListParagraph"/>
        <w:spacing w:line="360" w:lineRule="auto"/>
        <w:ind w:left="0"/>
        <w:rPr>
          <w:rFonts w:cstheme="majorBidi"/>
          <w:szCs w:val="24"/>
        </w:rPr>
      </w:pPr>
      <w:r w:rsidRPr="004D645E">
        <w:rPr>
          <w:rFonts w:cstheme="majorBidi"/>
          <w:szCs w:val="24"/>
        </w:rPr>
        <w:t xml:space="preserve">The low number of genes significantly induced by MeJA treatment in flowers </w:t>
      </w:r>
      <w:r>
        <w:rPr>
          <w:rFonts w:cstheme="majorBidi"/>
          <w:szCs w:val="24"/>
        </w:rPr>
        <w:t xml:space="preserve">overall </w:t>
      </w:r>
      <w:r w:rsidRPr="004D645E">
        <w:rPr>
          <w:rFonts w:cstheme="majorBidi"/>
          <w:szCs w:val="24"/>
        </w:rPr>
        <w:t xml:space="preserve">may be </w:t>
      </w:r>
      <w:r>
        <w:rPr>
          <w:rFonts w:cstheme="majorBidi"/>
          <w:szCs w:val="24"/>
        </w:rPr>
        <w:t xml:space="preserve">due to divergent responses among populations, so the treatment response was then assessed for each accession individually. The accessions vary in the number of genes changing in response to damage; fewer genes are differentially expressed in selfing accessions than in outcrossing accessions (Figure </w:t>
      </w:r>
      <w:r w:rsidR="007109A2">
        <w:rPr>
          <w:rFonts w:cstheme="majorBidi"/>
          <w:szCs w:val="24"/>
        </w:rPr>
        <w:t>5</w:t>
      </w:r>
      <w:r>
        <w:rPr>
          <w:rFonts w:cstheme="majorBidi"/>
          <w:szCs w:val="24"/>
        </w:rPr>
        <w:t xml:space="preserve">). Accession F had one gene upregulated and one gene downregulated in MeJA-treated plants compared to control plants (Figure </w:t>
      </w:r>
      <w:r w:rsidR="007109A2">
        <w:rPr>
          <w:rFonts w:cstheme="majorBidi"/>
          <w:szCs w:val="24"/>
        </w:rPr>
        <w:t>5</w:t>
      </w:r>
      <w:r>
        <w:rPr>
          <w:rFonts w:cstheme="majorBidi"/>
          <w:szCs w:val="24"/>
        </w:rPr>
        <w:t xml:space="preserve">b), showing the lowest number of upregulated genes in treated plants out of all six accessions of </w:t>
      </w:r>
      <w:r>
        <w:rPr>
          <w:rFonts w:cstheme="majorBidi"/>
          <w:i/>
          <w:iCs/>
          <w:szCs w:val="24"/>
        </w:rPr>
        <w:t>S. pennellii</w:t>
      </w:r>
      <w:r>
        <w:rPr>
          <w:rFonts w:cstheme="majorBidi"/>
          <w:szCs w:val="24"/>
        </w:rPr>
        <w:t xml:space="preserve"> used in this study. </w:t>
      </w:r>
    </w:p>
    <w:p w14:paraId="67D7171F" w14:textId="75372EAE" w:rsidR="00CA62AD" w:rsidRDefault="006661C6" w:rsidP="00CA62AD">
      <w:pPr>
        <w:pStyle w:val="ListParagraph"/>
        <w:spacing w:line="360" w:lineRule="auto"/>
        <w:ind w:left="0"/>
        <w:rPr>
          <w:rFonts w:cstheme="majorBidi"/>
          <w:szCs w:val="24"/>
        </w:rPr>
      </w:pPr>
      <w:r w:rsidRPr="006B3D7E">
        <w:rPr>
          <w:rFonts w:cstheme="majorBidi"/>
          <w:noProof/>
          <w:sz w:val="28"/>
          <w:szCs w:val="28"/>
        </w:rPr>
        <w:lastRenderedPageBreak/>
        <mc:AlternateContent>
          <mc:Choice Requires="wps">
            <w:drawing>
              <wp:anchor distT="45720" distB="45720" distL="114300" distR="114300" simplePos="0" relativeHeight="251673600" behindDoc="0" locked="0" layoutInCell="1" allowOverlap="1" wp14:anchorId="65871508" wp14:editId="4036F026">
                <wp:simplePos x="0" y="0"/>
                <wp:positionH relativeFrom="column">
                  <wp:posOffset>62230</wp:posOffset>
                </wp:positionH>
                <wp:positionV relativeFrom="paragraph">
                  <wp:posOffset>7404735</wp:posOffset>
                </wp:positionV>
                <wp:extent cx="5606415" cy="1271905"/>
                <wp:effectExtent l="0" t="0" r="0" b="4445"/>
                <wp:wrapSquare wrapText="bothSides"/>
                <wp:docPr id="1860760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1271905"/>
                        </a:xfrm>
                        <a:prstGeom prst="rect">
                          <a:avLst/>
                        </a:prstGeom>
                        <a:solidFill>
                          <a:srgbClr val="FFFFFF"/>
                        </a:solidFill>
                        <a:ln w="9525">
                          <a:noFill/>
                          <a:miter lim="800000"/>
                          <a:headEnd/>
                          <a:tailEnd/>
                        </a:ln>
                      </wps:spPr>
                      <wps:txbx>
                        <w:txbxContent>
                          <w:p w14:paraId="4CB7A5EE" w14:textId="0B006FB8" w:rsidR="00CA62AD" w:rsidRPr="00820F27" w:rsidRDefault="00CA62AD" w:rsidP="00CA62AD">
                            <w:pPr>
                              <w:rPr>
                                <w:rFonts w:cstheme="majorBidi"/>
                              </w:rPr>
                            </w:pPr>
                            <w:r w:rsidRPr="00D64033">
                              <w:rPr>
                                <w:rFonts w:cstheme="majorBidi"/>
                                <w:b/>
                                <w:bCs/>
                              </w:rPr>
                              <w:t xml:space="preserve">Figure </w:t>
                            </w:r>
                            <w:r w:rsidR="00D64033" w:rsidRPr="00D64033">
                              <w:rPr>
                                <w:rFonts w:cstheme="majorBidi"/>
                                <w:b/>
                                <w:bCs/>
                              </w:rPr>
                              <w:t>5</w:t>
                            </w:r>
                            <w:r w:rsidRPr="00D64033">
                              <w:rPr>
                                <w:rFonts w:cstheme="majorBidi"/>
                                <w:b/>
                                <w:bCs/>
                              </w:rPr>
                              <w:t>:</w:t>
                            </w:r>
                            <w:r w:rsidRPr="00820F27">
                              <w:rPr>
                                <w:rFonts w:cstheme="majorBidi"/>
                              </w:rPr>
                              <w:t xml:space="preserve"> Genes that are differentially expressed between the control and MeJA-treated flowers of each accession: a) Accession A, b) Accession F, c) Accession B, d) Accession K, e) Accession L f) Accession J.  Genes with positive log2FoldChange were overexpressed in MeJA-treated flowers compared to control flowers. Negative log2FoldChange indicates genes were more highly expressed in control flowers.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71508" id="_x0000_s1192" type="#_x0000_t202" style="position:absolute;margin-left:4.9pt;margin-top:583.05pt;width:441.45pt;height:100.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" stroked="f">
                <v:textbox>
                  <w:txbxContent>
                    <w:p w14:paraId="4CB7A5EE" w14:textId="0B006FB8" w:rsidR="00CA62AD" w:rsidRPr="00820F27" w:rsidRDefault="00CA62AD" w:rsidP="00CA62AD">
                      <w:pPr>
                        <w:rPr>
                          <w:rFonts w:cstheme="majorBidi"/>
                        </w:rPr>
                      </w:pPr>
                      <w:r w:rsidRPr="00D64033">
                        <w:rPr>
                          <w:rFonts w:cstheme="majorBidi"/>
                          <w:b/>
                          <w:bCs/>
                        </w:rPr>
                        <w:t xml:space="preserve">Figure </w:t>
                      </w:r>
                      <w:r w:rsidR="00D64033" w:rsidRPr="00D64033">
                        <w:rPr>
                          <w:rFonts w:cstheme="majorBidi"/>
                          <w:b/>
                          <w:bCs/>
                        </w:rPr>
                        <w:t>5</w:t>
                      </w:r>
                      <w:r w:rsidRPr="00D64033">
                        <w:rPr>
                          <w:rFonts w:cstheme="majorBidi"/>
                          <w:b/>
                          <w:bCs/>
                        </w:rPr>
                        <w:t>:</w:t>
                      </w:r>
                      <w:r w:rsidRPr="00820F27">
                        <w:rPr>
                          <w:rFonts w:cstheme="majorBidi"/>
                        </w:rPr>
                        <w:t xml:space="preserve"> Genes that are differentially expressed between the control and MeJA-treated flowers of each accession: a) Accession A, b) Accession F, c) Accession B, d) Accession K, e) Accession L f) Accession J.  Genes with positive log2FoldChange were overexpressed in MeJA-treated flowers compared to control flowers. Negative log2FoldChange indicates genes were more highly expressed in control flowers.</w:t>
                      </w:r>
                    </w:p>
                  </w:txbxContent>
                </v:textbox>
                <w10:wrap type="square"/>
              </v:shape>
            </w:pict>
          </mc:Fallback>
        </mc:AlternateContent>
      </w:r>
      <w:r w:rsidR="00CA62AD">
        <w:rPr>
          <w:rFonts w:cstheme="majorBidi"/>
          <w:noProof/>
          <w:sz w:val="28"/>
          <w:szCs w:val="28"/>
        </w:rPr>
        <mc:AlternateContent>
          <mc:Choice Requires="wpg">
            <w:drawing>
              <wp:anchor distT="0" distB="0" distL="114300" distR="114300" simplePos="0" relativeHeight="251684864" behindDoc="0" locked="0" layoutInCell="1" allowOverlap="1" wp14:anchorId="7C503835" wp14:editId="0AFF5BC7">
                <wp:simplePos x="0" y="0"/>
                <wp:positionH relativeFrom="column">
                  <wp:posOffset>101600</wp:posOffset>
                </wp:positionH>
                <wp:positionV relativeFrom="paragraph">
                  <wp:posOffset>92710</wp:posOffset>
                </wp:positionV>
                <wp:extent cx="5535295" cy="7399655"/>
                <wp:effectExtent l="0" t="0" r="8255" b="0"/>
                <wp:wrapTopAndBottom/>
                <wp:docPr id="519417538" name="Group 519417538"/>
                <wp:cNvGraphicFramePr/>
                <a:graphic xmlns:a="http://schemas.openxmlformats.org/drawingml/2006/main">
                  <a:graphicData uri="http://schemas.microsoft.com/office/word/2010/wordprocessingGroup">
                    <wpg:wgp>
                      <wpg:cNvGrpSpPr/>
                      <wpg:grpSpPr>
                        <a:xfrm>
                          <a:off x="0" y="0"/>
                          <a:ext cx="5535295" cy="7399655"/>
                          <a:chOff x="158673" y="-70092"/>
                          <a:chExt cx="5861925" cy="7325588"/>
                        </a:xfrm>
                      </wpg:grpSpPr>
                      <wpg:grpSp>
                        <wpg:cNvPr id="71853166" name="Group 16"/>
                        <wpg:cNvGrpSpPr/>
                        <wpg:grpSpPr>
                          <a:xfrm>
                            <a:off x="158673" y="-70092"/>
                            <a:ext cx="5861925" cy="7325588"/>
                            <a:chOff x="158678" y="-85333"/>
                            <a:chExt cx="5862175" cy="7325685"/>
                          </a:xfrm>
                        </wpg:grpSpPr>
                        <wpg:grpSp>
                          <wpg:cNvPr id="680125844" name="Group 680125844"/>
                          <wpg:cNvGrpSpPr/>
                          <wpg:grpSpPr>
                            <a:xfrm>
                              <a:off x="158678" y="214571"/>
                              <a:ext cx="5862175" cy="7025781"/>
                              <a:chOff x="170976" y="210545"/>
                              <a:chExt cx="6316462" cy="7905059"/>
                            </a:xfrm>
                          </wpg:grpSpPr>
                          <pic:pic xmlns:pic="http://schemas.openxmlformats.org/drawingml/2006/picture">
                            <pic:nvPicPr>
                              <pic:cNvPr id="1437919457" name="Picture 1437919457"/>
                              <pic:cNvPicPr>
                                <a:picLocks noChangeAspect="1"/>
                              </pic:cNvPicPr>
                            </pic:nvPicPr>
                            <pic:blipFill rotWithShape="1">
                              <a:blip r:embed="rId94" cstate="print">
                                <a:extLst>
                                  <a:ext uri="{28A0092B-C50C-407E-A947-70E740481C1C}">
                                    <a14:useLocalDpi xmlns:a14="http://schemas.microsoft.com/office/drawing/2010/main" val="0"/>
                                  </a:ext>
                                </a:extLst>
                              </a:blip>
                              <a:srcRect t="9223"/>
                              <a:stretch/>
                            </pic:blipFill>
                            <pic:spPr bwMode="auto">
                              <a:xfrm>
                                <a:off x="3404287" y="2145027"/>
                                <a:ext cx="2599522" cy="2140961"/>
                              </a:xfrm>
                              <a:prstGeom prst="rect">
                                <a:avLst/>
                              </a:prstGeom>
                              <a:noFill/>
                            </pic:spPr>
                          </pic:pic>
                          <pic:pic xmlns:pic="http://schemas.openxmlformats.org/drawingml/2006/picture">
                            <pic:nvPicPr>
                              <pic:cNvPr id="813793745" name="Picture 813793745"/>
                              <pic:cNvPicPr>
                                <a:picLocks noChangeAspect="1"/>
                              </pic:cNvPicPr>
                            </pic:nvPicPr>
                            <pic:blipFill rotWithShape="1">
                              <a:blip r:embed="rId95" cstate="print">
                                <a:extLst>
                                  <a:ext uri="{28A0092B-C50C-407E-A947-70E740481C1C}">
                                    <a14:useLocalDpi xmlns:a14="http://schemas.microsoft.com/office/drawing/2010/main" val="0"/>
                                  </a:ext>
                                </a:extLst>
                              </a:blip>
                              <a:srcRect t="13062" r="5570"/>
                              <a:stretch/>
                            </pic:blipFill>
                            <pic:spPr>
                              <a:xfrm>
                                <a:off x="3456596" y="289924"/>
                                <a:ext cx="2481624" cy="1468714"/>
                              </a:xfrm>
                              <a:prstGeom prst="rect">
                                <a:avLst/>
                              </a:prstGeom>
                            </pic:spPr>
                          </pic:pic>
                          <pic:pic xmlns:pic="http://schemas.openxmlformats.org/drawingml/2006/picture">
                            <pic:nvPicPr>
                              <pic:cNvPr id="1390838186" name="Picture 1390838186"/>
                              <pic:cNvPicPr>
                                <a:picLocks noChangeAspect="1"/>
                              </pic:cNvPicPr>
                            </pic:nvPicPr>
                            <pic:blipFill rotWithShape="1">
                              <a:blip r:embed="rId96" cstate="print">
                                <a:extLst>
                                  <a:ext uri="{28A0092B-C50C-407E-A947-70E740481C1C}">
                                    <a14:useLocalDpi xmlns:a14="http://schemas.microsoft.com/office/drawing/2010/main" val="0"/>
                                  </a:ext>
                                </a:extLst>
                              </a:blip>
                              <a:srcRect t="12641"/>
                              <a:stretch/>
                            </pic:blipFill>
                            <pic:spPr>
                              <a:xfrm>
                                <a:off x="303680" y="2204659"/>
                                <a:ext cx="2635118" cy="1552449"/>
                              </a:xfrm>
                              <a:prstGeom prst="rect">
                                <a:avLst/>
                              </a:prstGeom>
                            </pic:spPr>
                          </pic:pic>
                          <pic:pic xmlns:pic="http://schemas.openxmlformats.org/drawingml/2006/picture">
                            <pic:nvPicPr>
                              <pic:cNvPr id="1363515442" name="Picture 1363515442"/>
                              <pic:cNvPicPr>
                                <a:picLocks noChangeAspect="1"/>
                              </pic:cNvPicPr>
                            </pic:nvPicPr>
                            <pic:blipFill rotWithShape="1">
                              <a:blip r:embed="rId97">
                                <a:extLst>
                                  <a:ext uri="{28A0092B-C50C-407E-A947-70E740481C1C}">
                                    <a14:useLocalDpi xmlns:a14="http://schemas.microsoft.com/office/drawing/2010/main" val="0"/>
                                  </a:ext>
                                </a:extLst>
                              </a:blip>
                              <a:srcRect t="12880"/>
                              <a:stretch/>
                            </pic:blipFill>
                            <pic:spPr>
                              <a:xfrm>
                                <a:off x="326540" y="210545"/>
                                <a:ext cx="2612259" cy="1596359"/>
                              </a:xfrm>
                              <a:prstGeom prst="rect">
                                <a:avLst/>
                              </a:prstGeom>
                            </pic:spPr>
                          </pic:pic>
                          <pic:pic xmlns:pic="http://schemas.openxmlformats.org/drawingml/2006/picture">
                            <pic:nvPicPr>
                              <pic:cNvPr id="310629655" name="Picture 310629655"/>
                              <pic:cNvPicPr>
                                <a:picLocks noChangeAspect="1"/>
                              </pic:cNvPicPr>
                            </pic:nvPicPr>
                            <pic:blipFill rotWithShape="1">
                              <a:blip r:embed="rId98">
                                <a:extLst>
                                  <a:ext uri="{28A0092B-C50C-407E-A947-70E740481C1C}">
                                    <a14:useLocalDpi xmlns:a14="http://schemas.microsoft.com/office/drawing/2010/main" val="0"/>
                                  </a:ext>
                                </a:extLst>
                              </a:blip>
                              <a:srcRect t="8849"/>
                              <a:stretch/>
                            </pic:blipFill>
                            <pic:spPr>
                              <a:xfrm>
                                <a:off x="170976" y="4643888"/>
                                <a:ext cx="3242945" cy="3377372"/>
                              </a:xfrm>
                              <a:prstGeom prst="rect">
                                <a:avLst/>
                              </a:prstGeom>
                            </pic:spPr>
                          </pic:pic>
                          <pic:pic xmlns:pic="http://schemas.openxmlformats.org/drawingml/2006/picture">
                            <pic:nvPicPr>
                              <pic:cNvPr id="1570566146" name="Picture 1570566146"/>
                              <pic:cNvPicPr>
                                <a:picLocks noChangeAspect="1"/>
                              </pic:cNvPicPr>
                            </pic:nvPicPr>
                            <pic:blipFill rotWithShape="1">
                              <a:blip r:embed="rId99">
                                <a:extLst>
                                  <a:ext uri="{28A0092B-C50C-407E-A947-70E740481C1C}">
                                    <a14:useLocalDpi xmlns:a14="http://schemas.microsoft.com/office/drawing/2010/main" val="0"/>
                                  </a:ext>
                                </a:extLst>
                              </a:blip>
                              <a:srcRect t="9177"/>
                              <a:stretch/>
                            </pic:blipFill>
                            <pic:spPr>
                              <a:xfrm>
                                <a:off x="3313072" y="4698363"/>
                                <a:ext cx="3174366" cy="3417241"/>
                              </a:xfrm>
                              <a:prstGeom prst="rect">
                                <a:avLst/>
                              </a:prstGeom>
                            </pic:spPr>
                          </pic:pic>
                        </wpg:grpSp>
                        <wps:wsp>
                          <wps:cNvPr id="248007538" name="TextBox 10"/>
                          <wps:cNvSpPr txBox="1"/>
                          <wps:spPr>
                            <a:xfrm>
                              <a:off x="521829" y="-76084"/>
                              <a:ext cx="2097404" cy="366395"/>
                            </a:xfrm>
                            <a:prstGeom prst="rect">
                              <a:avLst/>
                            </a:prstGeom>
                            <a:noFill/>
                          </wps:spPr>
                          <wps:txbx>
                            <w:txbxContent>
                              <w:p w14:paraId="3E643F18"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SC Accession A</w:t>
                                </w:r>
                              </w:p>
                            </w:txbxContent>
                          </wps:txbx>
                          <wps:bodyPr wrap="square" rtlCol="0">
                            <a:noAutofit/>
                          </wps:bodyPr>
                        </wps:wsp>
                        <wps:wsp>
                          <wps:cNvPr id="324739341" name="TextBox 11"/>
                          <wps:cNvSpPr txBox="1"/>
                          <wps:spPr>
                            <a:xfrm>
                              <a:off x="3279957" y="-85333"/>
                              <a:ext cx="2096770" cy="366395"/>
                            </a:xfrm>
                            <a:prstGeom prst="rect">
                              <a:avLst/>
                            </a:prstGeom>
                            <a:noFill/>
                          </wps:spPr>
                          <wps:txbx>
                            <w:txbxContent>
                              <w:p w14:paraId="622EB5E3"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 xml:space="preserve">SC Accession F </w:t>
                                </w:r>
                              </w:p>
                            </w:txbxContent>
                          </wps:txbx>
                          <wps:bodyPr wrap="square" rtlCol="0">
                            <a:noAutofit/>
                          </wps:bodyPr>
                        </wps:wsp>
                        <wps:wsp>
                          <wps:cNvPr id="474846339" name="TextBox 12"/>
                          <wps:cNvSpPr txBox="1"/>
                          <wps:spPr>
                            <a:xfrm>
                              <a:off x="521829" y="1690266"/>
                              <a:ext cx="2097404" cy="366395"/>
                            </a:xfrm>
                            <a:prstGeom prst="rect">
                              <a:avLst/>
                            </a:prstGeom>
                            <a:noFill/>
                          </wps:spPr>
                          <wps:txbx>
                            <w:txbxContent>
                              <w:p w14:paraId="0DCAA03A"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 xml:space="preserve">SC Accession B </w:t>
                                </w:r>
                              </w:p>
                            </w:txbxContent>
                          </wps:txbx>
                          <wps:bodyPr wrap="square" rtlCol="0">
                            <a:noAutofit/>
                          </wps:bodyPr>
                        </wps:wsp>
                        <wps:wsp>
                          <wps:cNvPr id="168926577" name="TextBox 13"/>
                          <wps:cNvSpPr txBox="1"/>
                          <wps:spPr>
                            <a:xfrm>
                              <a:off x="3333755" y="1663137"/>
                              <a:ext cx="2096770" cy="366395"/>
                            </a:xfrm>
                            <a:prstGeom prst="rect">
                              <a:avLst/>
                            </a:prstGeom>
                            <a:noFill/>
                          </wps:spPr>
                          <wps:txbx>
                            <w:txbxContent>
                              <w:p w14:paraId="6B0ADFA0"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 xml:space="preserve">SI Accession K </w:t>
                                </w:r>
                              </w:p>
                            </w:txbxContent>
                          </wps:txbx>
                          <wps:bodyPr wrap="square" rtlCol="0">
                            <a:noAutofit/>
                          </wps:bodyPr>
                        </wps:wsp>
                        <wps:wsp>
                          <wps:cNvPr id="1135477783" name="TextBox 14"/>
                          <wps:cNvSpPr txBox="1"/>
                          <wps:spPr>
                            <a:xfrm>
                              <a:off x="3279957" y="3872427"/>
                              <a:ext cx="2096770" cy="366395"/>
                            </a:xfrm>
                            <a:prstGeom prst="rect">
                              <a:avLst/>
                            </a:prstGeom>
                            <a:noFill/>
                          </wps:spPr>
                          <wps:txbx>
                            <w:txbxContent>
                              <w:p w14:paraId="636C63C1"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 xml:space="preserve">SI Accession L </w:t>
                                </w:r>
                              </w:p>
                            </w:txbxContent>
                          </wps:txbx>
                          <wps:bodyPr wrap="square" rtlCol="0">
                            <a:noAutofit/>
                          </wps:bodyPr>
                        </wps:wsp>
                        <wps:wsp>
                          <wps:cNvPr id="2030028868" name="TextBox 15"/>
                          <wps:cNvSpPr txBox="1"/>
                          <wps:spPr>
                            <a:xfrm>
                              <a:off x="522463" y="3872427"/>
                              <a:ext cx="2096770" cy="366395"/>
                            </a:xfrm>
                            <a:prstGeom prst="rect">
                              <a:avLst/>
                            </a:prstGeom>
                            <a:noFill/>
                          </wps:spPr>
                          <wps:txbx>
                            <w:txbxContent>
                              <w:p w14:paraId="1EBE4EF6"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 xml:space="preserve">SI Accession J </w:t>
                                </w:r>
                              </w:p>
                            </w:txbxContent>
                          </wps:txbx>
                          <wps:bodyPr wrap="square" rtlCol="0">
                            <a:noAutofit/>
                          </wps:bodyPr>
                        </wps:wsp>
                      </wpg:grpSp>
                      <wps:wsp>
                        <wps:cNvPr id="789053305" name="Text Box 2"/>
                        <wps:cNvSpPr txBox="1">
                          <a:spLocks noChangeArrowheads="1"/>
                        </wps:cNvSpPr>
                        <wps:spPr bwMode="auto">
                          <a:xfrm>
                            <a:off x="158673" y="-60843"/>
                            <a:ext cx="554990" cy="300355"/>
                          </a:xfrm>
                          <a:prstGeom prst="rect">
                            <a:avLst/>
                          </a:prstGeom>
                          <a:noFill/>
                          <a:ln w="9525">
                            <a:noFill/>
                            <a:miter lim="800000"/>
                            <a:headEnd/>
                            <a:tailEnd/>
                          </a:ln>
                        </wps:spPr>
                        <wps:txbx>
                          <w:txbxContent>
                            <w:p w14:paraId="2F94FB5A" w14:textId="77777777" w:rsidR="00CA62AD" w:rsidRDefault="00CA62AD" w:rsidP="00CA62AD">
                              <w:r>
                                <w:t>a)</w:t>
                              </w:r>
                            </w:p>
                          </w:txbxContent>
                        </wps:txbx>
                        <wps:bodyPr rot="0" vert="horz" wrap="square" lIns="91440" tIns="45720" rIns="91440" bIns="45720" anchor="t" anchorCtr="0">
                          <a:noAutofit/>
                        </wps:bodyPr>
                      </wps:wsp>
                      <wps:wsp>
                        <wps:cNvPr id="1461325501" name="Text Box 2"/>
                        <wps:cNvSpPr txBox="1">
                          <a:spLocks noChangeArrowheads="1"/>
                        </wps:cNvSpPr>
                        <wps:spPr bwMode="auto">
                          <a:xfrm>
                            <a:off x="3006892" y="-60843"/>
                            <a:ext cx="554990" cy="304800"/>
                          </a:xfrm>
                          <a:prstGeom prst="rect">
                            <a:avLst/>
                          </a:prstGeom>
                          <a:noFill/>
                          <a:ln w="9525">
                            <a:noFill/>
                            <a:miter lim="800000"/>
                            <a:headEnd/>
                            <a:tailEnd/>
                          </a:ln>
                        </wps:spPr>
                        <wps:txbx>
                          <w:txbxContent>
                            <w:p w14:paraId="7B45C45C" w14:textId="77777777" w:rsidR="00CA62AD" w:rsidRDefault="00CA62AD" w:rsidP="00CA62AD">
                              <w:r>
                                <w:t>b)</w:t>
                              </w:r>
                            </w:p>
                          </w:txbxContent>
                        </wps:txbx>
                        <wps:bodyPr rot="0" vert="horz" wrap="square" lIns="91440" tIns="45720" rIns="91440" bIns="45720" anchor="t" anchorCtr="0">
                          <a:noAutofit/>
                        </wps:bodyPr>
                      </wps:wsp>
                      <wps:wsp>
                        <wps:cNvPr id="163130226" name="Text Box 2"/>
                        <wps:cNvSpPr txBox="1">
                          <a:spLocks noChangeArrowheads="1"/>
                        </wps:cNvSpPr>
                        <wps:spPr bwMode="auto">
                          <a:xfrm>
                            <a:off x="238780" y="1701738"/>
                            <a:ext cx="554990" cy="300355"/>
                          </a:xfrm>
                          <a:prstGeom prst="rect">
                            <a:avLst/>
                          </a:prstGeom>
                          <a:noFill/>
                          <a:ln w="9525">
                            <a:noFill/>
                            <a:miter lim="800000"/>
                            <a:headEnd/>
                            <a:tailEnd/>
                          </a:ln>
                        </wps:spPr>
                        <wps:txbx>
                          <w:txbxContent>
                            <w:p w14:paraId="74D7A458" w14:textId="77777777" w:rsidR="00CA62AD" w:rsidRDefault="00CA62AD" w:rsidP="00CA62AD">
                              <w:r>
                                <w:t>c)</w:t>
                              </w:r>
                            </w:p>
                          </w:txbxContent>
                        </wps:txbx>
                        <wps:bodyPr rot="0" vert="horz" wrap="square" lIns="91440" tIns="45720" rIns="91440" bIns="45720" anchor="t" anchorCtr="0">
                          <a:noAutofit/>
                        </wps:bodyPr>
                      </wps:wsp>
                      <wps:wsp>
                        <wps:cNvPr id="107794573" name="Text Box 2"/>
                        <wps:cNvSpPr txBox="1">
                          <a:spLocks noChangeArrowheads="1"/>
                        </wps:cNvSpPr>
                        <wps:spPr bwMode="auto">
                          <a:xfrm>
                            <a:off x="3006892" y="1690230"/>
                            <a:ext cx="554990" cy="304800"/>
                          </a:xfrm>
                          <a:prstGeom prst="rect">
                            <a:avLst/>
                          </a:prstGeom>
                          <a:noFill/>
                          <a:ln w="9525">
                            <a:noFill/>
                            <a:miter lim="800000"/>
                            <a:headEnd/>
                            <a:tailEnd/>
                          </a:ln>
                        </wps:spPr>
                        <wps:txbx>
                          <w:txbxContent>
                            <w:p w14:paraId="20072C9B" w14:textId="77777777" w:rsidR="00CA62AD" w:rsidRDefault="00CA62AD" w:rsidP="00CA62AD">
                              <w:r>
                                <w:t>d)</w:t>
                              </w:r>
                            </w:p>
                          </w:txbxContent>
                        </wps:txbx>
                        <wps:bodyPr rot="0" vert="horz" wrap="square" lIns="91440" tIns="45720" rIns="91440" bIns="45720" anchor="t" anchorCtr="0">
                          <a:noAutofit/>
                        </wps:bodyPr>
                      </wps:wsp>
                      <wps:wsp>
                        <wps:cNvPr id="46827422" name="Text Box 2"/>
                        <wps:cNvSpPr txBox="1">
                          <a:spLocks noChangeArrowheads="1"/>
                        </wps:cNvSpPr>
                        <wps:spPr bwMode="auto">
                          <a:xfrm>
                            <a:off x="238780" y="3913947"/>
                            <a:ext cx="554990" cy="300355"/>
                          </a:xfrm>
                          <a:prstGeom prst="rect">
                            <a:avLst/>
                          </a:prstGeom>
                          <a:noFill/>
                          <a:ln w="9525">
                            <a:noFill/>
                            <a:miter lim="800000"/>
                            <a:headEnd/>
                            <a:tailEnd/>
                          </a:ln>
                        </wps:spPr>
                        <wps:txbx>
                          <w:txbxContent>
                            <w:p w14:paraId="1169B6DC" w14:textId="77777777" w:rsidR="00CA62AD" w:rsidRDefault="00CA62AD" w:rsidP="00CA62AD">
                              <w:r>
                                <w:t>e)</w:t>
                              </w:r>
                            </w:p>
                          </w:txbxContent>
                        </wps:txbx>
                        <wps:bodyPr rot="0" vert="horz" wrap="square" lIns="91440" tIns="45720" rIns="91440" bIns="45720" anchor="t" anchorCtr="0">
                          <a:noAutofit/>
                        </wps:bodyPr>
                      </wps:wsp>
                      <wps:wsp>
                        <wps:cNvPr id="465104809" name="Text Box 2"/>
                        <wps:cNvSpPr txBox="1">
                          <a:spLocks noChangeArrowheads="1"/>
                        </wps:cNvSpPr>
                        <wps:spPr bwMode="auto">
                          <a:xfrm>
                            <a:off x="3006892" y="3913947"/>
                            <a:ext cx="554990" cy="304800"/>
                          </a:xfrm>
                          <a:prstGeom prst="rect">
                            <a:avLst/>
                          </a:prstGeom>
                          <a:noFill/>
                          <a:ln w="9525">
                            <a:noFill/>
                            <a:miter lim="800000"/>
                            <a:headEnd/>
                            <a:tailEnd/>
                          </a:ln>
                        </wps:spPr>
                        <wps:txbx>
                          <w:txbxContent>
                            <w:p w14:paraId="433102B3" w14:textId="77777777" w:rsidR="00CA62AD" w:rsidRDefault="00CA62AD" w:rsidP="00CA62AD">
                              <w:r>
                                <w:t>f)</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C503835" id="Group 519417538" o:spid="_x0000_s1193" style="position:absolute;margin-left:8pt;margin-top:7.3pt;width:435.85pt;height:582.65pt;z-index:251684864;mso-width-relative:margin;mso-height-relative:margin" coordorigin="1586,-700" coordsize="58619,73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">
                <v:group id="Group 16" o:spid="_x0000_s1194" style="position:absolute;left:1586;top:-700;width:58619;height:73254" coordorigin="1586,-853" coordsize="58621,7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">
                  <v:group id="Group 680125844" o:spid="_x0000_s1195" style="position:absolute;left:1586;top:2145;width:58622;height:70258" coordorigin="1709,2105" coordsize="63164,7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">
                    <v:shape id="Picture 1437919457" o:spid="_x0000_s1196" type="#_x0000_t75" style="position:absolute;left:34042;top:21450;width:25996;height:21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">
                      <v:imagedata r:id="rId100" o:title="" croptop="6044f"/>
                    </v:shape>
                    <v:shape id="Picture 813793745" o:spid="_x0000_s1197" type="#_x0000_t75" style="position:absolute;left:34565;top:2899;width:24817;height:14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">
                      <v:imagedata r:id="rId101" o:title="" croptop="8560f" cropright="3650f"/>
                    </v:shape>
                    <v:shape id="Picture 1390838186" o:spid="_x0000_s1198" type="#_x0000_t75" style="position:absolute;left:3036;top:22046;width:26351;height:1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">
                      <v:imagedata r:id="rId102" o:title="" croptop="8284f"/>
                    </v:shape>
                    <v:shape id="Picture 1363515442" o:spid="_x0000_s1199" type="#_x0000_t75" style="position:absolute;left:3265;top:2105;width:26122;height:15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">
                      <v:imagedata r:id="rId103" o:title="" croptop="8441f"/>
                    </v:shape>
                    <v:shape id="Picture 310629655" o:spid="_x0000_s1200" type="#_x0000_t75" style="position:absolute;left:1709;top:46438;width:32430;height:3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">
                      <v:imagedata r:id="rId104" o:title="" croptop="5799f"/>
                    </v:shape>
                    <v:shape id="Picture 1570566146" o:spid="_x0000_s1201" type="#_x0000_t75" style="position:absolute;left:33130;top:46983;width:31744;height:34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">
                      <v:imagedata r:id="rId105" o:title="" croptop="6014f"/>
                    </v:shape>
                  </v:group>
                  <v:shape id="TextBox 10" o:spid="_x0000_s1202" type="#_x0000_t202" style="position:absolute;left:5218;top:-760;width:20974;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" filled="f" stroked="f">
                    <v:textbox>
                      <w:txbxContent>
                        <w:p w14:paraId="3E643F18"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SC Accession A</w:t>
                          </w:r>
                        </w:p>
                      </w:txbxContent>
                    </v:textbox>
                  </v:shape>
                  <v:shape id="TextBox 11" o:spid="_x0000_s1203" type="#_x0000_t202" style="position:absolute;left:32799;top:-853;width:20968;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" filled="f" stroked="f">
                    <v:textbox>
                      <w:txbxContent>
                        <w:p w14:paraId="622EB5E3"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 xml:space="preserve">SC Accession F </w:t>
                          </w:r>
                        </w:p>
                      </w:txbxContent>
                    </v:textbox>
                  </v:shape>
                  <v:shape id="TextBox 12" o:spid="_x0000_s1204" type="#_x0000_t202" style="position:absolute;left:5218;top:16902;width:20974;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" filled="f" stroked="f">
                    <v:textbox>
                      <w:txbxContent>
                        <w:p w14:paraId="0DCAA03A"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 xml:space="preserve">SC Accession B </w:t>
                          </w:r>
                        </w:p>
                      </w:txbxContent>
                    </v:textbox>
                  </v:shape>
                  <v:shape id="TextBox 13" o:spid="_x0000_s1205" type="#_x0000_t202" style="position:absolute;left:33337;top:16631;width:20968;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" filled="f" stroked="f">
                    <v:textbox>
                      <w:txbxContent>
                        <w:p w14:paraId="6B0ADFA0"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 xml:space="preserve">SI Accession K </w:t>
                          </w:r>
                        </w:p>
                      </w:txbxContent>
                    </v:textbox>
                  </v:shape>
                  <v:shape id="TextBox 14" o:spid="_x0000_s1206" type="#_x0000_t202" style="position:absolute;left:32799;top:38724;width:20968;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" filled="f" stroked="f">
                    <v:textbox>
                      <w:txbxContent>
                        <w:p w14:paraId="636C63C1"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 xml:space="preserve">SI Accession L </w:t>
                          </w:r>
                        </w:p>
                      </w:txbxContent>
                    </v:textbox>
                  </v:shape>
                  <v:shape id="TextBox 15" o:spid="_x0000_s1207" type="#_x0000_t202" style="position:absolute;left:5224;top:38724;width:20968;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" filled="f" stroked="f">
                    <v:textbox>
                      <w:txbxContent>
                        <w:p w14:paraId="1EBE4EF6" w14:textId="77777777" w:rsidR="00CA62AD" w:rsidRDefault="00CA62AD" w:rsidP="00CA62AD">
                          <w:pPr>
                            <w:rPr>
                              <w:rFonts w:ascii="Arial" w:hAnsi="Arial" w:cs="Arial"/>
                              <w:color w:val="000000" w:themeColor="text1"/>
                              <w:kern w:val="24"/>
                            </w:rPr>
                          </w:pPr>
                          <w:r>
                            <w:rPr>
                              <w:rFonts w:ascii="Arial" w:hAnsi="Arial" w:cs="Arial"/>
                              <w:color w:val="000000" w:themeColor="text1"/>
                              <w:kern w:val="24"/>
                            </w:rPr>
                            <w:t xml:space="preserve">SI Accession J </w:t>
                          </w:r>
                        </w:p>
                      </w:txbxContent>
                    </v:textbox>
                  </v:shape>
                </v:group>
                <v:shape id="_x0000_s1208" type="#_x0000_t202" style="position:absolute;left:1586;top:-608;width:5550;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" filled="f" stroked="f">
                  <v:textbox>
                    <w:txbxContent>
                      <w:p w14:paraId="2F94FB5A" w14:textId="77777777" w:rsidR="00CA62AD" w:rsidRDefault="00CA62AD" w:rsidP="00CA62AD">
                        <w:r>
                          <w:t>a)</w:t>
                        </w:r>
                      </w:p>
                    </w:txbxContent>
                  </v:textbox>
                </v:shape>
                <v:shape id="_x0000_s1209" type="#_x0000_t202" style="position:absolute;left:30068;top:-608;width:5550;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" filled="f" stroked="f">
                  <v:textbox>
                    <w:txbxContent>
                      <w:p w14:paraId="7B45C45C" w14:textId="77777777" w:rsidR="00CA62AD" w:rsidRDefault="00CA62AD" w:rsidP="00CA62AD">
                        <w:r>
                          <w:t>b)</w:t>
                        </w:r>
                      </w:p>
                    </w:txbxContent>
                  </v:textbox>
                </v:shape>
                <v:shape id="_x0000_s1210" type="#_x0000_t202" style="position:absolute;left:2387;top:17017;width:5550;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" filled="f" stroked="f">
                  <v:textbox>
                    <w:txbxContent>
                      <w:p w14:paraId="74D7A458" w14:textId="77777777" w:rsidR="00CA62AD" w:rsidRDefault="00CA62AD" w:rsidP="00CA62AD">
                        <w:r>
                          <w:t>c)</w:t>
                        </w:r>
                      </w:p>
                    </w:txbxContent>
                  </v:textbox>
                </v:shape>
                <v:shape id="_x0000_s1211" type="#_x0000_t202" style="position:absolute;left:30068;top:16902;width:555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" filled="f" stroked="f">
                  <v:textbox>
                    <w:txbxContent>
                      <w:p w14:paraId="20072C9B" w14:textId="77777777" w:rsidR="00CA62AD" w:rsidRDefault="00CA62AD" w:rsidP="00CA62AD">
                        <w:r>
                          <w:t>d)</w:t>
                        </w:r>
                      </w:p>
                    </w:txbxContent>
                  </v:textbox>
                </v:shape>
                <v:shape id="_x0000_s1212" type="#_x0000_t202" style="position:absolute;left:2387;top:39139;width:5550;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" filled="f" stroked="f">
                  <v:textbox>
                    <w:txbxContent>
                      <w:p w14:paraId="1169B6DC" w14:textId="77777777" w:rsidR="00CA62AD" w:rsidRDefault="00CA62AD" w:rsidP="00CA62AD">
                        <w:r>
                          <w:t>e)</w:t>
                        </w:r>
                      </w:p>
                    </w:txbxContent>
                  </v:textbox>
                </v:shape>
                <v:shape id="_x0000_s1213" type="#_x0000_t202" style="position:absolute;left:30068;top:39139;width:555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" filled="f" stroked="f">
                  <v:textbox>
                    <w:txbxContent>
                      <w:p w14:paraId="433102B3" w14:textId="77777777" w:rsidR="00CA62AD" w:rsidRDefault="00CA62AD" w:rsidP="00CA62AD">
                        <w:r>
                          <w:t>f)</w:t>
                        </w:r>
                      </w:p>
                    </w:txbxContent>
                  </v:textbox>
                </v:shape>
                <w10:wrap type="topAndBottom"/>
              </v:group>
            </w:pict>
          </mc:Fallback>
        </mc:AlternateContent>
      </w:r>
      <w:r w:rsidR="00CA62AD">
        <w:rPr>
          <w:rFonts w:cstheme="majorBidi"/>
          <w:noProof/>
          <w:szCs w:val="24"/>
        </w:rPr>
        <mc:AlternateContent>
          <mc:Choice Requires="wps">
            <w:drawing>
              <wp:anchor distT="0" distB="0" distL="114300" distR="114300" simplePos="0" relativeHeight="251705344" behindDoc="0" locked="0" layoutInCell="1" allowOverlap="1" wp14:anchorId="27A0789A" wp14:editId="78E9BF08">
                <wp:simplePos x="0" y="0"/>
                <wp:positionH relativeFrom="column">
                  <wp:posOffset>51065</wp:posOffset>
                </wp:positionH>
                <wp:positionV relativeFrom="paragraph">
                  <wp:posOffset>114300</wp:posOffset>
                </wp:positionV>
                <wp:extent cx="5616310" cy="8624570"/>
                <wp:effectExtent l="0" t="0" r="0" b="0"/>
                <wp:wrapNone/>
                <wp:docPr id="1181676903" name="Rectangle 1181676903"/>
                <wp:cNvGraphicFramePr/>
                <a:graphic xmlns:a="http://schemas.openxmlformats.org/drawingml/2006/main">
                  <a:graphicData uri="http://schemas.microsoft.com/office/word/2010/wordprocessingShape">
                    <wps:wsp>
                      <wps:cNvSpPr/>
                      <wps:spPr>
                        <a:xfrm>
                          <a:off x="0" y="0"/>
                          <a:ext cx="5616310" cy="86245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71211" id="Rectangle 1181676903" o:spid="_x0000_s1026" style="position:absolute;margin-left:4pt;margin-top:9pt;width:442.25pt;height:679.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" filled="f" stroked="f" strokeweight="1pt"/>
            </w:pict>
          </mc:Fallback>
        </mc:AlternateContent>
      </w:r>
      <w:r w:rsidR="00CA62AD" w:rsidRPr="004D645E">
        <w:rPr>
          <w:rFonts w:cstheme="majorBidi"/>
          <w:szCs w:val="24"/>
        </w:rPr>
        <w:t xml:space="preserve"> </w:t>
      </w:r>
    </w:p>
    <w:p w14:paraId="419EFB98" w14:textId="349CBF84" w:rsidR="00CA62AD" w:rsidRDefault="00CA62AD" w:rsidP="00CA62AD">
      <w:pPr>
        <w:pStyle w:val="ListParagraph"/>
        <w:spacing w:line="360" w:lineRule="auto"/>
        <w:ind w:left="0"/>
        <w:rPr>
          <w:rFonts w:cstheme="majorBidi"/>
          <w:szCs w:val="24"/>
        </w:rPr>
      </w:pPr>
      <w:r w:rsidRPr="004D645E">
        <w:rPr>
          <w:rFonts w:cstheme="majorBidi"/>
          <w:szCs w:val="24"/>
        </w:rPr>
        <w:lastRenderedPageBreak/>
        <w:t>There was some overlap between accession DEGs in SC flowers, however</w:t>
      </w:r>
      <w:r w:rsidR="007109A2">
        <w:rPr>
          <w:rFonts w:cstheme="majorBidi"/>
          <w:szCs w:val="24"/>
        </w:rPr>
        <w:t xml:space="preserve"> there</w:t>
      </w:r>
      <w:r w:rsidRPr="004D645E">
        <w:rPr>
          <w:rFonts w:cstheme="majorBidi"/>
          <w:szCs w:val="24"/>
        </w:rPr>
        <w:t xml:space="preserve"> was no</w:t>
      </w:r>
    </w:p>
    <w:p w14:paraId="0B26CF50" w14:textId="77777777" w:rsidR="00CA62AD" w:rsidRPr="002D42B1" w:rsidRDefault="00CA62AD" w:rsidP="00CA62AD">
      <w:pPr>
        <w:pStyle w:val="ListParagraph"/>
        <w:spacing w:line="360" w:lineRule="auto"/>
        <w:ind w:left="0"/>
        <w:rPr>
          <w:rFonts w:cstheme="majorBidi"/>
          <w:szCs w:val="24"/>
        </w:rPr>
      </w:pPr>
      <w:r w:rsidRPr="004D645E">
        <w:rPr>
          <w:rFonts w:cstheme="majorBidi"/>
          <w:szCs w:val="24"/>
        </w:rPr>
        <w:t xml:space="preserve">overlap in genes significantly differentially expressed in response to treatment in the SI flowers which explains the lack of induced response noted when mating systems were grouped. </w:t>
      </w:r>
    </w:p>
    <w:p w14:paraId="6AEBE269" w14:textId="77777777" w:rsidR="00CA62AD" w:rsidRPr="004D645E" w:rsidRDefault="00CA62AD" w:rsidP="00CA62AD">
      <w:pPr>
        <w:spacing w:line="360" w:lineRule="auto"/>
        <w:rPr>
          <w:rFonts w:eastAsia="Times New Roman" w:cstheme="majorBidi"/>
          <w:color w:val="000000"/>
          <w:szCs w:val="24"/>
        </w:rPr>
      </w:pPr>
      <w:r w:rsidRPr="004D645E">
        <w:rPr>
          <w:rFonts w:cstheme="majorBidi"/>
          <w:szCs w:val="24"/>
        </w:rPr>
        <w:t>GO term enrichment analysis was conducted for lists of DEGs identified within flowers of each accession in response to MeJA treatment (supplementary). Genes upregulated in Accession A flowers were associated with one GO term (</w:t>
      </w:r>
      <w:r w:rsidRPr="004D645E">
        <w:rPr>
          <w:rFonts w:eastAsia="Times New Roman" w:cstheme="majorBidi"/>
          <w:color w:val="000000"/>
          <w:szCs w:val="24"/>
        </w:rPr>
        <w:t xml:space="preserve">GO:0080065) which is involved with 4-alpha-methyl-delta7-sterol oxidation. </w:t>
      </w:r>
    </w:p>
    <w:p w14:paraId="7659D8BE" w14:textId="77777777" w:rsidR="00CA62AD" w:rsidRPr="004D645E" w:rsidRDefault="00CA62AD" w:rsidP="00CA62AD">
      <w:pPr>
        <w:spacing w:line="360" w:lineRule="auto"/>
        <w:rPr>
          <w:rFonts w:eastAsia="Times New Roman" w:cstheme="majorBidi"/>
          <w:color w:val="000000"/>
          <w:szCs w:val="24"/>
        </w:rPr>
      </w:pPr>
      <w:r>
        <w:rPr>
          <w:rFonts w:eastAsia="Times New Roman" w:cstheme="majorBidi"/>
          <w:color w:val="000000"/>
          <w:szCs w:val="24"/>
        </w:rPr>
        <w:t xml:space="preserve">There </w:t>
      </w:r>
      <w:proofErr w:type="gramStart"/>
      <w:r>
        <w:rPr>
          <w:rFonts w:eastAsia="Times New Roman" w:cstheme="majorBidi"/>
          <w:color w:val="000000"/>
          <w:szCs w:val="24"/>
        </w:rPr>
        <w:t>were</w:t>
      </w:r>
      <w:proofErr w:type="gramEnd"/>
      <w:r>
        <w:rPr>
          <w:rFonts w:eastAsia="Times New Roman" w:cstheme="majorBidi"/>
          <w:color w:val="000000"/>
          <w:szCs w:val="24"/>
        </w:rPr>
        <w:t xml:space="preserve"> no</w:t>
      </w:r>
      <w:r w:rsidRPr="004D645E">
        <w:rPr>
          <w:rFonts w:eastAsia="Times New Roman" w:cstheme="majorBidi"/>
          <w:color w:val="000000"/>
          <w:szCs w:val="24"/>
        </w:rPr>
        <w:t xml:space="preserve"> GO terms enriched in the genes upregulated in Accession J flowers, but two GO terms were enriched in the downregulated genes; ‘quercetin 3-O-glucosyltransferase activity’ (GO:0080043) and ‘quercetin 7-O-glucosyltransferase activity’ (GO:0080044). KEGG analysis of the DEGs for accession J flowers showed terms involved in metabolism and information procession were downregulated associated with genes downregulated in the treated flowers, and that KEGG terms associated with metabolic pathways and energy metabolism were enriched in the genes upregulated in treated flowers. </w:t>
      </w:r>
    </w:p>
    <w:p w14:paraId="6FDCE1F0" w14:textId="77777777" w:rsidR="00CA62AD" w:rsidRPr="004D645E" w:rsidRDefault="00CA62AD" w:rsidP="00CA62AD">
      <w:pPr>
        <w:spacing w:line="360" w:lineRule="auto"/>
        <w:rPr>
          <w:rFonts w:eastAsia="Times New Roman" w:cstheme="majorBidi"/>
          <w:color w:val="000000"/>
          <w:szCs w:val="24"/>
        </w:rPr>
      </w:pPr>
      <w:r w:rsidRPr="004D645E">
        <w:rPr>
          <w:rFonts w:eastAsia="Times New Roman" w:cstheme="majorBidi"/>
          <w:color w:val="000000"/>
          <w:szCs w:val="24"/>
        </w:rPr>
        <w:t xml:space="preserve">One GO term enriched for the genes upregulated in treated flowers in Accession K: ‘isoleucine-tRNA ligase activity’ (GO:0004822). No GO terms were enriched in the list of downregulated genes. </w:t>
      </w:r>
    </w:p>
    <w:p w14:paraId="07D4AA34" w14:textId="77777777" w:rsidR="00CA62AD" w:rsidRPr="004D645E" w:rsidRDefault="00CA62AD" w:rsidP="00CA62AD">
      <w:pPr>
        <w:spacing w:line="360" w:lineRule="auto"/>
        <w:rPr>
          <w:rFonts w:cstheme="majorBidi"/>
          <w:sz w:val="28"/>
          <w:szCs w:val="28"/>
        </w:rPr>
      </w:pPr>
      <w:r w:rsidRPr="004D645E">
        <w:rPr>
          <w:rFonts w:eastAsia="Times New Roman" w:cstheme="majorBidi"/>
          <w:color w:val="000000"/>
          <w:szCs w:val="24"/>
        </w:rPr>
        <w:t xml:space="preserve">Genes upregulated in Accession L flowers were associated with one GO term: ‘response to wounding’ (GO:0005576). One GO term was enriched in the downregulated genes in Accession L flowers ‘chloroplast rRNA processing’ (GO:1901259). KEGG analysis of the upregulated genes in treated accession L flowers yielded 15.6% of sequences annotated, and the KEGG terms that were associated with these included ‘metabolic pathways’ (K00679), ‘biosynthesis of secondary metabolites’ (K14641) as well as terms associated with environmental information processing pathways. KEGG analysis of downregulated genes in treated accession L flowers yielded 14.3% annotated genes, with two associated KEGG terms, one in the genetic information processing (00970) and a term associated with organismal systems (04750). </w:t>
      </w:r>
    </w:p>
    <w:p w14:paraId="049243AB" w14:textId="77777777" w:rsidR="00CA62AD" w:rsidRPr="004D645E" w:rsidRDefault="00CA62AD" w:rsidP="00CA62AD">
      <w:pPr>
        <w:pStyle w:val="ListParagraph"/>
        <w:spacing w:line="360" w:lineRule="auto"/>
        <w:ind w:left="0"/>
        <w:rPr>
          <w:rFonts w:cstheme="majorBidi"/>
          <w:sz w:val="28"/>
          <w:szCs w:val="28"/>
        </w:rPr>
      </w:pPr>
    </w:p>
    <w:p w14:paraId="7A3AA220" w14:textId="77777777" w:rsidR="00CA62AD" w:rsidRDefault="00CA62AD" w:rsidP="00CA62AD">
      <w:pPr>
        <w:pStyle w:val="ListParagraph"/>
        <w:spacing w:line="360" w:lineRule="auto"/>
        <w:ind w:left="0"/>
        <w:rPr>
          <w:rFonts w:cstheme="majorBidi"/>
          <w:sz w:val="28"/>
          <w:szCs w:val="28"/>
        </w:rPr>
      </w:pPr>
    </w:p>
    <w:p w14:paraId="366AAFDE" w14:textId="77777777" w:rsidR="00CA62AD" w:rsidRDefault="00CA62AD" w:rsidP="00CA62AD">
      <w:pPr>
        <w:pStyle w:val="ListParagraph"/>
        <w:spacing w:line="360" w:lineRule="auto"/>
        <w:ind w:left="0"/>
        <w:rPr>
          <w:rFonts w:cstheme="majorBidi"/>
          <w:sz w:val="28"/>
          <w:szCs w:val="28"/>
        </w:rPr>
      </w:pPr>
    </w:p>
    <w:p w14:paraId="35E9B66F" w14:textId="77777777" w:rsidR="00CA62AD" w:rsidRPr="00B319DA" w:rsidRDefault="00CA62AD" w:rsidP="00B319DA">
      <w:pPr>
        <w:pStyle w:val="Heading3"/>
      </w:pPr>
      <w:bookmarkStart w:id="67" w:name="_Toc175044929"/>
      <w:r>
        <w:lastRenderedPageBreak/>
        <w:t>3.4.6</w:t>
      </w:r>
      <w:r w:rsidRPr="008B0646">
        <w:t xml:space="preserve"> Differential response to MeJA </w:t>
      </w:r>
      <w:r>
        <w:t>treatment between</w:t>
      </w:r>
      <w:r w:rsidRPr="008B0646">
        <w:t xml:space="preserve"> selfing and outcrossing leaves</w:t>
      </w:r>
      <w:bookmarkEnd w:id="67"/>
    </w:p>
    <w:p w14:paraId="6208918B" w14:textId="51D5B500" w:rsidR="00CA62AD" w:rsidRPr="004D645E" w:rsidRDefault="00CA62AD" w:rsidP="00CA62AD">
      <w:pPr>
        <w:pStyle w:val="ListParagraph"/>
        <w:spacing w:line="360" w:lineRule="auto"/>
        <w:ind w:left="0"/>
        <w:rPr>
          <w:rFonts w:cstheme="majorBidi"/>
          <w:szCs w:val="24"/>
        </w:rPr>
      </w:pPr>
      <w:r w:rsidRPr="004D645E">
        <w:rPr>
          <w:rFonts w:cstheme="majorBidi"/>
          <w:szCs w:val="24"/>
        </w:rPr>
        <w:t>In leaves, a total of 21268 genes had a non-zero read count. A total of 5 genes were found to be significantly (p-</w:t>
      </w:r>
      <w:proofErr w:type="spellStart"/>
      <w:r w:rsidRPr="004D645E">
        <w:rPr>
          <w:rFonts w:cstheme="majorBidi"/>
          <w:szCs w:val="24"/>
        </w:rPr>
        <w:t>adj</w:t>
      </w:r>
      <w:proofErr w:type="spellEnd"/>
      <w:r w:rsidRPr="004D645E">
        <w:rPr>
          <w:rFonts w:cstheme="majorBidi"/>
          <w:szCs w:val="24"/>
        </w:rPr>
        <w:t xml:space="preserve"> &lt; 0.01) differentially expressed in response to damage </w:t>
      </w:r>
      <w:r>
        <w:rPr>
          <w:rFonts w:cstheme="majorBidi"/>
          <w:szCs w:val="24"/>
        </w:rPr>
        <w:t>in both selfing</w:t>
      </w:r>
      <w:r w:rsidRPr="004D645E">
        <w:rPr>
          <w:rFonts w:cstheme="majorBidi"/>
          <w:szCs w:val="24"/>
        </w:rPr>
        <w:t xml:space="preserve"> and </w:t>
      </w:r>
      <w:r>
        <w:rPr>
          <w:rFonts w:cstheme="majorBidi"/>
          <w:szCs w:val="24"/>
        </w:rPr>
        <w:t>outcrossing</w:t>
      </w:r>
      <w:r w:rsidRPr="004D645E">
        <w:rPr>
          <w:rFonts w:cstheme="majorBidi"/>
          <w:szCs w:val="24"/>
        </w:rPr>
        <w:t xml:space="preserve"> leaves. When using a p-</w:t>
      </w:r>
      <w:proofErr w:type="spellStart"/>
      <w:r w:rsidRPr="004D645E">
        <w:rPr>
          <w:rFonts w:cstheme="majorBidi"/>
          <w:szCs w:val="24"/>
        </w:rPr>
        <w:t>adj</w:t>
      </w:r>
      <w:proofErr w:type="spellEnd"/>
      <w:r w:rsidRPr="004D645E">
        <w:rPr>
          <w:rFonts w:cstheme="majorBidi"/>
          <w:szCs w:val="24"/>
        </w:rPr>
        <w:t xml:space="preserve"> &lt; 0.05, 6 DEGs were found to be significant.  Of these, two genes were successfully identified using NCBI </w:t>
      </w:r>
      <w:proofErr w:type="spellStart"/>
      <w:r w:rsidRPr="004D645E">
        <w:rPr>
          <w:rFonts w:cstheme="majorBidi"/>
          <w:szCs w:val="24"/>
        </w:rPr>
        <w:t>blastn</w:t>
      </w:r>
      <w:proofErr w:type="spellEnd"/>
      <w:r w:rsidRPr="004D645E">
        <w:rPr>
          <w:rFonts w:cstheme="majorBidi"/>
          <w:szCs w:val="24"/>
        </w:rPr>
        <w:t>: SpL012450 as a probable aquaporin gene, and SpL021942 as a DEFECTIVE IN MERISTEM SILENCING 3-like gene</w:t>
      </w:r>
      <w:r>
        <w:rPr>
          <w:rFonts w:cstheme="majorBidi"/>
          <w:szCs w:val="24"/>
        </w:rPr>
        <w:t xml:space="preserve"> (</w:t>
      </w:r>
      <w:r w:rsidR="007109A2">
        <w:rPr>
          <w:rFonts w:cstheme="majorBidi"/>
          <w:szCs w:val="24"/>
        </w:rPr>
        <w:t>Supplementary Table 3</w:t>
      </w:r>
      <w:r>
        <w:rPr>
          <w:rFonts w:cstheme="majorBidi"/>
          <w:szCs w:val="24"/>
        </w:rPr>
        <w:t>)</w:t>
      </w:r>
      <w:r w:rsidRPr="004D645E">
        <w:rPr>
          <w:rFonts w:cstheme="majorBidi"/>
          <w:szCs w:val="24"/>
        </w:rPr>
        <w:t>.</w:t>
      </w:r>
    </w:p>
    <w:p w14:paraId="7DC47DCC" w14:textId="77777777" w:rsidR="00CA62AD" w:rsidRPr="004D645E" w:rsidRDefault="00CA62AD" w:rsidP="00CA62AD">
      <w:pPr>
        <w:spacing w:line="360" w:lineRule="auto"/>
        <w:rPr>
          <w:rFonts w:cstheme="majorBidi"/>
          <w:szCs w:val="24"/>
        </w:rPr>
      </w:pPr>
      <w:r>
        <w:rPr>
          <w:rFonts w:cstheme="majorBidi"/>
          <w:szCs w:val="24"/>
        </w:rPr>
        <w:t>Selfing</w:t>
      </w:r>
      <w:r w:rsidRPr="004D645E">
        <w:rPr>
          <w:rFonts w:cstheme="majorBidi"/>
          <w:szCs w:val="24"/>
        </w:rPr>
        <w:t xml:space="preserve"> and </w:t>
      </w:r>
      <w:r>
        <w:rPr>
          <w:rFonts w:cstheme="majorBidi"/>
          <w:szCs w:val="24"/>
        </w:rPr>
        <w:t>outcrossing</w:t>
      </w:r>
      <w:r w:rsidRPr="004D645E">
        <w:rPr>
          <w:rFonts w:cstheme="majorBidi"/>
          <w:szCs w:val="24"/>
        </w:rPr>
        <w:t xml:space="preserve"> leaf data was then analysed separately to look for patterns that may be missed by introducing complexity (</w:t>
      </w:r>
      <w:r>
        <w:rPr>
          <w:rFonts w:cstheme="majorBidi"/>
          <w:szCs w:val="24"/>
        </w:rPr>
        <w:t xml:space="preserve">i.e., </w:t>
      </w:r>
      <w:r w:rsidRPr="004D645E">
        <w:rPr>
          <w:rFonts w:cstheme="majorBidi"/>
          <w:szCs w:val="24"/>
        </w:rPr>
        <w:t xml:space="preserve">interaction term) to the </w:t>
      </w:r>
      <w:proofErr w:type="spellStart"/>
      <w:r w:rsidRPr="004D645E">
        <w:rPr>
          <w:rFonts w:cstheme="majorBidi"/>
          <w:szCs w:val="24"/>
        </w:rPr>
        <w:t>Deseq</w:t>
      </w:r>
      <w:proofErr w:type="spellEnd"/>
      <w:r w:rsidRPr="004D645E">
        <w:rPr>
          <w:rFonts w:cstheme="majorBidi"/>
          <w:szCs w:val="24"/>
        </w:rPr>
        <w:t xml:space="preserve"> model design. Analysing the leaf data by separate mating systems allowed identification of lists of genes expressed in control and MeJA-treated </w:t>
      </w:r>
      <w:proofErr w:type="gramStart"/>
      <w:r w:rsidRPr="004D645E">
        <w:rPr>
          <w:rFonts w:cstheme="majorBidi"/>
          <w:szCs w:val="24"/>
        </w:rPr>
        <w:t>leaves, and</w:t>
      </w:r>
      <w:proofErr w:type="gramEnd"/>
      <w:r w:rsidRPr="004D645E">
        <w:rPr>
          <w:rFonts w:cstheme="majorBidi"/>
          <w:szCs w:val="24"/>
        </w:rPr>
        <w:t xml:space="preserve"> produce lists of differentially expressed genes. In leaves, control plants were used as the baseline level, so genes classed as ‘upregulated’ </w:t>
      </w:r>
      <w:r>
        <w:rPr>
          <w:rFonts w:cstheme="majorBidi"/>
          <w:szCs w:val="24"/>
        </w:rPr>
        <w:t>had higher counts</w:t>
      </w:r>
      <w:r w:rsidRPr="004D645E">
        <w:rPr>
          <w:rFonts w:cstheme="majorBidi"/>
          <w:szCs w:val="24"/>
        </w:rPr>
        <w:t xml:space="preserve"> in treated leaves, and genes classed as ‘downregulated’ occurred less in treated than control leaves. </w:t>
      </w:r>
    </w:p>
    <w:p w14:paraId="761B086C" w14:textId="77777777" w:rsidR="00CA62AD" w:rsidRPr="004D645E" w:rsidRDefault="00CA62AD" w:rsidP="00CA62AD">
      <w:pPr>
        <w:spacing w:line="360" w:lineRule="auto"/>
        <w:rPr>
          <w:rFonts w:cstheme="majorBidi"/>
          <w:szCs w:val="24"/>
        </w:rPr>
      </w:pPr>
      <w:r w:rsidRPr="004D645E">
        <w:rPr>
          <w:rFonts w:cstheme="majorBidi"/>
          <w:szCs w:val="24"/>
        </w:rPr>
        <w:t xml:space="preserve">In SC leaves, 20341 </w:t>
      </w:r>
      <w:r>
        <w:rPr>
          <w:rFonts w:cstheme="majorBidi"/>
          <w:szCs w:val="24"/>
        </w:rPr>
        <w:t>genes</w:t>
      </w:r>
      <w:r w:rsidRPr="004D645E">
        <w:rPr>
          <w:rFonts w:cstheme="majorBidi"/>
          <w:szCs w:val="24"/>
        </w:rPr>
        <w:t xml:space="preserve"> </w:t>
      </w:r>
      <w:r>
        <w:rPr>
          <w:rFonts w:cstheme="majorBidi"/>
          <w:szCs w:val="24"/>
        </w:rPr>
        <w:t>had a non-zero read count</w:t>
      </w:r>
      <w:r w:rsidRPr="004D645E">
        <w:rPr>
          <w:rFonts w:cstheme="majorBidi"/>
          <w:szCs w:val="24"/>
        </w:rPr>
        <w:t>, of which 236 genes were found to be significantly differentially expressed (</w:t>
      </w:r>
      <w:proofErr w:type="spellStart"/>
      <w:r w:rsidRPr="004D645E">
        <w:rPr>
          <w:rFonts w:cstheme="majorBidi"/>
          <w:szCs w:val="24"/>
        </w:rPr>
        <w:t>padj</w:t>
      </w:r>
      <w:proofErr w:type="spellEnd"/>
      <w:r w:rsidRPr="004D645E">
        <w:rPr>
          <w:rFonts w:cstheme="majorBidi"/>
          <w:szCs w:val="24"/>
        </w:rPr>
        <w:t xml:space="preserve"> &lt; 0.05, log2FoldChange &gt; 2). There were 216 upregulated </w:t>
      </w:r>
      <w:proofErr w:type="gramStart"/>
      <w:r w:rsidRPr="004D645E">
        <w:rPr>
          <w:rFonts w:cstheme="majorBidi"/>
          <w:szCs w:val="24"/>
        </w:rPr>
        <w:t>genes</w:t>
      </w:r>
      <w:proofErr w:type="gramEnd"/>
      <w:r w:rsidRPr="004D645E">
        <w:rPr>
          <w:rFonts w:cstheme="majorBidi"/>
          <w:szCs w:val="24"/>
        </w:rPr>
        <w:t xml:space="preserve"> and 20 downregulated genes identified in SC leaves in response to MeJA treatment.  In SI leaves, 20256 genes were identified, of which 315 DEGs passed the significance cut-offs. There were 274 upregulated and 41 downregulated DEGs identified. </w:t>
      </w:r>
    </w:p>
    <w:p w14:paraId="061F0742" w14:textId="74C51EEC" w:rsidR="00CA62AD" w:rsidRPr="004D645E" w:rsidRDefault="00CA62AD" w:rsidP="00CA62AD">
      <w:pPr>
        <w:tabs>
          <w:tab w:val="left" w:pos="1570"/>
        </w:tabs>
        <w:spacing w:line="360" w:lineRule="auto"/>
        <w:rPr>
          <w:rFonts w:cstheme="majorBidi"/>
          <w:szCs w:val="24"/>
        </w:rPr>
      </w:pPr>
      <w:proofErr w:type="spellStart"/>
      <w:r w:rsidRPr="004D645E">
        <w:rPr>
          <w:rFonts w:cstheme="majorBidi"/>
          <w:szCs w:val="24"/>
        </w:rPr>
        <w:t>Blastn</w:t>
      </w:r>
      <w:proofErr w:type="spellEnd"/>
      <w:r w:rsidRPr="004D645E">
        <w:rPr>
          <w:rFonts w:cstheme="majorBidi"/>
          <w:szCs w:val="24"/>
        </w:rPr>
        <w:t xml:space="preserve"> against </w:t>
      </w:r>
      <w:r w:rsidRPr="004D645E">
        <w:rPr>
          <w:rFonts w:cstheme="majorBidi"/>
          <w:i/>
          <w:iCs/>
          <w:szCs w:val="24"/>
        </w:rPr>
        <w:t xml:space="preserve">Solanum lycopersicum </w:t>
      </w:r>
      <w:r w:rsidRPr="004D645E">
        <w:rPr>
          <w:rFonts w:cstheme="majorBidi"/>
          <w:szCs w:val="24"/>
        </w:rPr>
        <w:t>was conducted for the overlapping genes downregulated in both SC and SI MeJA-treated leaves. Four of the five common DEGs were identified, two were protochlorophyllide oxidoreductase genes, one was a predicted kinesin-like protein, NACK2, and one was an a-b binding protein (</w:t>
      </w:r>
      <w:r w:rsidR="007109A2">
        <w:rPr>
          <w:rFonts w:cstheme="majorBidi"/>
          <w:szCs w:val="24"/>
        </w:rPr>
        <w:t>Supplementary Table 3</w:t>
      </w:r>
      <w:r w:rsidRPr="004D645E">
        <w:rPr>
          <w:rFonts w:cstheme="majorBidi"/>
          <w:szCs w:val="24"/>
        </w:rPr>
        <w:t xml:space="preserve">). </w:t>
      </w:r>
    </w:p>
    <w:p w14:paraId="6F66115E" w14:textId="77777777" w:rsidR="00CA62AD" w:rsidRDefault="00CA62AD" w:rsidP="00CA62AD">
      <w:pPr>
        <w:tabs>
          <w:tab w:val="left" w:pos="1570"/>
        </w:tabs>
        <w:spacing w:line="360" w:lineRule="auto"/>
        <w:rPr>
          <w:rFonts w:cstheme="majorBidi"/>
          <w:szCs w:val="24"/>
        </w:rPr>
      </w:pPr>
    </w:p>
    <w:p w14:paraId="39B52B4D" w14:textId="77777777" w:rsidR="00CA62AD" w:rsidRDefault="00CA62AD" w:rsidP="00CA62AD">
      <w:pPr>
        <w:tabs>
          <w:tab w:val="left" w:pos="1570"/>
        </w:tabs>
        <w:spacing w:line="360" w:lineRule="auto"/>
        <w:rPr>
          <w:rFonts w:cstheme="majorBidi"/>
          <w:szCs w:val="24"/>
        </w:rPr>
      </w:pPr>
    </w:p>
    <w:p w14:paraId="764AEF07" w14:textId="77777777" w:rsidR="00CA62AD" w:rsidRDefault="00CA62AD" w:rsidP="00CA62AD">
      <w:pPr>
        <w:tabs>
          <w:tab w:val="left" w:pos="1570"/>
        </w:tabs>
        <w:spacing w:line="360" w:lineRule="auto"/>
        <w:rPr>
          <w:rFonts w:cstheme="majorBidi"/>
          <w:szCs w:val="24"/>
        </w:rPr>
      </w:pPr>
    </w:p>
    <w:p w14:paraId="33C0D961" w14:textId="77777777" w:rsidR="00CA62AD" w:rsidRDefault="00CA62AD" w:rsidP="00CA62AD">
      <w:pPr>
        <w:tabs>
          <w:tab w:val="left" w:pos="1570"/>
        </w:tabs>
        <w:spacing w:line="360" w:lineRule="auto"/>
        <w:rPr>
          <w:rFonts w:cstheme="majorBidi"/>
          <w:szCs w:val="24"/>
        </w:rPr>
      </w:pPr>
    </w:p>
    <w:p w14:paraId="08601F34" w14:textId="77777777" w:rsidR="00CA62AD" w:rsidRDefault="00CA62AD" w:rsidP="00CA62AD">
      <w:pPr>
        <w:tabs>
          <w:tab w:val="left" w:pos="1570"/>
        </w:tabs>
        <w:spacing w:line="360" w:lineRule="auto"/>
        <w:rPr>
          <w:rFonts w:cstheme="majorBidi"/>
          <w:szCs w:val="24"/>
        </w:rPr>
      </w:pPr>
    </w:p>
    <w:p w14:paraId="6A99D3DF" w14:textId="77777777" w:rsidR="00CA62AD" w:rsidRDefault="00CA62AD" w:rsidP="00CA62AD">
      <w:pPr>
        <w:tabs>
          <w:tab w:val="left" w:pos="1570"/>
        </w:tabs>
        <w:spacing w:line="360" w:lineRule="auto"/>
        <w:rPr>
          <w:rFonts w:cstheme="majorBidi"/>
          <w:szCs w:val="24"/>
        </w:rPr>
      </w:pPr>
    </w:p>
    <w:p w14:paraId="2A6204E1" w14:textId="5C480DE4" w:rsidR="00CA62AD" w:rsidRDefault="00D64033" w:rsidP="00CA62AD">
      <w:pPr>
        <w:tabs>
          <w:tab w:val="left" w:pos="1570"/>
        </w:tabs>
        <w:spacing w:line="360" w:lineRule="auto"/>
        <w:rPr>
          <w:rFonts w:cstheme="majorBidi"/>
          <w:szCs w:val="24"/>
        </w:rPr>
      </w:pPr>
      <w:r>
        <w:rPr>
          <w:rFonts w:cstheme="majorBidi"/>
          <w:noProof/>
          <w:szCs w:val="24"/>
        </w:rPr>
        <w:lastRenderedPageBreak/>
        <mc:AlternateContent>
          <mc:Choice Requires="wpg">
            <w:drawing>
              <wp:anchor distT="0" distB="0" distL="114300" distR="114300" simplePos="0" relativeHeight="251706368" behindDoc="0" locked="0" layoutInCell="1" allowOverlap="1" wp14:anchorId="5972AA3A" wp14:editId="3A527B82">
                <wp:simplePos x="0" y="0"/>
                <wp:positionH relativeFrom="column">
                  <wp:posOffset>-114300</wp:posOffset>
                </wp:positionH>
                <wp:positionV relativeFrom="paragraph">
                  <wp:posOffset>203200</wp:posOffset>
                </wp:positionV>
                <wp:extent cx="5815330" cy="5232400"/>
                <wp:effectExtent l="0" t="0" r="0" b="6350"/>
                <wp:wrapTopAndBottom/>
                <wp:docPr id="376546361" name="Group 4"/>
                <wp:cNvGraphicFramePr/>
                <a:graphic xmlns:a="http://schemas.openxmlformats.org/drawingml/2006/main">
                  <a:graphicData uri="http://schemas.microsoft.com/office/word/2010/wordprocessingGroup">
                    <wpg:wgp>
                      <wpg:cNvGrpSpPr/>
                      <wpg:grpSpPr>
                        <a:xfrm>
                          <a:off x="0" y="0"/>
                          <a:ext cx="5815330" cy="5232400"/>
                          <a:chOff x="0" y="0"/>
                          <a:chExt cx="5815330" cy="5232400"/>
                        </a:xfrm>
                      </wpg:grpSpPr>
                      <wps:wsp>
                        <wps:cNvPr id="365161523" name="Text Box 2"/>
                        <wps:cNvSpPr txBox="1">
                          <a:spLocks noChangeArrowheads="1"/>
                        </wps:cNvSpPr>
                        <wps:spPr bwMode="auto">
                          <a:xfrm>
                            <a:off x="0" y="3596640"/>
                            <a:ext cx="5716905" cy="1635760"/>
                          </a:xfrm>
                          <a:prstGeom prst="rect">
                            <a:avLst/>
                          </a:prstGeom>
                          <a:solidFill>
                            <a:srgbClr val="FFFFFF"/>
                          </a:solidFill>
                          <a:ln w="9525">
                            <a:noFill/>
                            <a:miter lim="800000"/>
                            <a:headEnd/>
                            <a:tailEnd/>
                          </a:ln>
                        </wps:spPr>
                        <wps:txbx>
                          <w:txbxContent>
                            <w:p w14:paraId="38E3B0FF" w14:textId="631831B4" w:rsidR="00CA62AD" w:rsidRPr="00820F27" w:rsidRDefault="00CA62AD" w:rsidP="00CA62AD">
                              <w:pPr>
                                <w:rPr>
                                  <w:rFonts w:cstheme="majorBidi"/>
                                </w:rPr>
                              </w:pPr>
                              <w:r w:rsidRPr="00820F27">
                                <w:rPr>
                                  <w:rFonts w:cstheme="majorBidi"/>
                                </w:rPr>
                                <w:t xml:space="preserve">Figure </w:t>
                              </w:r>
                              <w:r w:rsidR="00D64033">
                                <w:rPr>
                                  <w:rFonts w:cstheme="majorBidi"/>
                                </w:rPr>
                                <w:t>6</w:t>
                              </w:r>
                              <w:r w:rsidRPr="00820F27">
                                <w:rPr>
                                  <w:rFonts w:cstheme="majorBidi"/>
                                </w:rPr>
                                <w:t>:</w:t>
                              </w:r>
                              <w:r w:rsidR="00D64033">
                                <w:rPr>
                                  <w:rFonts w:cstheme="majorBidi"/>
                                </w:rPr>
                                <w:t xml:space="preserve"> </w:t>
                              </w:r>
                              <w:bookmarkStart w:id="68" w:name="_Hlk175038273"/>
                              <w:r w:rsidR="00D64033">
                                <w:rPr>
                                  <w:rFonts w:cstheme="majorBidi"/>
                                </w:rPr>
                                <w:t>Differences between control and MeJA-treated leaf transcriptomes</w:t>
                              </w:r>
                              <w:bookmarkEnd w:id="68"/>
                              <w:r w:rsidR="00D64033">
                                <w:rPr>
                                  <w:rFonts w:cstheme="majorBidi"/>
                                </w:rPr>
                                <w:t xml:space="preserve">. </w:t>
                              </w:r>
                              <w:r w:rsidRPr="00820F27">
                                <w:rPr>
                                  <w:rFonts w:cstheme="majorBidi"/>
                                </w:rPr>
                                <w:t xml:space="preserve"> a) Volcano plot showing genes significantly differentially expressed between control and MeJA-treated leaves. Red dots denote genes which have log2FoldChange &gt; 2 and a P-value &lt; 0.05. b) Principal component analysis loadings plot showing clustering of the leaf samples by mating system and slightly by treatment. C) Venn diagram shows comparison of genes upregulated in MeJA-treated self-compatible (blue, left) and self-incompatible leaves (green, right). d) Venn diagram illustrating comparison of DEGs downregulated in MeJA-treated self-compatible and self-incompatible leaves. </w:t>
                              </w:r>
                            </w:p>
                          </w:txbxContent>
                        </wps:txbx>
                        <wps:bodyPr rot="0" vert="horz" wrap="square" lIns="91440" tIns="45720" rIns="91440" bIns="45720" anchor="t" anchorCtr="0">
                          <a:noAutofit/>
                        </wps:bodyPr>
                      </wps:wsp>
                      <wpg:grpSp>
                        <wpg:cNvPr id="1654023722" name="Group 2"/>
                        <wpg:cNvGrpSpPr/>
                        <wpg:grpSpPr>
                          <a:xfrm>
                            <a:off x="111760" y="0"/>
                            <a:ext cx="5703570" cy="4845050"/>
                            <a:chOff x="0" y="0"/>
                            <a:chExt cx="5703570" cy="4845050"/>
                          </a:xfrm>
                        </wpg:grpSpPr>
                        <wpg:grpSp>
                          <wpg:cNvPr id="369509700" name="Group 369509700"/>
                          <wpg:cNvGrpSpPr/>
                          <wpg:grpSpPr>
                            <a:xfrm>
                              <a:off x="0" y="0"/>
                              <a:ext cx="5605145" cy="2144395"/>
                              <a:chOff x="78582" y="2484824"/>
                              <a:chExt cx="5935380" cy="2131377"/>
                            </a:xfrm>
                          </wpg:grpSpPr>
                          <pic:pic xmlns:pic="http://schemas.openxmlformats.org/drawingml/2006/picture">
                            <pic:nvPicPr>
                              <pic:cNvPr id="1917490919" name="Picture 1917490919"/>
                              <pic:cNvPicPr>
                                <a:picLocks noChangeAspect="1"/>
                              </pic:cNvPicPr>
                            </pic:nvPicPr>
                            <pic:blipFill rotWithShape="1">
                              <a:blip r:embed="rId106">
                                <a:extLst>
                                  <a:ext uri="{28A0092B-C50C-407E-A947-70E740481C1C}">
                                    <a14:useLocalDpi xmlns:a14="http://schemas.microsoft.com/office/drawing/2010/main" val="0"/>
                                  </a:ext>
                                </a:extLst>
                              </a:blip>
                              <a:srcRect t="22576" b="23"/>
                              <a:stretch/>
                            </pic:blipFill>
                            <pic:spPr bwMode="auto">
                              <a:xfrm>
                                <a:off x="78582" y="2543499"/>
                                <a:ext cx="3042396" cy="2072702"/>
                              </a:xfrm>
                              <a:prstGeom prst="rect">
                                <a:avLst/>
                              </a:prstGeom>
                              <a:noFill/>
                            </pic:spPr>
                          </pic:pic>
                          <pic:pic xmlns:pic="http://schemas.openxmlformats.org/drawingml/2006/picture">
                            <pic:nvPicPr>
                              <pic:cNvPr id="1841561128" name="Picture 1841561128"/>
                              <pic:cNvPicPr>
                                <a:picLocks noChangeAspect="1"/>
                              </pic:cNvPicPr>
                            </pic:nvPicPr>
                            <pic:blipFill rotWithShape="1">
                              <a:blip r:embed="rId107" cstate="print">
                                <a:extLst>
                                  <a:ext uri="{28A0092B-C50C-407E-A947-70E740481C1C}">
                                    <a14:useLocalDpi xmlns:a14="http://schemas.microsoft.com/office/drawing/2010/main" val="0"/>
                                  </a:ext>
                                </a:extLst>
                              </a:blip>
                              <a:srcRect t="10967"/>
                              <a:stretch/>
                            </pic:blipFill>
                            <pic:spPr>
                              <a:xfrm>
                                <a:off x="3120981" y="2484824"/>
                                <a:ext cx="2892981" cy="2015626"/>
                              </a:xfrm>
                              <a:prstGeom prst="rect">
                                <a:avLst/>
                              </a:prstGeom>
                            </pic:spPr>
                          </pic:pic>
                        </wpg:grpSp>
                        <wpg:grpSp>
                          <wpg:cNvPr id="863716362" name="Group 1"/>
                          <wpg:cNvGrpSpPr/>
                          <wpg:grpSpPr>
                            <a:xfrm>
                              <a:off x="0" y="60960"/>
                              <a:ext cx="5703570" cy="4784090"/>
                              <a:chOff x="0" y="0"/>
                              <a:chExt cx="5703570" cy="4784514"/>
                            </a:xfrm>
                          </wpg:grpSpPr>
                          <wpg:grpSp>
                            <wpg:cNvPr id="1417084768" name="Group 1417084768"/>
                            <wpg:cNvGrpSpPr/>
                            <wpg:grpSpPr>
                              <a:xfrm>
                                <a:off x="274320" y="2083620"/>
                                <a:ext cx="5134851" cy="1465881"/>
                                <a:chOff x="222163" y="288765"/>
                                <a:chExt cx="5218066" cy="1526407"/>
                              </a:xfrm>
                            </wpg:grpSpPr>
                            <pic:pic xmlns:pic="http://schemas.openxmlformats.org/drawingml/2006/picture">
                              <pic:nvPicPr>
                                <pic:cNvPr id="1037315042" name="Picture 1037315042"/>
                                <pic:cNvPicPr>
                                  <a:picLocks noChangeAspect="1"/>
                                </pic:cNvPicPr>
                              </pic:nvPicPr>
                              <pic:blipFill rotWithShape="1">
                                <a:blip r:embed="rId108" cstate="print">
                                  <a:extLst>
                                    <a:ext uri="{28A0092B-C50C-407E-A947-70E740481C1C}">
                                      <a14:useLocalDpi xmlns:a14="http://schemas.microsoft.com/office/drawing/2010/main" val="0"/>
                                    </a:ext>
                                  </a:extLst>
                                </a:blip>
                                <a:srcRect t="8252"/>
                                <a:stretch/>
                              </pic:blipFill>
                              <pic:spPr>
                                <a:xfrm>
                                  <a:off x="3265354" y="288765"/>
                                  <a:ext cx="2174875" cy="1526407"/>
                                </a:xfrm>
                                <a:prstGeom prst="rect">
                                  <a:avLst/>
                                </a:prstGeom>
                              </pic:spPr>
                            </pic:pic>
                            <pic:pic xmlns:pic="http://schemas.openxmlformats.org/drawingml/2006/picture">
                              <pic:nvPicPr>
                                <pic:cNvPr id="820911214" name="Picture 820911214"/>
                                <pic:cNvPicPr>
                                  <a:picLocks noChangeAspect="1"/>
                                </pic:cNvPicPr>
                              </pic:nvPicPr>
                              <pic:blipFill rotWithShape="1">
                                <a:blip r:embed="rId109" cstate="print">
                                  <a:extLst>
                                    <a:ext uri="{28A0092B-C50C-407E-A947-70E740481C1C}">
                                      <a14:useLocalDpi xmlns:a14="http://schemas.microsoft.com/office/drawing/2010/main" val="0"/>
                                    </a:ext>
                                  </a:extLst>
                                </a:blip>
                                <a:srcRect t="9953"/>
                                <a:stretch/>
                              </pic:blipFill>
                              <pic:spPr>
                                <a:xfrm>
                                  <a:off x="222163" y="291996"/>
                                  <a:ext cx="2128436" cy="1523176"/>
                                </a:xfrm>
                                <a:prstGeom prst="rect">
                                  <a:avLst/>
                                </a:prstGeom>
                              </pic:spPr>
                            </pic:pic>
                          </wpg:grpSp>
                          <wps:wsp>
                            <wps:cNvPr id="1515896943" name="Rectangle 1515896943"/>
                            <wps:cNvSpPr/>
                            <wps:spPr>
                              <a:xfrm>
                                <a:off x="0" y="0"/>
                                <a:ext cx="5703570" cy="478451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V relativeFrom="margin">
                  <wp14:pctHeight>0</wp14:pctHeight>
                </wp14:sizeRelV>
              </wp:anchor>
            </w:drawing>
          </mc:Choice>
          <mc:Fallback>
            <w:pict>
              <v:group w14:anchorId="5972AA3A" id="_x0000_s1214" style="position:absolute;margin-left:-9pt;margin-top:16pt;width:457.9pt;height:412pt;z-index:251706368;mso-height-relative:margin" coordsize="58153,52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">
                <v:shape id="_x0000_s1215" type="#_x0000_t202" style="position:absolute;top:35966;width:57169;height:16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" stroked="f">
                  <v:textbox>
                    <w:txbxContent>
                      <w:p w14:paraId="38E3B0FF" w14:textId="631831B4" w:rsidR="00CA62AD" w:rsidRPr="00820F27" w:rsidRDefault="00CA62AD" w:rsidP="00CA62AD">
                        <w:pPr>
                          <w:rPr>
                            <w:rFonts w:cstheme="majorBidi"/>
                          </w:rPr>
                        </w:pPr>
                        <w:r w:rsidRPr="00820F27">
                          <w:rPr>
                            <w:rFonts w:cstheme="majorBidi"/>
                          </w:rPr>
                          <w:t xml:space="preserve">Figure </w:t>
                        </w:r>
                        <w:r w:rsidR="00D64033">
                          <w:rPr>
                            <w:rFonts w:cstheme="majorBidi"/>
                          </w:rPr>
                          <w:t>6</w:t>
                        </w:r>
                        <w:r w:rsidRPr="00820F27">
                          <w:rPr>
                            <w:rFonts w:cstheme="majorBidi"/>
                          </w:rPr>
                          <w:t>:</w:t>
                        </w:r>
                        <w:r w:rsidR="00D64033">
                          <w:rPr>
                            <w:rFonts w:cstheme="majorBidi"/>
                          </w:rPr>
                          <w:t xml:space="preserve"> </w:t>
                        </w:r>
                        <w:bookmarkStart w:id="69" w:name="_Hlk175038273"/>
                        <w:r w:rsidR="00D64033">
                          <w:rPr>
                            <w:rFonts w:cstheme="majorBidi"/>
                          </w:rPr>
                          <w:t>Differences between control and MeJA-treated leaf transcriptomes</w:t>
                        </w:r>
                        <w:bookmarkEnd w:id="69"/>
                        <w:r w:rsidR="00D64033">
                          <w:rPr>
                            <w:rFonts w:cstheme="majorBidi"/>
                          </w:rPr>
                          <w:t xml:space="preserve">. </w:t>
                        </w:r>
                        <w:r w:rsidRPr="00820F27">
                          <w:rPr>
                            <w:rFonts w:cstheme="majorBidi"/>
                          </w:rPr>
                          <w:t xml:space="preserve"> a) Volcano plot showing genes significantly differentially expressed between control and MeJA-treated leaves. Red dots denote genes which have log2FoldChange &gt; 2 and a P-value &lt; 0.05. b) Principal component analysis loadings plot showing clustering of the leaf samples by mating system and slightly by treatment. C) Venn diagram shows comparison of genes upregulated in MeJA-treated self-compatible (blue, left) and self-incompatible leaves (green, right). d) Venn diagram illustrating comparison of DEGs downregulated in MeJA-treated self-compatible and self-incompatible leaves. </w:t>
                        </w:r>
                      </w:p>
                    </w:txbxContent>
                  </v:textbox>
                </v:shape>
                <v:group id="Group 2" o:spid="_x0000_s1216" style="position:absolute;left:1117;width:57036;height:48450" coordsize="57035,4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">
                  <v:group id="Group 369509700" o:spid="_x0000_s1217" style="position:absolute;width:56051;height:21443" coordorigin="785,24848" coordsize="59353,2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">
                    <v:shape id="Picture 1917490919" o:spid="_x0000_s1218" type="#_x0000_t75" style="position:absolute;left:785;top:25434;width:30424;height:20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">
                      <v:imagedata r:id="rId110" o:title="" croptop="14795f" cropbottom="15f"/>
                    </v:shape>
                    <v:shape id="Picture 1841561128" o:spid="_x0000_s1219" type="#_x0000_t75" style="position:absolute;left:31209;top:24848;width:28930;height:20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">
                      <v:imagedata r:id="rId111" o:title="" croptop="7187f"/>
                    </v:shape>
                  </v:group>
                  <v:group id="_x0000_s1220" style="position:absolute;top:609;width:57035;height:47841" coordsize="57035,4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">
                    <v:group id="Group 1417084768" o:spid="_x0000_s1221" style="position:absolute;left:2743;top:20836;width:51348;height:14659" coordorigin="2221,2887" coordsize="52180,1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">
                      <v:shape id="Picture 1037315042" o:spid="_x0000_s1222" type="#_x0000_t75" style="position:absolute;left:32653;top:2887;width:21749;height:15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">
                        <v:imagedata r:id="rId112" o:title="" croptop="5408f"/>
                      </v:shape>
                      <v:shape id="Picture 820911214" o:spid="_x0000_s1223" type="#_x0000_t75" style="position:absolute;left:2221;top:2919;width:21284;height:15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">
                        <v:imagedata r:id="rId113" o:title="" croptop="6523f"/>
                      </v:shape>
                    </v:group>
                    <v:rect id="Rectangle 1515896943" o:spid="_x0000_s1224" style="position:absolute;width:57035;height:47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" filled="f" stroked="f" strokeweight="1pt"/>
                  </v:group>
                </v:group>
                <w10:wrap type="topAndBottom"/>
              </v:group>
            </w:pict>
          </mc:Fallback>
        </mc:AlternateContent>
      </w:r>
      <w:r w:rsidR="00CA62AD">
        <w:rPr>
          <w:rFonts w:cstheme="majorBidi"/>
          <w:noProof/>
          <w:szCs w:val="24"/>
        </w:rPr>
        <mc:AlternateContent>
          <mc:Choice Requires="wpg">
            <w:drawing>
              <wp:anchor distT="0" distB="0" distL="114300" distR="114300" simplePos="0" relativeHeight="251731968" behindDoc="0" locked="0" layoutInCell="1" allowOverlap="1" wp14:anchorId="25428008" wp14:editId="54A7771B">
                <wp:simplePos x="0" y="0"/>
                <wp:positionH relativeFrom="column">
                  <wp:posOffset>-20320</wp:posOffset>
                </wp:positionH>
                <wp:positionV relativeFrom="paragraph">
                  <wp:posOffset>273050</wp:posOffset>
                </wp:positionV>
                <wp:extent cx="5383530" cy="2554605"/>
                <wp:effectExtent l="0" t="0" r="45720" b="17145"/>
                <wp:wrapTopAndBottom/>
                <wp:docPr id="323117181" name="Group 3"/>
                <wp:cNvGraphicFramePr/>
                <a:graphic xmlns:a="http://schemas.openxmlformats.org/drawingml/2006/main">
                  <a:graphicData uri="http://schemas.microsoft.com/office/word/2010/wordprocessingGroup">
                    <wpg:wgp>
                      <wpg:cNvGrpSpPr/>
                      <wpg:grpSpPr>
                        <a:xfrm>
                          <a:off x="0" y="0"/>
                          <a:ext cx="5383530" cy="2554605"/>
                          <a:chOff x="0" y="0"/>
                          <a:chExt cx="5383530" cy="2554605"/>
                        </a:xfrm>
                      </wpg:grpSpPr>
                      <wps:wsp>
                        <wps:cNvPr id="1945857396" name="Text Box 2"/>
                        <wps:cNvSpPr txBox="1">
                          <a:spLocks noChangeArrowheads="1"/>
                        </wps:cNvSpPr>
                        <wps:spPr bwMode="auto">
                          <a:xfrm>
                            <a:off x="0" y="0"/>
                            <a:ext cx="314325" cy="276225"/>
                          </a:xfrm>
                          <a:prstGeom prst="rect">
                            <a:avLst/>
                          </a:prstGeom>
                          <a:noFill/>
                          <a:ln w="9525">
                            <a:solidFill>
                              <a:schemeClr val="bg1"/>
                            </a:solidFill>
                            <a:miter lim="800000"/>
                            <a:headEnd/>
                            <a:tailEnd/>
                          </a:ln>
                        </wps:spPr>
                        <wps:txbx>
                          <w:txbxContent>
                            <w:p w14:paraId="19D94D97" w14:textId="77777777" w:rsidR="00CA62AD" w:rsidRDefault="00CA62AD" w:rsidP="00CA62AD">
                              <w:r>
                                <w:t>a)</w:t>
                              </w:r>
                            </w:p>
                          </w:txbxContent>
                        </wps:txbx>
                        <wps:bodyPr rot="0" vert="horz" wrap="square" lIns="91440" tIns="45720" rIns="91440" bIns="45720" anchor="t" anchorCtr="0">
                          <a:noAutofit/>
                        </wps:bodyPr>
                      </wps:wsp>
                      <wps:wsp>
                        <wps:cNvPr id="50548569" name="Text Box 2"/>
                        <wps:cNvSpPr txBox="1">
                          <a:spLocks noChangeArrowheads="1"/>
                        </wps:cNvSpPr>
                        <wps:spPr bwMode="auto">
                          <a:xfrm>
                            <a:off x="2804160" y="0"/>
                            <a:ext cx="314325" cy="276225"/>
                          </a:xfrm>
                          <a:prstGeom prst="rect">
                            <a:avLst/>
                          </a:prstGeom>
                          <a:noFill/>
                          <a:ln w="9525">
                            <a:solidFill>
                              <a:schemeClr val="bg1"/>
                            </a:solidFill>
                            <a:miter lim="800000"/>
                            <a:headEnd/>
                            <a:tailEnd/>
                          </a:ln>
                        </wps:spPr>
                        <wps:txbx>
                          <w:txbxContent>
                            <w:p w14:paraId="6236A38A" w14:textId="77777777" w:rsidR="00CA62AD" w:rsidRDefault="00CA62AD" w:rsidP="00CA62AD">
                              <w:r>
                                <w:t>b)</w:t>
                              </w:r>
                            </w:p>
                          </w:txbxContent>
                        </wps:txbx>
                        <wps:bodyPr rot="0" vert="horz" wrap="square" lIns="91440" tIns="45720" rIns="91440" bIns="45720" anchor="t" anchorCtr="0">
                          <a:noAutofit/>
                        </wps:bodyPr>
                      </wps:wsp>
                      <wps:wsp>
                        <wps:cNvPr id="129920371" name="Text Box 2"/>
                        <wps:cNvSpPr txBox="1">
                          <a:spLocks noChangeArrowheads="1"/>
                        </wps:cNvSpPr>
                        <wps:spPr bwMode="auto">
                          <a:xfrm>
                            <a:off x="71120" y="2204720"/>
                            <a:ext cx="403860" cy="276225"/>
                          </a:xfrm>
                          <a:prstGeom prst="rect">
                            <a:avLst/>
                          </a:prstGeom>
                          <a:noFill/>
                          <a:ln w="9525">
                            <a:solidFill>
                              <a:schemeClr val="bg1"/>
                            </a:solidFill>
                            <a:miter lim="800000"/>
                            <a:headEnd/>
                            <a:tailEnd/>
                          </a:ln>
                        </wps:spPr>
                        <wps:txbx>
                          <w:txbxContent>
                            <w:p w14:paraId="046FDC8D" w14:textId="77777777" w:rsidR="00CA62AD" w:rsidRDefault="00CA62AD" w:rsidP="00CA62AD">
                              <w:r>
                                <w:rPr>
                                  <w:noProof/>
                                </w:rPr>
                                <w:t>c</w:t>
                              </w:r>
                              <w:r>
                                <w:t>)</w:t>
                              </w:r>
                            </w:p>
                          </w:txbxContent>
                        </wps:txbx>
                        <wps:bodyPr rot="0" vert="horz" wrap="square" lIns="91440" tIns="45720" rIns="91440" bIns="45720" anchor="t" anchorCtr="0">
                          <a:noAutofit/>
                        </wps:bodyPr>
                      </wps:wsp>
                      <wps:wsp>
                        <wps:cNvPr id="1397767671" name="Text Box 2"/>
                        <wps:cNvSpPr txBox="1">
                          <a:spLocks noChangeArrowheads="1"/>
                        </wps:cNvSpPr>
                        <wps:spPr bwMode="auto">
                          <a:xfrm>
                            <a:off x="2804160" y="2204720"/>
                            <a:ext cx="403860" cy="276225"/>
                          </a:xfrm>
                          <a:prstGeom prst="rect">
                            <a:avLst/>
                          </a:prstGeom>
                          <a:noFill/>
                          <a:ln w="9525">
                            <a:solidFill>
                              <a:schemeClr val="bg1"/>
                            </a:solidFill>
                            <a:miter lim="800000"/>
                            <a:headEnd/>
                            <a:tailEnd/>
                          </a:ln>
                        </wps:spPr>
                        <wps:txbx>
                          <w:txbxContent>
                            <w:p w14:paraId="2FF012CC" w14:textId="77777777" w:rsidR="00CA62AD" w:rsidRDefault="00CA62AD" w:rsidP="00CA62AD">
                              <w:r>
                                <w:rPr>
                                  <w:noProof/>
                                </w:rPr>
                                <w:t>d</w:t>
                              </w:r>
                              <w:r>
                                <w:t>)</w:t>
                              </w:r>
                            </w:p>
                          </w:txbxContent>
                        </wps:txbx>
                        <wps:bodyPr rot="0" vert="horz" wrap="square" lIns="91440" tIns="45720" rIns="91440" bIns="45720" anchor="t" anchorCtr="0">
                          <a:noAutofit/>
                        </wps:bodyPr>
                      </wps:wsp>
                      <wps:wsp>
                        <wps:cNvPr id="1333611254" name="Arrow: Down 1333611254"/>
                        <wps:cNvSpPr/>
                        <wps:spPr>
                          <a:xfrm>
                            <a:off x="5154930" y="2144395"/>
                            <a:ext cx="228600" cy="387985"/>
                          </a:xfrm>
                          <a:prstGeom prst="downArrow">
                            <a:avLst/>
                          </a:prstGeom>
                          <a:solidFill>
                            <a:schemeClr val="bg1">
                              <a:lumMod val="65000"/>
                            </a:schemeClr>
                          </a:solidFill>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749290" name="Arrow: Down 118749290"/>
                        <wps:cNvSpPr/>
                        <wps:spPr>
                          <a:xfrm rot="10800000">
                            <a:off x="2160533" y="2166620"/>
                            <a:ext cx="228600" cy="387985"/>
                          </a:xfrm>
                          <a:prstGeom prst="downArrow">
                            <a:avLst/>
                          </a:prstGeom>
                          <a:solidFill>
                            <a:schemeClr val="bg1">
                              <a:lumMod val="65000"/>
                            </a:schemeClr>
                          </a:solidFill>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428008" id="_x0000_s1225" style="position:absolute;margin-left:-1.6pt;margin-top:21.5pt;width:423.9pt;height:201.15pt;z-index:251731968;mso-width-relative:margin;mso-height-relative:margin" coordsize="53835,2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">
                <v:shape id="_x0000_s1226" type="#_x0000_t202" style="position:absolute;width:314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" filled="f" strokecolor="white [3212]">
                  <v:textbox>
                    <w:txbxContent>
                      <w:p w14:paraId="19D94D97" w14:textId="77777777" w:rsidR="00CA62AD" w:rsidRDefault="00CA62AD" w:rsidP="00CA62AD">
                        <w:r>
                          <w:t>a)</w:t>
                        </w:r>
                      </w:p>
                    </w:txbxContent>
                  </v:textbox>
                </v:shape>
                <v:shape id="_x0000_s1227" type="#_x0000_t202" style="position:absolute;left:28041;width:314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" filled="f" strokecolor="white [3212]">
                  <v:textbox>
                    <w:txbxContent>
                      <w:p w14:paraId="6236A38A" w14:textId="77777777" w:rsidR="00CA62AD" w:rsidRDefault="00CA62AD" w:rsidP="00CA62AD">
                        <w:r>
                          <w:t>b)</w:t>
                        </w:r>
                      </w:p>
                    </w:txbxContent>
                  </v:textbox>
                </v:shape>
                <v:shape id="_x0000_s1228" type="#_x0000_t202" style="position:absolute;left:711;top:22047;width:403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" filled="f" strokecolor="white [3212]">
                  <v:textbox>
                    <w:txbxContent>
                      <w:p w14:paraId="046FDC8D" w14:textId="77777777" w:rsidR="00CA62AD" w:rsidRDefault="00CA62AD" w:rsidP="00CA62AD">
                        <w:r>
                          <w:rPr>
                            <w:noProof/>
                          </w:rPr>
                          <w:t>c</w:t>
                        </w:r>
                        <w:r>
                          <w:t>)</w:t>
                        </w:r>
                      </w:p>
                    </w:txbxContent>
                  </v:textbox>
                </v:shape>
                <v:shape id="_x0000_s1229" type="#_x0000_t202" style="position:absolute;left:28041;top:22047;width:403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" filled="f" strokecolor="white [3212]">
                  <v:textbox>
                    <w:txbxContent>
                      <w:p w14:paraId="2FF012CC" w14:textId="77777777" w:rsidR="00CA62AD" w:rsidRDefault="00CA62AD" w:rsidP="00CA62AD">
                        <w:r>
                          <w:rPr>
                            <w:noProof/>
                          </w:rPr>
                          <w:t>d</w:t>
                        </w:r>
                        <w:r>
                          <w: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33611254" o:spid="_x0000_s1230" type="#_x0000_t67" style="position:absolute;left:51549;top:21443;width:2286;height:3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" adj="15237" fillcolor="#a5a5a5 [2092]" strokecolor="black [3213]" strokeweight="1pt"/>
                <v:shape id="Arrow: Down 118749290" o:spid="_x0000_s1231" type="#_x0000_t67" style="position:absolute;left:21605;top:21666;width:2286;height:38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" adj="15237" fillcolor="#a5a5a5 [2092]" strokecolor="black [3213]" strokeweight="1pt"/>
                <w10:wrap type="topAndBottom"/>
              </v:group>
            </w:pict>
          </mc:Fallback>
        </mc:AlternateContent>
      </w:r>
    </w:p>
    <w:p w14:paraId="0D61F0AD" w14:textId="77777777" w:rsidR="00CA62AD" w:rsidRDefault="00CA62AD" w:rsidP="00CA62AD">
      <w:pPr>
        <w:tabs>
          <w:tab w:val="left" w:pos="1570"/>
        </w:tabs>
        <w:spacing w:line="360" w:lineRule="auto"/>
        <w:rPr>
          <w:rFonts w:cstheme="majorBidi"/>
          <w:szCs w:val="24"/>
        </w:rPr>
      </w:pPr>
    </w:p>
    <w:p w14:paraId="015AD486" w14:textId="77777777" w:rsidR="00CA62AD" w:rsidRPr="004D645E" w:rsidRDefault="00CA62AD" w:rsidP="00CA62AD">
      <w:pPr>
        <w:tabs>
          <w:tab w:val="left" w:pos="1570"/>
        </w:tabs>
        <w:spacing w:line="360" w:lineRule="auto"/>
        <w:rPr>
          <w:rFonts w:cstheme="majorBidi"/>
          <w:szCs w:val="24"/>
        </w:rPr>
      </w:pPr>
      <w:r w:rsidRPr="004D645E">
        <w:rPr>
          <w:rFonts w:cstheme="majorBidi"/>
          <w:szCs w:val="24"/>
        </w:rPr>
        <w:t xml:space="preserve">KEGG analysis of genes downregulated in MeJA-treated leaves revealed overrepresentation of protein family metabolism, metabolism of terpenoids and polyketides, environmental information processing and cellular processes in both SC and SI leaves. KEGG pathways that were overrepresented in the upregulated DEGs in response to treatment in SI leaves included terms such as ‘biosynthesis of other secondary metabolites’, ‘carbohydrate metabolism’ and ‘metabolism of cofactors and </w:t>
      </w:r>
      <w:proofErr w:type="gramStart"/>
      <w:r w:rsidRPr="004D645E">
        <w:rPr>
          <w:rFonts w:cstheme="majorBidi"/>
          <w:szCs w:val="24"/>
        </w:rPr>
        <w:t>vitamins’</w:t>
      </w:r>
      <w:proofErr w:type="gramEnd"/>
      <w:r w:rsidRPr="004D645E">
        <w:rPr>
          <w:rFonts w:cstheme="majorBidi"/>
          <w:szCs w:val="24"/>
        </w:rPr>
        <w:t xml:space="preserve">. In SI leaves, 17 terms associated with ‘Biosynthesis of secondary metabolites’ were overrepresented in the upregulated by treatment genes, including K01723 which is linked with jasmonic acid biosynthesis. Fewer KEGG terms were found in the list of upregulated DEGs in SC leaves, but ‘biosynthesis of other secondary metabolites’ and ‘carbohydrate metabolism’ were overrepresented. In SC leaves, the KEGG term 00940 (phenylpropanoid biosynthesis) had two associated </w:t>
      </w:r>
      <w:proofErr w:type="spellStart"/>
      <w:r w:rsidRPr="004D645E">
        <w:rPr>
          <w:rFonts w:cstheme="majorBidi"/>
          <w:szCs w:val="24"/>
        </w:rPr>
        <w:t>orthologies</w:t>
      </w:r>
      <w:proofErr w:type="spellEnd"/>
      <w:r w:rsidRPr="004D645E">
        <w:rPr>
          <w:rFonts w:cstheme="majorBidi"/>
          <w:szCs w:val="24"/>
        </w:rPr>
        <w:t xml:space="preserve">: K00430 which is </w:t>
      </w:r>
      <w:r w:rsidRPr="004D645E">
        <w:rPr>
          <w:rFonts w:cstheme="majorBidi"/>
          <w:szCs w:val="24"/>
        </w:rPr>
        <w:lastRenderedPageBreak/>
        <w:t xml:space="preserve">a peroxidase in the phenylpropanoid pathway, and K12356 which is a coniferyl-alcohol glucosyltransferase in the phenylpropanoid pathway, and a third term K01601 which is in the secondary metabolite biosynthesis pathway (all three entries are in the ‘Biosynthesis of secondary metabolites’ pathway). KEGG analysis of the intersect of genes upregulated in treated leaves in both selfers and outcrossers had 19.4% of input genes (21 of 108 genes) annotated, including phenylpropanoid biosynthesis (K00940), flavonoid biosynthesis (00941) and </w:t>
      </w:r>
      <w:proofErr w:type="spellStart"/>
      <w:r w:rsidRPr="004D645E">
        <w:rPr>
          <w:rFonts w:cstheme="majorBidi"/>
          <w:szCs w:val="24"/>
        </w:rPr>
        <w:t>stilbenoid</w:t>
      </w:r>
      <w:proofErr w:type="spellEnd"/>
      <w:r w:rsidRPr="004D645E">
        <w:rPr>
          <w:rFonts w:cstheme="majorBidi"/>
          <w:szCs w:val="24"/>
        </w:rPr>
        <w:t xml:space="preserve">, diarylheptanoid and gingerol biosynthesis (K00945). </w:t>
      </w:r>
    </w:p>
    <w:p w14:paraId="1497CA96" w14:textId="77777777" w:rsidR="00CA62AD" w:rsidRPr="004D645E" w:rsidRDefault="00CA62AD" w:rsidP="00CA62AD">
      <w:pPr>
        <w:tabs>
          <w:tab w:val="left" w:pos="1570"/>
        </w:tabs>
        <w:spacing w:line="360" w:lineRule="auto"/>
        <w:rPr>
          <w:rFonts w:cstheme="majorBidi"/>
          <w:szCs w:val="24"/>
        </w:rPr>
      </w:pPr>
      <w:r w:rsidRPr="004D645E">
        <w:rPr>
          <w:rFonts w:cstheme="majorBidi"/>
          <w:szCs w:val="24"/>
        </w:rPr>
        <w:t xml:space="preserve">Genes that were only upregulated in either SC or SI leaves were also investigated. No GO terms were found associated with the genes upregulated in SI leaves, so further analysis was conducted to attempt to determine the functions of the genes that were significantly upregulated in only SI leaves. KEGG analysis of the genes upregulated in only SI leaves had 21.2% annotated (35 out of 108 genes). KEGG pathways that were enriched in this list of genes included four genes in the phenylpropanoid biosynthesis pathway (KEGG 00940). In SI leaves, 12 genes upregulated in MeJA treated leaves were associated with the ‘biosynthesis of secondary metabolites pathway (KEGG 01110). The KEGG term K00487 associated with flavonoid biosynthesis was present. </w:t>
      </w:r>
    </w:p>
    <w:p w14:paraId="1E438EEC" w14:textId="687576EA" w:rsidR="00CA62AD" w:rsidRDefault="00CA62AD" w:rsidP="00CA62AD">
      <w:pPr>
        <w:spacing w:line="360" w:lineRule="auto"/>
        <w:rPr>
          <w:rFonts w:cstheme="majorBidi"/>
          <w:szCs w:val="24"/>
        </w:rPr>
      </w:pPr>
      <w:r w:rsidRPr="004D645E">
        <w:rPr>
          <w:rFonts w:cstheme="majorBidi"/>
          <w:szCs w:val="24"/>
        </w:rPr>
        <w:t xml:space="preserve">Six GO terms representing biological processes were enriched in the genes upregulated in only SC leaves. These included ‘L-phenylalanine metabolic process’ (GO:0006558) which may be interesting as phenylalanine is a precursor molecule to several important secondary metabolites including phenylpropanoids and flavonoids, as well as other compounds involved in growth, reproduction and defence against biotic and abiotic stresses </w:t>
      </w:r>
      <w:r w:rsidRPr="00287B67">
        <w:rPr>
          <w:rFonts w:ascii="Times New Roman" w:hAnsi="Times New Roman" w:cs="Times New Roman"/>
          <w:szCs w:val="24"/>
        </w:rPr>
        <w:t xml:space="preserve">(Pascual </w:t>
      </w:r>
      <w:r w:rsidRPr="00287B67">
        <w:rPr>
          <w:rFonts w:ascii="Times New Roman" w:hAnsi="Times New Roman" w:cs="Times New Roman"/>
          <w:i/>
          <w:iCs/>
          <w:szCs w:val="24"/>
        </w:rPr>
        <w:t>et al.</w:t>
      </w:r>
      <w:r w:rsidRPr="00287B67">
        <w:rPr>
          <w:rFonts w:ascii="Times New Roman" w:hAnsi="Times New Roman" w:cs="Times New Roman"/>
          <w:szCs w:val="24"/>
        </w:rPr>
        <w:t>, 2016)</w:t>
      </w:r>
      <w:r w:rsidRPr="004D645E">
        <w:rPr>
          <w:rFonts w:cstheme="majorBidi"/>
          <w:szCs w:val="24"/>
        </w:rPr>
        <w:t xml:space="preserve">. The KEGG analysis of genes upregulated in SC MeJA treated leaves found fewer genes associated with KEGG terms for ‘amino acid metabolism’ and ‘environmental information processing’ than in SI leaves. Fewer phenylpropanoid pathway genes (KEGG:00940) were identified in the KEGG pathway analysis of genes upregulated in SC leaves only, though there were 6 genes associated with the overview pathway of ‘Biosynthesis of secondary metabolites’ including K00626, K01601, K01648, K12356, K 14157 and K14641. Terms associated with zeatin biosynthesis were not found in the list of genes exclusively upregulated in SC leaves, but they were in SI leaves. </w:t>
      </w:r>
    </w:p>
    <w:p w14:paraId="20CEBC14" w14:textId="77777777" w:rsidR="00CA62AD" w:rsidRPr="008B0646" w:rsidRDefault="00CA62AD" w:rsidP="00B319DA">
      <w:pPr>
        <w:pStyle w:val="Heading3"/>
      </w:pPr>
      <w:bookmarkStart w:id="70" w:name="_Toc175044930"/>
      <w:r>
        <w:t xml:space="preserve">4.3.7 </w:t>
      </w:r>
      <w:r w:rsidRPr="008B0646">
        <w:t>Differential response to treatment in leaves and flowers of each accession</w:t>
      </w:r>
      <w:bookmarkEnd w:id="70"/>
    </w:p>
    <w:p w14:paraId="36122046" w14:textId="77777777" w:rsidR="00CA62AD" w:rsidRDefault="00CA62AD" w:rsidP="00CA62AD">
      <w:pPr>
        <w:spacing w:line="360" w:lineRule="auto"/>
        <w:rPr>
          <w:rFonts w:cstheme="majorBidi"/>
          <w:szCs w:val="24"/>
        </w:rPr>
      </w:pPr>
      <w:r>
        <w:rPr>
          <w:rFonts w:cstheme="majorBidi"/>
          <w:szCs w:val="24"/>
        </w:rPr>
        <w:t xml:space="preserve">Within each accession, fewer genes were differentially expressed between control and treated flowers than between control and treated leaves. Overall, more genes were upregulated in </w:t>
      </w:r>
      <w:r>
        <w:rPr>
          <w:rFonts w:cstheme="majorBidi"/>
          <w:szCs w:val="24"/>
        </w:rPr>
        <w:lastRenderedPageBreak/>
        <w:t>MeJA-treated leaves than were downregulated. The leaves of accession A had more genes responding to treatment than leaves of other accessions, and there was more variation in the number of DEGs identified in the leaves between the selfing accessions (A, B, F) than the outcrossing accessions (J, K, L).</w:t>
      </w:r>
    </w:p>
    <w:p w14:paraId="706CE6D2" w14:textId="77777777" w:rsidR="00CA62AD" w:rsidRPr="00DA7E3D" w:rsidRDefault="00CA62AD" w:rsidP="00CA62AD">
      <w:pPr>
        <w:spacing w:line="360" w:lineRule="auto"/>
        <w:rPr>
          <w:rFonts w:cstheme="majorBidi"/>
          <w:szCs w:val="24"/>
          <w:u w:val="single"/>
        </w:rPr>
      </w:pPr>
      <w:r w:rsidRPr="00477B7F">
        <w:rPr>
          <w:rFonts w:cstheme="majorBidi"/>
          <w:noProof/>
          <w:sz w:val="28"/>
          <w:szCs w:val="28"/>
        </w:rPr>
        <mc:AlternateContent>
          <mc:Choice Requires="wps">
            <w:drawing>
              <wp:anchor distT="45720" distB="45720" distL="114300" distR="114300" simplePos="0" relativeHeight="251730944" behindDoc="0" locked="0" layoutInCell="1" allowOverlap="1" wp14:anchorId="61A01A6C" wp14:editId="60DB35AF">
                <wp:simplePos x="0" y="0"/>
                <wp:positionH relativeFrom="column">
                  <wp:posOffset>3461385</wp:posOffset>
                </wp:positionH>
                <wp:positionV relativeFrom="paragraph">
                  <wp:posOffset>1423035</wp:posOffset>
                </wp:positionV>
                <wp:extent cx="1447800" cy="313055"/>
                <wp:effectExtent l="0" t="0" r="0" b="0"/>
                <wp:wrapSquare wrapText="bothSides"/>
                <wp:docPr id="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13055"/>
                        </a:xfrm>
                        <a:prstGeom prst="rect">
                          <a:avLst/>
                        </a:prstGeom>
                        <a:noFill/>
                        <a:ln w="9525">
                          <a:noFill/>
                          <a:miter lim="800000"/>
                          <a:headEnd/>
                          <a:tailEnd/>
                        </a:ln>
                      </wps:spPr>
                      <wps:txbx>
                        <w:txbxContent>
                          <w:p w14:paraId="22AD51EB" w14:textId="77777777" w:rsidR="00CA62AD" w:rsidRDefault="00CA62AD" w:rsidP="00CA62AD">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01A6C" id="_x0000_s1232" type="#_x0000_t202" style="position:absolute;margin-left:272.55pt;margin-top:112.05pt;width:114pt;height:24.6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" filled="f" stroked="f">
                <v:textbox>
                  <w:txbxContent>
                    <w:p w14:paraId="22AD51EB" w14:textId="77777777" w:rsidR="00CA62AD" w:rsidRDefault="00CA62AD" w:rsidP="00CA62AD">
                      <w:r>
                        <w:t>b)</w:t>
                      </w:r>
                    </w:p>
                  </w:txbxContent>
                </v:textbox>
                <w10:wrap type="square"/>
              </v:shape>
            </w:pict>
          </mc:Fallback>
        </mc:AlternateContent>
      </w:r>
      <w:r w:rsidRPr="00477B7F">
        <w:rPr>
          <w:rFonts w:cstheme="majorBidi"/>
          <w:noProof/>
          <w:sz w:val="28"/>
          <w:szCs w:val="28"/>
        </w:rPr>
        <mc:AlternateContent>
          <mc:Choice Requires="wps">
            <w:drawing>
              <wp:anchor distT="45720" distB="45720" distL="114300" distR="114300" simplePos="0" relativeHeight="251729920" behindDoc="0" locked="0" layoutInCell="1" allowOverlap="1" wp14:anchorId="0889E385" wp14:editId="4655B3B0">
                <wp:simplePos x="0" y="0"/>
                <wp:positionH relativeFrom="column">
                  <wp:posOffset>10166</wp:posOffset>
                </wp:positionH>
                <wp:positionV relativeFrom="paragraph">
                  <wp:posOffset>22</wp:posOffset>
                </wp:positionV>
                <wp:extent cx="1447800" cy="313055"/>
                <wp:effectExtent l="0" t="0" r="0" b="0"/>
                <wp:wrapSquare wrapText="bothSides"/>
                <wp:docPr id="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13055"/>
                        </a:xfrm>
                        <a:prstGeom prst="rect">
                          <a:avLst/>
                        </a:prstGeom>
                        <a:noFill/>
                        <a:ln w="9525">
                          <a:noFill/>
                          <a:miter lim="800000"/>
                          <a:headEnd/>
                          <a:tailEnd/>
                        </a:ln>
                      </wps:spPr>
                      <wps:txbx>
                        <w:txbxContent>
                          <w:p w14:paraId="3B269879" w14:textId="77777777" w:rsidR="00CA62AD" w:rsidRDefault="00CA62AD" w:rsidP="00CA62AD">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9E385" id="_x0000_s1233" type="#_x0000_t202" style="position:absolute;margin-left:.8pt;margin-top:0;width:114pt;height:24.6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" filled="f" stroked="f">
                <v:textbox>
                  <w:txbxContent>
                    <w:p w14:paraId="3B269879" w14:textId="77777777" w:rsidR="00CA62AD" w:rsidRDefault="00CA62AD" w:rsidP="00CA62AD">
                      <w:r>
                        <w:t>a)</w:t>
                      </w:r>
                    </w:p>
                  </w:txbxContent>
                </v:textbox>
                <w10:wrap type="square"/>
              </v:shape>
            </w:pict>
          </mc:Fallback>
        </mc:AlternateContent>
      </w:r>
      <w:r>
        <w:rPr>
          <w:rFonts w:cstheme="majorBidi"/>
          <w:noProof/>
          <w:szCs w:val="24"/>
        </w:rPr>
        <mc:AlternateContent>
          <mc:Choice Requires="wpg">
            <w:drawing>
              <wp:anchor distT="0" distB="0" distL="114300" distR="114300" simplePos="0" relativeHeight="251681792" behindDoc="0" locked="0" layoutInCell="1" allowOverlap="1" wp14:anchorId="2C446FBB" wp14:editId="1DB817A8">
                <wp:simplePos x="0" y="0"/>
                <wp:positionH relativeFrom="column">
                  <wp:posOffset>121920</wp:posOffset>
                </wp:positionH>
                <wp:positionV relativeFrom="paragraph">
                  <wp:posOffset>60960</wp:posOffset>
                </wp:positionV>
                <wp:extent cx="5572125" cy="3896995"/>
                <wp:effectExtent l="0" t="0" r="9525" b="8255"/>
                <wp:wrapTopAndBottom/>
                <wp:docPr id="772" name="Group 772"/>
                <wp:cNvGraphicFramePr/>
                <a:graphic xmlns:a="http://schemas.openxmlformats.org/drawingml/2006/main">
                  <a:graphicData uri="http://schemas.microsoft.com/office/word/2010/wordprocessingGroup">
                    <wpg:wgp>
                      <wpg:cNvGrpSpPr/>
                      <wpg:grpSpPr>
                        <a:xfrm>
                          <a:off x="0" y="0"/>
                          <a:ext cx="5572125" cy="3896995"/>
                          <a:chOff x="243189" y="2023353"/>
                          <a:chExt cx="5575758" cy="3896995"/>
                        </a:xfrm>
                      </wpg:grpSpPr>
                      <wps:wsp>
                        <wps:cNvPr id="223" name="Text Box 2"/>
                        <wps:cNvSpPr txBox="1">
                          <a:spLocks noChangeArrowheads="1"/>
                        </wps:cNvSpPr>
                        <wps:spPr bwMode="auto">
                          <a:xfrm>
                            <a:off x="243189" y="5226928"/>
                            <a:ext cx="5509543" cy="693420"/>
                          </a:xfrm>
                          <a:prstGeom prst="rect">
                            <a:avLst/>
                          </a:prstGeom>
                          <a:solidFill>
                            <a:srgbClr val="FFFFFF"/>
                          </a:solidFill>
                          <a:ln w="9525">
                            <a:noFill/>
                            <a:miter lim="800000"/>
                            <a:headEnd/>
                            <a:tailEnd/>
                          </a:ln>
                        </wps:spPr>
                        <wps:txbx>
                          <w:txbxContent>
                            <w:p w14:paraId="64008421" w14:textId="77453EB8" w:rsidR="00CA62AD" w:rsidRPr="00F73321" w:rsidRDefault="00CA62AD" w:rsidP="00CA62AD">
                              <w:pPr>
                                <w:rPr>
                                  <w:rFonts w:cstheme="majorBidi"/>
                                </w:rPr>
                              </w:pPr>
                              <w:r w:rsidRPr="00F73321">
                                <w:rPr>
                                  <w:rFonts w:cstheme="majorBidi"/>
                                </w:rPr>
                                <w:t xml:space="preserve">Figure </w:t>
                              </w:r>
                              <w:r w:rsidR="00D64033">
                                <w:rPr>
                                  <w:rFonts w:cstheme="majorBidi"/>
                                </w:rPr>
                                <w:t>7</w:t>
                              </w:r>
                              <w:r w:rsidRPr="00F73321">
                                <w:rPr>
                                  <w:rFonts w:cstheme="majorBidi"/>
                                </w:rPr>
                                <w:t xml:space="preserve">: Number of genes that are significantly differentially expressed in flowers </w:t>
                              </w:r>
                              <w:r w:rsidR="00D64033">
                                <w:rPr>
                                  <w:rFonts w:cstheme="majorBidi"/>
                                </w:rPr>
                                <w:t>and</w:t>
                              </w:r>
                              <w:r w:rsidRPr="00F73321">
                                <w:rPr>
                                  <w:rFonts w:cstheme="majorBidi"/>
                                </w:rPr>
                                <w:t xml:space="preserve"> leaves of each</w:t>
                              </w:r>
                              <w:r>
                                <w:rPr>
                                  <w:rFonts w:cstheme="majorBidi"/>
                                </w:rPr>
                                <w:t xml:space="preserve"> a) accession and b) averaged across</w:t>
                              </w:r>
                              <w:r w:rsidRPr="00F73321">
                                <w:rPr>
                                  <w:rFonts w:cstheme="majorBidi"/>
                                </w:rPr>
                                <w:t xml:space="preserve"> mating system. </w:t>
                              </w:r>
                              <w:r>
                                <w:rPr>
                                  <w:rFonts w:cstheme="majorBidi"/>
                                </w:rPr>
                                <w:t>Dark orange and dark green bars show upregulated genes, and pale yellow and pale green show downregulated genes.</w:t>
                              </w:r>
                            </w:p>
                          </w:txbxContent>
                        </wps:txbx>
                        <wps:bodyPr rot="0" vert="horz" wrap="square" lIns="91440" tIns="45720" rIns="91440" bIns="45720" anchor="t" anchorCtr="0">
                          <a:noAutofit/>
                        </wps:bodyPr>
                      </wps:wsp>
                      <wpg:grpSp>
                        <wpg:cNvPr id="267" name="Group 185"/>
                        <wpg:cNvGrpSpPr/>
                        <wpg:grpSpPr>
                          <a:xfrm>
                            <a:off x="243189" y="2023353"/>
                            <a:ext cx="4567557" cy="3203575"/>
                            <a:chOff x="-2" y="-1"/>
                            <a:chExt cx="6216873" cy="4467761"/>
                          </a:xfrm>
                        </wpg:grpSpPr>
                        <wpg:grpSp>
                          <wpg:cNvPr id="268" name="Group 268"/>
                          <wpg:cNvGrpSpPr/>
                          <wpg:grpSpPr>
                            <a:xfrm>
                              <a:off x="-2" y="-1"/>
                              <a:ext cx="6178296" cy="4467761"/>
                              <a:chOff x="-2" y="-1"/>
                              <a:chExt cx="6178296" cy="4467761"/>
                            </a:xfrm>
                          </wpg:grpSpPr>
                          <wpg:grpSp>
                            <wpg:cNvPr id="269" name="Group 269"/>
                            <wpg:cNvGrpSpPr/>
                            <wpg:grpSpPr>
                              <a:xfrm>
                                <a:off x="-2" y="-1"/>
                                <a:ext cx="6178296" cy="4344263"/>
                                <a:chOff x="-2" y="-1"/>
                                <a:chExt cx="6178296" cy="4344263"/>
                              </a:xfrm>
                            </wpg:grpSpPr>
                            <wps:wsp>
                              <wps:cNvPr id="270" name="Rectangle 270"/>
                              <wps:cNvSpPr/>
                              <wps:spPr>
                                <a:xfrm>
                                  <a:off x="4748166" y="1722500"/>
                                  <a:ext cx="609347" cy="78881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71" name="Rectangle 271"/>
                              <wps:cNvSpPr/>
                              <wps:spPr>
                                <a:xfrm>
                                  <a:off x="4900566" y="1874900"/>
                                  <a:ext cx="609347" cy="78881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72" name="Rectangle 272"/>
                              <wps:cNvSpPr/>
                              <wps:spPr>
                                <a:xfrm>
                                  <a:off x="5052966" y="2027300"/>
                                  <a:ext cx="609347" cy="78881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cNvPr id="273" name="Group 273"/>
                              <wpg:cNvGrpSpPr/>
                              <wpg:grpSpPr>
                                <a:xfrm>
                                  <a:off x="-2" y="-1"/>
                                  <a:ext cx="6178296" cy="4344263"/>
                                  <a:chOff x="-2" y="-1"/>
                                  <a:chExt cx="6178296" cy="4344263"/>
                                </a:xfrm>
                              </wpg:grpSpPr>
                              <wpg:grpSp>
                                <wpg:cNvPr id="274" name="Group 274"/>
                                <wpg:cNvGrpSpPr/>
                                <wpg:grpSpPr>
                                  <a:xfrm>
                                    <a:off x="-2" y="-1"/>
                                    <a:ext cx="5316024" cy="4344263"/>
                                    <a:chOff x="-2" y="-1"/>
                                    <a:chExt cx="5950948" cy="4189056"/>
                                  </a:xfrm>
                                </wpg:grpSpPr>
                                <wpg:grpSp>
                                  <wpg:cNvPr id="275" name="Content Placeholder 4"/>
                                  <wpg:cNvGrpSpPr/>
                                  <wpg:grpSpPr>
                                    <a:xfrm>
                                      <a:off x="-2" y="-1"/>
                                      <a:ext cx="5950948" cy="4101964"/>
                                      <a:chOff x="-2" y="-1"/>
                                      <a:chExt cx="5950948" cy="4101964"/>
                                    </a:xfrm>
                                  </wpg:grpSpPr>
                                  <wps:wsp>
                                    <wps:cNvPr id="276" name="Freeform: Shape 276"/>
                                    <wps:cNvSpPr/>
                                    <wps:spPr>
                                      <a:xfrm>
                                        <a:off x="296385" y="0"/>
                                        <a:ext cx="5618638" cy="3944426"/>
                                      </a:xfrm>
                                      <a:custGeom>
                                        <a:avLst/>
                                        <a:gdLst>
                                          <a:gd name="connsiteX0" fmla="*/ 0 w 5915025"/>
                                          <a:gd name="connsiteY0" fmla="*/ 0 h 4041932"/>
                                          <a:gd name="connsiteX1" fmla="*/ 5915025 w 5915025"/>
                                          <a:gd name="connsiteY1" fmla="*/ 0 h 4041932"/>
                                          <a:gd name="connsiteX2" fmla="*/ 5915025 w 5915025"/>
                                          <a:gd name="connsiteY2" fmla="*/ 4041933 h 4041932"/>
                                          <a:gd name="connsiteX3" fmla="*/ 0 w 5915025"/>
                                          <a:gd name="connsiteY3" fmla="*/ 4041933 h 4041932"/>
                                        </a:gdLst>
                                        <a:ahLst/>
                                        <a:cxnLst>
                                          <a:cxn ang="0">
                                            <a:pos x="connsiteX0" y="connsiteY0"/>
                                          </a:cxn>
                                          <a:cxn ang="0">
                                            <a:pos x="connsiteX1" y="connsiteY1"/>
                                          </a:cxn>
                                          <a:cxn ang="0">
                                            <a:pos x="connsiteX2" y="connsiteY2"/>
                                          </a:cxn>
                                          <a:cxn ang="0">
                                            <a:pos x="connsiteX3" y="connsiteY3"/>
                                          </a:cxn>
                                        </a:cxnLst>
                                        <a:rect l="l" t="t" r="r" b="b"/>
                                        <a:pathLst>
                                          <a:path w="5915025" h="4041932">
                                            <a:moveTo>
                                              <a:pt x="0" y="0"/>
                                            </a:moveTo>
                                            <a:lnTo>
                                              <a:pt x="5915025" y="0"/>
                                            </a:lnTo>
                                            <a:lnTo>
                                              <a:pt x="5915025" y="4041933"/>
                                            </a:lnTo>
                                            <a:lnTo>
                                              <a:pt x="0" y="4041933"/>
                                            </a:lnTo>
                                            <a:close/>
                                          </a:path>
                                        </a:pathLst>
                                      </a:custGeom>
                                      <a:solidFill>
                                        <a:srgbClr val="FFFFFF"/>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7" name="Freeform: Shape 277"/>
                                    <wps:cNvSpPr/>
                                    <wps:spPr>
                                      <a:xfrm>
                                        <a:off x="-2" y="60031"/>
                                        <a:ext cx="5378848" cy="4041932"/>
                                      </a:xfrm>
                                      <a:custGeom>
                                        <a:avLst/>
                                        <a:gdLst>
                                          <a:gd name="connsiteX0" fmla="*/ 0 w 5915025"/>
                                          <a:gd name="connsiteY0" fmla="*/ 0 h 4041932"/>
                                          <a:gd name="connsiteX1" fmla="*/ 5915025 w 5915025"/>
                                          <a:gd name="connsiteY1" fmla="*/ 0 h 4041932"/>
                                          <a:gd name="connsiteX2" fmla="*/ 5915025 w 5915025"/>
                                          <a:gd name="connsiteY2" fmla="*/ 4041933 h 4041932"/>
                                          <a:gd name="connsiteX3" fmla="*/ 0 w 5915025"/>
                                          <a:gd name="connsiteY3" fmla="*/ 4041933 h 4041932"/>
                                        </a:gdLst>
                                        <a:ahLst/>
                                        <a:cxnLst>
                                          <a:cxn ang="0">
                                            <a:pos x="connsiteX0" y="connsiteY0"/>
                                          </a:cxn>
                                          <a:cxn ang="0">
                                            <a:pos x="connsiteX1" y="connsiteY1"/>
                                          </a:cxn>
                                          <a:cxn ang="0">
                                            <a:pos x="connsiteX2" y="connsiteY2"/>
                                          </a:cxn>
                                          <a:cxn ang="0">
                                            <a:pos x="connsiteX3" y="connsiteY3"/>
                                          </a:cxn>
                                        </a:cxnLst>
                                        <a:rect l="l" t="t" r="r" b="b"/>
                                        <a:pathLst>
                                          <a:path w="5915025" h="4041932">
                                            <a:moveTo>
                                              <a:pt x="0" y="0"/>
                                            </a:moveTo>
                                            <a:lnTo>
                                              <a:pt x="5915025" y="0"/>
                                            </a:lnTo>
                                            <a:lnTo>
                                              <a:pt x="5915025" y="4041933"/>
                                            </a:lnTo>
                                            <a:lnTo>
                                              <a:pt x="0" y="4041933"/>
                                            </a:lnTo>
                                            <a:close/>
                                          </a:path>
                                        </a:pathLst>
                                      </a:custGeom>
                                      <a:solidFill>
                                        <a:srgbClr val="FFFFFF"/>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8" name="Freeform: Shape 278"/>
                                    <wps:cNvSpPr/>
                                    <wps:spPr>
                                      <a:xfrm>
                                        <a:off x="0" y="-1"/>
                                        <a:ext cx="5915027" cy="4041932"/>
                                      </a:xfrm>
                                      <a:custGeom>
                                        <a:avLst/>
                                        <a:gdLst>
                                          <a:gd name="connsiteX0" fmla="*/ 0 w 5915025"/>
                                          <a:gd name="connsiteY0" fmla="*/ 4041933 h 4041932"/>
                                          <a:gd name="connsiteX1" fmla="*/ 5915025 w 5915025"/>
                                          <a:gd name="connsiteY1" fmla="*/ 4041933 h 4041932"/>
                                          <a:gd name="connsiteX2" fmla="*/ 5915025 w 5915025"/>
                                          <a:gd name="connsiteY2" fmla="*/ 0 h 4041932"/>
                                          <a:gd name="connsiteX3" fmla="*/ 0 w 5915025"/>
                                          <a:gd name="connsiteY3" fmla="*/ 0 h 4041932"/>
                                        </a:gdLst>
                                        <a:ahLst/>
                                        <a:cxnLst>
                                          <a:cxn ang="0">
                                            <a:pos x="connsiteX0" y="connsiteY0"/>
                                          </a:cxn>
                                          <a:cxn ang="0">
                                            <a:pos x="connsiteX1" y="connsiteY1"/>
                                          </a:cxn>
                                          <a:cxn ang="0">
                                            <a:pos x="connsiteX2" y="connsiteY2"/>
                                          </a:cxn>
                                          <a:cxn ang="0">
                                            <a:pos x="connsiteX3" y="connsiteY3"/>
                                          </a:cxn>
                                        </a:cxnLst>
                                        <a:rect l="l" t="t" r="r" b="b"/>
                                        <a:pathLst>
                                          <a:path w="5915025" h="4041932">
                                            <a:moveTo>
                                              <a:pt x="0" y="4041933"/>
                                            </a:moveTo>
                                            <a:lnTo>
                                              <a:pt x="5915025" y="4041933"/>
                                            </a:lnTo>
                                            <a:lnTo>
                                              <a:pt x="5915025" y="0"/>
                                            </a:lnTo>
                                            <a:lnTo>
                                              <a:pt x="0" y="0"/>
                                            </a:lnTo>
                                            <a:close/>
                                          </a:path>
                                        </a:pathLst>
                                      </a:custGeom>
                                      <a:noFill/>
                                      <a:ln w="11687" cap="rnd">
                                        <a:solidFill>
                                          <a:srgbClr val="FFFFFF"/>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9" name="Freeform: Shape 279"/>
                                    <wps:cNvSpPr/>
                                    <wps:spPr>
                                      <a:xfrm>
                                        <a:off x="408626" y="254802"/>
                                        <a:ext cx="2337938" cy="3434551"/>
                                      </a:xfrm>
                                      <a:custGeom>
                                        <a:avLst/>
                                        <a:gdLst>
                                          <a:gd name="connsiteX0" fmla="*/ 0 w 2337938"/>
                                          <a:gd name="connsiteY0" fmla="*/ 3434551 h 3434551"/>
                                          <a:gd name="connsiteX1" fmla="*/ 2337939 w 2337938"/>
                                          <a:gd name="connsiteY1" fmla="*/ 3434551 h 3434551"/>
                                          <a:gd name="connsiteX2" fmla="*/ 2337939 w 2337938"/>
                                          <a:gd name="connsiteY2" fmla="*/ 0 h 3434551"/>
                                          <a:gd name="connsiteX3" fmla="*/ 0 w 2337938"/>
                                          <a:gd name="connsiteY3" fmla="*/ 0 h 3434551"/>
                                        </a:gdLst>
                                        <a:ahLst/>
                                        <a:cxnLst>
                                          <a:cxn ang="0">
                                            <a:pos x="connsiteX0" y="connsiteY0"/>
                                          </a:cxn>
                                          <a:cxn ang="0">
                                            <a:pos x="connsiteX1" y="connsiteY1"/>
                                          </a:cxn>
                                          <a:cxn ang="0">
                                            <a:pos x="connsiteX2" y="connsiteY2"/>
                                          </a:cxn>
                                          <a:cxn ang="0">
                                            <a:pos x="connsiteX3" y="connsiteY3"/>
                                          </a:cxn>
                                        </a:cxnLst>
                                        <a:rect l="l" t="t" r="r" b="b"/>
                                        <a:pathLst>
                                          <a:path w="2337938" h="3434551">
                                            <a:moveTo>
                                              <a:pt x="0" y="3434551"/>
                                            </a:moveTo>
                                            <a:lnTo>
                                              <a:pt x="2337939" y="3434551"/>
                                            </a:lnTo>
                                            <a:lnTo>
                                              <a:pt x="2337939" y="0"/>
                                            </a:lnTo>
                                            <a:lnTo>
                                              <a:pt x="0" y="0"/>
                                            </a:lnTo>
                                            <a:close/>
                                          </a:path>
                                        </a:pathLst>
                                      </a:custGeom>
                                      <a:solidFill>
                                        <a:srgbClr val="FFFFFF"/>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0" name="Freeform: Shape 280"/>
                                    <wps:cNvSpPr/>
                                    <wps:spPr>
                                      <a:xfrm>
                                        <a:off x="408626" y="3007570"/>
                                        <a:ext cx="2337938" cy="10953"/>
                                      </a:xfrm>
                                      <a:custGeom>
                                        <a:avLst/>
                                        <a:gdLst>
                                          <a:gd name="connsiteX0" fmla="*/ 0 w 2337938"/>
                                          <a:gd name="connsiteY0" fmla="*/ 0 h 10953"/>
                                          <a:gd name="connsiteX1" fmla="*/ 2337939 w 2337938"/>
                                          <a:gd name="connsiteY1" fmla="*/ 0 h 10953"/>
                                        </a:gdLst>
                                        <a:ahLst/>
                                        <a:cxnLst>
                                          <a:cxn ang="0">
                                            <a:pos x="connsiteX0" y="connsiteY0"/>
                                          </a:cxn>
                                          <a:cxn ang="0">
                                            <a:pos x="connsiteX1" y="connsiteY1"/>
                                          </a:cxn>
                                        </a:cxnLst>
                                        <a:rect l="l" t="t" r="r" b="b"/>
                                        <a:pathLst>
                                          <a:path w="2337938" h="10953">
                                            <a:moveTo>
                                              <a:pt x="0" y="0"/>
                                            </a:moveTo>
                                            <a:lnTo>
                                              <a:pt x="2337939" y="0"/>
                                            </a:lnTo>
                                          </a:path>
                                        </a:pathLst>
                                      </a:custGeom>
                                      <a:noFill/>
                                      <a:ln w="5844"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1" name="Freeform: Shape 281"/>
                                    <wps:cNvSpPr/>
                                    <wps:spPr>
                                      <a:xfrm>
                                        <a:off x="408626" y="1956317"/>
                                        <a:ext cx="2337938" cy="10953"/>
                                      </a:xfrm>
                                      <a:custGeom>
                                        <a:avLst/>
                                        <a:gdLst>
                                          <a:gd name="connsiteX0" fmla="*/ 0 w 2337938"/>
                                          <a:gd name="connsiteY0" fmla="*/ 0 h 10953"/>
                                          <a:gd name="connsiteX1" fmla="*/ 2337939 w 2337938"/>
                                          <a:gd name="connsiteY1" fmla="*/ 0 h 10953"/>
                                        </a:gdLst>
                                        <a:ahLst/>
                                        <a:cxnLst>
                                          <a:cxn ang="0">
                                            <a:pos x="connsiteX0" y="connsiteY0"/>
                                          </a:cxn>
                                          <a:cxn ang="0">
                                            <a:pos x="connsiteX1" y="connsiteY1"/>
                                          </a:cxn>
                                        </a:cxnLst>
                                        <a:rect l="l" t="t" r="r" b="b"/>
                                        <a:pathLst>
                                          <a:path w="2337938" h="10953">
                                            <a:moveTo>
                                              <a:pt x="0" y="0"/>
                                            </a:moveTo>
                                            <a:lnTo>
                                              <a:pt x="2337939" y="0"/>
                                            </a:lnTo>
                                          </a:path>
                                        </a:pathLst>
                                      </a:custGeom>
                                      <a:noFill/>
                                      <a:ln w="5844"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2" name="Freeform: Shape 282"/>
                                    <wps:cNvSpPr/>
                                    <wps:spPr>
                                      <a:xfrm>
                                        <a:off x="408626" y="905010"/>
                                        <a:ext cx="2337938" cy="10953"/>
                                      </a:xfrm>
                                      <a:custGeom>
                                        <a:avLst/>
                                        <a:gdLst>
                                          <a:gd name="connsiteX0" fmla="*/ 0 w 2337938"/>
                                          <a:gd name="connsiteY0" fmla="*/ 0 h 10953"/>
                                          <a:gd name="connsiteX1" fmla="*/ 2337939 w 2337938"/>
                                          <a:gd name="connsiteY1" fmla="*/ 0 h 10953"/>
                                        </a:gdLst>
                                        <a:ahLst/>
                                        <a:cxnLst>
                                          <a:cxn ang="0">
                                            <a:pos x="connsiteX0" y="connsiteY0"/>
                                          </a:cxn>
                                          <a:cxn ang="0">
                                            <a:pos x="connsiteX1" y="connsiteY1"/>
                                          </a:cxn>
                                        </a:cxnLst>
                                        <a:rect l="l" t="t" r="r" b="b"/>
                                        <a:pathLst>
                                          <a:path w="2337938" h="10953">
                                            <a:moveTo>
                                              <a:pt x="0" y="0"/>
                                            </a:moveTo>
                                            <a:lnTo>
                                              <a:pt x="2337939" y="0"/>
                                            </a:lnTo>
                                          </a:path>
                                        </a:pathLst>
                                      </a:custGeom>
                                      <a:noFill/>
                                      <a:ln w="5844"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3" name="Freeform: Shape 283"/>
                                    <wps:cNvSpPr/>
                                    <wps:spPr>
                                      <a:xfrm>
                                        <a:off x="408626" y="3533229"/>
                                        <a:ext cx="2337938" cy="10953"/>
                                      </a:xfrm>
                                      <a:custGeom>
                                        <a:avLst/>
                                        <a:gdLst>
                                          <a:gd name="connsiteX0" fmla="*/ 0 w 2337938"/>
                                          <a:gd name="connsiteY0" fmla="*/ 0 h 10953"/>
                                          <a:gd name="connsiteX1" fmla="*/ 2337939 w 2337938"/>
                                          <a:gd name="connsiteY1" fmla="*/ 0 h 10953"/>
                                        </a:gdLst>
                                        <a:ahLst/>
                                        <a:cxnLst>
                                          <a:cxn ang="0">
                                            <a:pos x="connsiteX0" y="connsiteY0"/>
                                          </a:cxn>
                                          <a:cxn ang="0">
                                            <a:pos x="connsiteX1" y="connsiteY1"/>
                                          </a:cxn>
                                        </a:cxnLst>
                                        <a:rect l="l" t="t" r="r" b="b"/>
                                        <a:pathLst>
                                          <a:path w="2337938" h="10953">
                                            <a:moveTo>
                                              <a:pt x="0" y="0"/>
                                            </a:moveTo>
                                            <a:lnTo>
                                              <a:pt x="2337939"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4" name="Freeform: Shape 284"/>
                                    <wps:cNvSpPr/>
                                    <wps:spPr>
                                      <a:xfrm>
                                        <a:off x="408626" y="2481965"/>
                                        <a:ext cx="2337938" cy="10953"/>
                                      </a:xfrm>
                                      <a:custGeom>
                                        <a:avLst/>
                                        <a:gdLst>
                                          <a:gd name="connsiteX0" fmla="*/ 0 w 2337938"/>
                                          <a:gd name="connsiteY0" fmla="*/ 0 h 10953"/>
                                          <a:gd name="connsiteX1" fmla="*/ 2337939 w 2337938"/>
                                          <a:gd name="connsiteY1" fmla="*/ 0 h 10953"/>
                                        </a:gdLst>
                                        <a:ahLst/>
                                        <a:cxnLst>
                                          <a:cxn ang="0">
                                            <a:pos x="connsiteX0" y="connsiteY0"/>
                                          </a:cxn>
                                          <a:cxn ang="0">
                                            <a:pos x="connsiteX1" y="connsiteY1"/>
                                          </a:cxn>
                                        </a:cxnLst>
                                        <a:rect l="l" t="t" r="r" b="b"/>
                                        <a:pathLst>
                                          <a:path w="2337938" h="10953">
                                            <a:moveTo>
                                              <a:pt x="0" y="0"/>
                                            </a:moveTo>
                                            <a:lnTo>
                                              <a:pt x="2337939"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5" name="Freeform: Shape 285"/>
                                    <wps:cNvSpPr/>
                                    <wps:spPr>
                                      <a:xfrm>
                                        <a:off x="408626" y="1430657"/>
                                        <a:ext cx="2337938" cy="10953"/>
                                      </a:xfrm>
                                      <a:custGeom>
                                        <a:avLst/>
                                        <a:gdLst>
                                          <a:gd name="connsiteX0" fmla="*/ 0 w 2337938"/>
                                          <a:gd name="connsiteY0" fmla="*/ 0 h 10953"/>
                                          <a:gd name="connsiteX1" fmla="*/ 2337939 w 2337938"/>
                                          <a:gd name="connsiteY1" fmla="*/ 0 h 10953"/>
                                        </a:gdLst>
                                        <a:ahLst/>
                                        <a:cxnLst>
                                          <a:cxn ang="0">
                                            <a:pos x="connsiteX0" y="connsiteY0"/>
                                          </a:cxn>
                                          <a:cxn ang="0">
                                            <a:pos x="connsiteX1" y="connsiteY1"/>
                                          </a:cxn>
                                        </a:cxnLst>
                                        <a:rect l="l" t="t" r="r" b="b"/>
                                        <a:pathLst>
                                          <a:path w="2337938" h="10953">
                                            <a:moveTo>
                                              <a:pt x="0" y="0"/>
                                            </a:moveTo>
                                            <a:lnTo>
                                              <a:pt x="2337939"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6" name="Freeform: Shape 286"/>
                                    <wps:cNvSpPr/>
                                    <wps:spPr>
                                      <a:xfrm>
                                        <a:off x="408626" y="379358"/>
                                        <a:ext cx="2337938" cy="10953"/>
                                      </a:xfrm>
                                      <a:custGeom>
                                        <a:avLst/>
                                        <a:gdLst>
                                          <a:gd name="connsiteX0" fmla="*/ 0 w 2337938"/>
                                          <a:gd name="connsiteY0" fmla="*/ 0 h 10953"/>
                                          <a:gd name="connsiteX1" fmla="*/ 2337939 w 2337938"/>
                                          <a:gd name="connsiteY1" fmla="*/ 0 h 10953"/>
                                        </a:gdLst>
                                        <a:ahLst/>
                                        <a:cxnLst>
                                          <a:cxn ang="0">
                                            <a:pos x="connsiteX0" y="connsiteY0"/>
                                          </a:cxn>
                                          <a:cxn ang="0">
                                            <a:pos x="connsiteX1" y="connsiteY1"/>
                                          </a:cxn>
                                        </a:cxnLst>
                                        <a:rect l="l" t="t" r="r" b="b"/>
                                        <a:pathLst>
                                          <a:path w="2337938" h="10953">
                                            <a:moveTo>
                                              <a:pt x="0" y="0"/>
                                            </a:moveTo>
                                            <a:lnTo>
                                              <a:pt x="2337939"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7" name="Freeform: Shape 287"/>
                                    <wps:cNvSpPr/>
                                    <wps:spPr>
                                      <a:xfrm>
                                        <a:off x="634889"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8" name="Freeform: Shape 288"/>
                                    <wps:cNvSpPr/>
                                    <wps:spPr>
                                      <a:xfrm>
                                        <a:off x="1011980"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9" name="Freeform: Shape 289"/>
                                    <wps:cNvSpPr/>
                                    <wps:spPr>
                                      <a:xfrm>
                                        <a:off x="1389034"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0" name="Freeform: Shape 290"/>
                                    <wps:cNvSpPr/>
                                    <wps:spPr>
                                      <a:xfrm>
                                        <a:off x="1766116"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1" name="Freeform: Shape 291"/>
                                    <wps:cNvSpPr/>
                                    <wps:spPr>
                                      <a:xfrm>
                                        <a:off x="2143210"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2" name="Freeform: Shape 292"/>
                                    <wps:cNvSpPr/>
                                    <wps:spPr>
                                      <a:xfrm>
                                        <a:off x="2520304"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3" name="Freeform: Shape 293"/>
                                    <wps:cNvSpPr/>
                                    <wps:spPr>
                                      <a:xfrm>
                                        <a:off x="644302" y="3438622"/>
                                        <a:ext cx="169697" cy="94607"/>
                                      </a:xfrm>
                                      <a:custGeom>
                                        <a:avLst/>
                                        <a:gdLst>
                                          <a:gd name="connsiteX0" fmla="*/ 0 w 169697"/>
                                          <a:gd name="connsiteY0" fmla="*/ 94607 h 94607"/>
                                          <a:gd name="connsiteX1" fmla="*/ 169698 w 169697"/>
                                          <a:gd name="connsiteY1" fmla="*/ 94607 h 94607"/>
                                          <a:gd name="connsiteX2" fmla="*/ 169698 w 169697"/>
                                          <a:gd name="connsiteY2" fmla="*/ 0 h 94607"/>
                                          <a:gd name="connsiteX3" fmla="*/ 0 w 169697"/>
                                          <a:gd name="connsiteY3" fmla="*/ 0 h 94607"/>
                                        </a:gdLst>
                                        <a:ahLst/>
                                        <a:cxnLst>
                                          <a:cxn ang="0">
                                            <a:pos x="connsiteX0" y="connsiteY0"/>
                                          </a:cxn>
                                          <a:cxn ang="0">
                                            <a:pos x="connsiteX1" y="connsiteY1"/>
                                          </a:cxn>
                                          <a:cxn ang="0">
                                            <a:pos x="connsiteX2" y="connsiteY2"/>
                                          </a:cxn>
                                          <a:cxn ang="0">
                                            <a:pos x="connsiteX3" y="connsiteY3"/>
                                          </a:cxn>
                                        </a:cxnLst>
                                        <a:rect l="l" t="t" r="r" b="b"/>
                                        <a:pathLst>
                                          <a:path w="169697" h="94607">
                                            <a:moveTo>
                                              <a:pt x="0" y="94607"/>
                                            </a:moveTo>
                                            <a:lnTo>
                                              <a:pt x="169698" y="94607"/>
                                            </a:lnTo>
                                            <a:lnTo>
                                              <a:pt x="169698" y="0"/>
                                            </a:lnTo>
                                            <a:lnTo>
                                              <a:pt x="0" y="0"/>
                                            </a:lnTo>
                                            <a:close/>
                                          </a:path>
                                        </a:pathLst>
                                      </a:custGeom>
                                      <a:solidFill>
                                        <a:schemeClr val="accent2">
                                          <a:lumMod val="75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4" name="Freeform: Shape 294"/>
                                    <wps:cNvSpPr/>
                                    <wps:spPr>
                                      <a:xfrm>
                                        <a:off x="1021394" y="3512220"/>
                                        <a:ext cx="169694" cy="21009"/>
                                      </a:xfrm>
                                      <a:custGeom>
                                        <a:avLst/>
                                        <a:gdLst>
                                          <a:gd name="connsiteX0" fmla="*/ 0 w 169694"/>
                                          <a:gd name="connsiteY0" fmla="*/ 21009 h 21009"/>
                                          <a:gd name="connsiteX1" fmla="*/ 169694 w 169694"/>
                                          <a:gd name="connsiteY1" fmla="*/ 21009 h 21009"/>
                                          <a:gd name="connsiteX2" fmla="*/ 169694 w 169694"/>
                                          <a:gd name="connsiteY2" fmla="*/ 0 h 21009"/>
                                          <a:gd name="connsiteX3" fmla="*/ 0 w 169694"/>
                                          <a:gd name="connsiteY3" fmla="*/ 0 h 21009"/>
                                        </a:gdLst>
                                        <a:ahLst/>
                                        <a:cxnLst>
                                          <a:cxn ang="0">
                                            <a:pos x="connsiteX0" y="connsiteY0"/>
                                          </a:cxn>
                                          <a:cxn ang="0">
                                            <a:pos x="connsiteX1" y="connsiteY1"/>
                                          </a:cxn>
                                          <a:cxn ang="0">
                                            <a:pos x="connsiteX2" y="connsiteY2"/>
                                          </a:cxn>
                                          <a:cxn ang="0">
                                            <a:pos x="connsiteX3" y="connsiteY3"/>
                                          </a:cxn>
                                        </a:cxnLst>
                                        <a:rect l="l" t="t" r="r" b="b"/>
                                        <a:pathLst>
                                          <a:path w="169694" h="21009">
                                            <a:moveTo>
                                              <a:pt x="0" y="21009"/>
                                            </a:moveTo>
                                            <a:lnTo>
                                              <a:pt x="169694" y="21009"/>
                                            </a:lnTo>
                                            <a:lnTo>
                                              <a:pt x="169694" y="0"/>
                                            </a:lnTo>
                                            <a:lnTo>
                                              <a:pt x="0" y="0"/>
                                            </a:lnTo>
                                            <a:close/>
                                          </a:path>
                                        </a:pathLst>
                                      </a:custGeom>
                                      <a:solidFill>
                                        <a:schemeClr val="accent2">
                                          <a:lumMod val="75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5" name="Freeform: Shape 295"/>
                                    <wps:cNvSpPr/>
                                    <wps:spPr>
                                      <a:xfrm>
                                        <a:off x="1398487" y="3522703"/>
                                        <a:ext cx="169695" cy="10526"/>
                                      </a:xfrm>
                                      <a:custGeom>
                                        <a:avLst/>
                                        <a:gdLst>
                                          <a:gd name="connsiteX0" fmla="*/ 0 w 169695"/>
                                          <a:gd name="connsiteY0" fmla="*/ 10527 h 10526"/>
                                          <a:gd name="connsiteX1" fmla="*/ 169696 w 169695"/>
                                          <a:gd name="connsiteY1" fmla="*/ 10527 h 10526"/>
                                          <a:gd name="connsiteX2" fmla="*/ 169696 w 169695"/>
                                          <a:gd name="connsiteY2" fmla="*/ 0 h 10526"/>
                                          <a:gd name="connsiteX3" fmla="*/ 0 w 169695"/>
                                          <a:gd name="connsiteY3" fmla="*/ 0 h 10526"/>
                                        </a:gdLst>
                                        <a:ahLst/>
                                        <a:cxnLst>
                                          <a:cxn ang="0">
                                            <a:pos x="connsiteX0" y="connsiteY0"/>
                                          </a:cxn>
                                          <a:cxn ang="0">
                                            <a:pos x="connsiteX1" y="connsiteY1"/>
                                          </a:cxn>
                                          <a:cxn ang="0">
                                            <a:pos x="connsiteX2" y="connsiteY2"/>
                                          </a:cxn>
                                          <a:cxn ang="0">
                                            <a:pos x="connsiteX3" y="connsiteY3"/>
                                          </a:cxn>
                                        </a:cxnLst>
                                        <a:rect l="l" t="t" r="r" b="b"/>
                                        <a:pathLst>
                                          <a:path w="169695" h="10526">
                                            <a:moveTo>
                                              <a:pt x="0" y="10527"/>
                                            </a:moveTo>
                                            <a:lnTo>
                                              <a:pt x="169696" y="10527"/>
                                            </a:lnTo>
                                            <a:lnTo>
                                              <a:pt x="169696" y="0"/>
                                            </a:lnTo>
                                            <a:lnTo>
                                              <a:pt x="0" y="0"/>
                                            </a:lnTo>
                                            <a:close/>
                                          </a:path>
                                        </a:pathLst>
                                      </a:custGeom>
                                      <a:solidFill>
                                        <a:schemeClr val="accent2">
                                          <a:lumMod val="75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6" name="Freeform: Shape 296"/>
                                    <wps:cNvSpPr/>
                                    <wps:spPr>
                                      <a:xfrm>
                                        <a:off x="1775581" y="3407086"/>
                                        <a:ext cx="169695" cy="126143"/>
                                      </a:xfrm>
                                      <a:custGeom>
                                        <a:avLst/>
                                        <a:gdLst>
                                          <a:gd name="connsiteX0" fmla="*/ 0 w 169695"/>
                                          <a:gd name="connsiteY0" fmla="*/ 126143 h 126143"/>
                                          <a:gd name="connsiteX1" fmla="*/ 169695 w 169695"/>
                                          <a:gd name="connsiteY1" fmla="*/ 126143 h 126143"/>
                                          <a:gd name="connsiteX2" fmla="*/ 169695 w 169695"/>
                                          <a:gd name="connsiteY2" fmla="*/ 0 h 126143"/>
                                          <a:gd name="connsiteX3" fmla="*/ 0 w 169695"/>
                                          <a:gd name="connsiteY3" fmla="*/ 0 h 126143"/>
                                        </a:gdLst>
                                        <a:ahLst/>
                                        <a:cxnLst>
                                          <a:cxn ang="0">
                                            <a:pos x="connsiteX0" y="connsiteY0"/>
                                          </a:cxn>
                                          <a:cxn ang="0">
                                            <a:pos x="connsiteX1" y="connsiteY1"/>
                                          </a:cxn>
                                          <a:cxn ang="0">
                                            <a:pos x="connsiteX2" y="connsiteY2"/>
                                          </a:cxn>
                                          <a:cxn ang="0">
                                            <a:pos x="connsiteX3" y="connsiteY3"/>
                                          </a:cxn>
                                        </a:cxnLst>
                                        <a:rect l="l" t="t" r="r" b="b"/>
                                        <a:pathLst>
                                          <a:path w="169695" h="126143">
                                            <a:moveTo>
                                              <a:pt x="0" y="126143"/>
                                            </a:moveTo>
                                            <a:lnTo>
                                              <a:pt x="169695" y="126143"/>
                                            </a:lnTo>
                                            <a:lnTo>
                                              <a:pt x="169695" y="0"/>
                                            </a:lnTo>
                                            <a:lnTo>
                                              <a:pt x="0" y="0"/>
                                            </a:lnTo>
                                            <a:close/>
                                          </a:path>
                                        </a:pathLst>
                                      </a:custGeom>
                                      <a:solidFill>
                                        <a:schemeClr val="accent2">
                                          <a:lumMod val="75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7" name="Freeform: Shape 297"/>
                                    <wps:cNvSpPr/>
                                    <wps:spPr>
                                      <a:xfrm>
                                        <a:off x="2152630" y="3491167"/>
                                        <a:ext cx="169695" cy="42062"/>
                                      </a:xfrm>
                                      <a:custGeom>
                                        <a:avLst/>
                                        <a:gdLst>
                                          <a:gd name="connsiteX0" fmla="*/ 0 w 169695"/>
                                          <a:gd name="connsiteY0" fmla="*/ 42062 h 42062"/>
                                          <a:gd name="connsiteX1" fmla="*/ 169695 w 169695"/>
                                          <a:gd name="connsiteY1" fmla="*/ 42062 h 42062"/>
                                          <a:gd name="connsiteX2" fmla="*/ 169695 w 169695"/>
                                          <a:gd name="connsiteY2" fmla="*/ 0 h 42062"/>
                                          <a:gd name="connsiteX3" fmla="*/ 0 w 169695"/>
                                          <a:gd name="connsiteY3" fmla="*/ 0 h 42062"/>
                                        </a:gdLst>
                                        <a:ahLst/>
                                        <a:cxnLst>
                                          <a:cxn ang="0">
                                            <a:pos x="connsiteX0" y="connsiteY0"/>
                                          </a:cxn>
                                          <a:cxn ang="0">
                                            <a:pos x="connsiteX1" y="connsiteY1"/>
                                          </a:cxn>
                                          <a:cxn ang="0">
                                            <a:pos x="connsiteX2" y="connsiteY2"/>
                                          </a:cxn>
                                          <a:cxn ang="0">
                                            <a:pos x="connsiteX3" y="connsiteY3"/>
                                          </a:cxn>
                                        </a:cxnLst>
                                        <a:rect l="l" t="t" r="r" b="b"/>
                                        <a:pathLst>
                                          <a:path w="169695" h="42062">
                                            <a:moveTo>
                                              <a:pt x="0" y="42062"/>
                                            </a:moveTo>
                                            <a:lnTo>
                                              <a:pt x="169695" y="42062"/>
                                            </a:lnTo>
                                            <a:lnTo>
                                              <a:pt x="169695" y="0"/>
                                            </a:lnTo>
                                            <a:lnTo>
                                              <a:pt x="0" y="0"/>
                                            </a:lnTo>
                                            <a:close/>
                                          </a:path>
                                        </a:pathLst>
                                      </a:custGeom>
                                      <a:solidFill>
                                        <a:schemeClr val="accent2">
                                          <a:lumMod val="75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8" name="Freeform: Shape 298"/>
                                    <wps:cNvSpPr/>
                                    <wps:spPr>
                                      <a:xfrm>
                                        <a:off x="2529713" y="3196829"/>
                                        <a:ext cx="169706" cy="336400"/>
                                      </a:xfrm>
                                      <a:custGeom>
                                        <a:avLst/>
                                        <a:gdLst>
                                          <a:gd name="connsiteX0" fmla="*/ 0 w 169706"/>
                                          <a:gd name="connsiteY0" fmla="*/ 336401 h 336400"/>
                                          <a:gd name="connsiteX1" fmla="*/ 169706 w 169706"/>
                                          <a:gd name="connsiteY1" fmla="*/ 336401 h 336400"/>
                                          <a:gd name="connsiteX2" fmla="*/ 169706 w 169706"/>
                                          <a:gd name="connsiteY2" fmla="*/ 0 h 336400"/>
                                          <a:gd name="connsiteX3" fmla="*/ 0 w 169706"/>
                                          <a:gd name="connsiteY3" fmla="*/ 0 h 336400"/>
                                        </a:gdLst>
                                        <a:ahLst/>
                                        <a:cxnLst>
                                          <a:cxn ang="0">
                                            <a:pos x="connsiteX0" y="connsiteY0"/>
                                          </a:cxn>
                                          <a:cxn ang="0">
                                            <a:pos x="connsiteX1" y="connsiteY1"/>
                                          </a:cxn>
                                          <a:cxn ang="0">
                                            <a:pos x="connsiteX2" y="connsiteY2"/>
                                          </a:cxn>
                                          <a:cxn ang="0">
                                            <a:pos x="connsiteX3" y="connsiteY3"/>
                                          </a:cxn>
                                        </a:cxnLst>
                                        <a:rect l="l" t="t" r="r" b="b"/>
                                        <a:pathLst>
                                          <a:path w="169706" h="336400">
                                            <a:moveTo>
                                              <a:pt x="0" y="336401"/>
                                            </a:moveTo>
                                            <a:lnTo>
                                              <a:pt x="169706" y="336401"/>
                                            </a:lnTo>
                                            <a:lnTo>
                                              <a:pt x="169706" y="0"/>
                                            </a:lnTo>
                                            <a:lnTo>
                                              <a:pt x="0" y="0"/>
                                            </a:lnTo>
                                            <a:close/>
                                          </a:path>
                                        </a:pathLst>
                                      </a:custGeom>
                                      <a:solidFill>
                                        <a:schemeClr val="accent2">
                                          <a:lumMod val="75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9" name="Freeform: Shape 299"/>
                                    <wps:cNvSpPr/>
                                    <wps:spPr>
                                      <a:xfrm>
                                        <a:off x="1209918" y="3522703"/>
                                        <a:ext cx="169695" cy="10526"/>
                                      </a:xfrm>
                                      <a:custGeom>
                                        <a:avLst/>
                                        <a:gdLst>
                                          <a:gd name="connsiteX0" fmla="*/ 0 w 169695"/>
                                          <a:gd name="connsiteY0" fmla="*/ 10527 h 10526"/>
                                          <a:gd name="connsiteX1" fmla="*/ 169695 w 169695"/>
                                          <a:gd name="connsiteY1" fmla="*/ 10527 h 10526"/>
                                          <a:gd name="connsiteX2" fmla="*/ 169695 w 169695"/>
                                          <a:gd name="connsiteY2" fmla="*/ 0 h 10526"/>
                                          <a:gd name="connsiteX3" fmla="*/ 0 w 169695"/>
                                          <a:gd name="connsiteY3" fmla="*/ 0 h 10526"/>
                                        </a:gdLst>
                                        <a:ahLst/>
                                        <a:cxnLst>
                                          <a:cxn ang="0">
                                            <a:pos x="connsiteX0" y="connsiteY0"/>
                                          </a:cxn>
                                          <a:cxn ang="0">
                                            <a:pos x="connsiteX1" y="connsiteY1"/>
                                          </a:cxn>
                                          <a:cxn ang="0">
                                            <a:pos x="connsiteX2" y="connsiteY2"/>
                                          </a:cxn>
                                          <a:cxn ang="0">
                                            <a:pos x="connsiteX3" y="connsiteY3"/>
                                          </a:cxn>
                                        </a:cxnLst>
                                        <a:rect l="l" t="t" r="r" b="b"/>
                                        <a:pathLst>
                                          <a:path w="169695" h="10526">
                                            <a:moveTo>
                                              <a:pt x="0" y="10527"/>
                                            </a:moveTo>
                                            <a:lnTo>
                                              <a:pt x="169695" y="10527"/>
                                            </a:lnTo>
                                            <a:lnTo>
                                              <a:pt x="169695" y="0"/>
                                            </a:lnTo>
                                            <a:lnTo>
                                              <a:pt x="0" y="0"/>
                                            </a:lnTo>
                                            <a:close/>
                                          </a:path>
                                        </a:pathLst>
                                      </a:custGeom>
                                      <a:solidFill>
                                        <a:schemeClr val="accent4">
                                          <a:lumMod val="40000"/>
                                          <a:lumOff val="6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0" name="Freeform: Shape 300"/>
                                    <wps:cNvSpPr/>
                                    <wps:spPr>
                                      <a:xfrm>
                                        <a:off x="1587012" y="3217838"/>
                                        <a:ext cx="169695" cy="315391"/>
                                      </a:xfrm>
                                      <a:custGeom>
                                        <a:avLst/>
                                        <a:gdLst>
                                          <a:gd name="connsiteX0" fmla="*/ 0 w 169695"/>
                                          <a:gd name="connsiteY0" fmla="*/ 315391 h 315391"/>
                                          <a:gd name="connsiteX1" fmla="*/ 169696 w 169695"/>
                                          <a:gd name="connsiteY1" fmla="*/ 315391 h 315391"/>
                                          <a:gd name="connsiteX2" fmla="*/ 169696 w 169695"/>
                                          <a:gd name="connsiteY2" fmla="*/ 0 h 315391"/>
                                          <a:gd name="connsiteX3" fmla="*/ 0 w 169695"/>
                                          <a:gd name="connsiteY3" fmla="*/ 0 h 315391"/>
                                        </a:gdLst>
                                        <a:ahLst/>
                                        <a:cxnLst>
                                          <a:cxn ang="0">
                                            <a:pos x="connsiteX0" y="connsiteY0"/>
                                          </a:cxn>
                                          <a:cxn ang="0">
                                            <a:pos x="connsiteX1" y="connsiteY1"/>
                                          </a:cxn>
                                          <a:cxn ang="0">
                                            <a:pos x="connsiteX2" y="connsiteY2"/>
                                          </a:cxn>
                                          <a:cxn ang="0">
                                            <a:pos x="connsiteX3" y="connsiteY3"/>
                                          </a:cxn>
                                        </a:cxnLst>
                                        <a:rect l="l" t="t" r="r" b="b"/>
                                        <a:pathLst>
                                          <a:path w="169695" h="315391">
                                            <a:moveTo>
                                              <a:pt x="0" y="315391"/>
                                            </a:moveTo>
                                            <a:lnTo>
                                              <a:pt x="169696" y="315391"/>
                                            </a:lnTo>
                                            <a:lnTo>
                                              <a:pt x="169696" y="0"/>
                                            </a:lnTo>
                                            <a:lnTo>
                                              <a:pt x="0" y="0"/>
                                            </a:lnTo>
                                            <a:close/>
                                          </a:path>
                                        </a:pathLst>
                                      </a:custGeom>
                                      <a:solidFill>
                                        <a:schemeClr val="accent4">
                                          <a:lumMod val="40000"/>
                                          <a:lumOff val="6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1" name="Freeform: Shape 301"/>
                                    <wps:cNvSpPr/>
                                    <wps:spPr>
                                      <a:xfrm>
                                        <a:off x="1964106" y="3480684"/>
                                        <a:ext cx="169695" cy="52545"/>
                                      </a:xfrm>
                                      <a:custGeom>
                                        <a:avLst/>
                                        <a:gdLst>
                                          <a:gd name="connsiteX0" fmla="*/ 0 w 169695"/>
                                          <a:gd name="connsiteY0" fmla="*/ 52545 h 52545"/>
                                          <a:gd name="connsiteX1" fmla="*/ 169695 w 169695"/>
                                          <a:gd name="connsiteY1" fmla="*/ 52545 h 52545"/>
                                          <a:gd name="connsiteX2" fmla="*/ 169695 w 169695"/>
                                          <a:gd name="connsiteY2" fmla="*/ 0 h 52545"/>
                                          <a:gd name="connsiteX3" fmla="*/ 0 w 169695"/>
                                          <a:gd name="connsiteY3" fmla="*/ 0 h 52545"/>
                                        </a:gdLst>
                                        <a:ahLst/>
                                        <a:cxnLst>
                                          <a:cxn ang="0">
                                            <a:pos x="connsiteX0" y="connsiteY0"/>
                                          </a:cxn>
                                          <a:cxn ang="0">
                                            <a:pos x="connsiteX1" y="connsiteY1"/>
                                          </a:cxn>
                                          <a:cxn ang="0">
                                            <a:pos x="connsiteX2" y="connsiteY2"/>
                                          </a:cxn>
                                          <a:cxn ang="0">
                                            <a:pos x="connsiteX3" y="connsiteY3"/>
                                          </a:cxn>
                                        </a:cxnLst>
                                        <a:rect l="l" t="t" r="r" b="b"/>
                                        <a:pathLst>
                                          <a:path w="169695" h="52545">
                                            <a:moveTo>
                                              <a:pt x="0" y="52545"/>
                                            </a:moveTo>
                                            <a:lnTo>
                                              <a:pt x="169695" y="52545"/>
                                            </a:lnTo>
                                            <a:lnTo>
                                              <a:pt x="169695" y="0"/>
                                            </a:lnTo>
                                            <a:lnTo>
                                              <a:pt x="0" y="0"/>
                                            </a:lnTo>
                                            <a:close/>
                                          </a:path>
                                        </a:pathLst>
                                      </a:custGeom>
                                      <a:solidFill>
                                        <a:schemeClr val="accent4">
                                          <a:lumMod val="40000"/>
                                          <a:lumOff val="6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2" name="Freeform: Shape 302"/>
                                    <wps:cNvSpPr/>
                                    <wps:spPr>
                                      <a:xfrm>
                                        <a:off x="2341188" y="3312435"/>
                                        <a:ext cx="169706" cy="220794"/>
                                      </a:xfrm>
                                      <a:custGeom>
                                        <a:avLst/>
                                        <a:gdLst>
                                          <a:gd name="connsiteX0" fmla="*/ 0 w 169706"/>
                                          <a:gd name="connsiteY0" fmla="*/ 220795 h 220794"/>
                                          <a:gd name="connsiteX1" fmla="*/ 169707 w 169706"/>
                                          <a:gd name="connsiteY1" fmla="*/ 220795 h 220794"/>
                                          <a:gd name="connsiteX2" fmla="*/ 169707 w 169706"/>
                                          <a:gd name="connsiteY2" fmla="*/ 0 h 220794"/>
                                          <a:gd name="connsiteX3" fmla="*/ 0 w 169706"/>
                                          <a:gd name="connsiteY3" fmla="*/ 0 h 220794"/>
                                        </a:gdLst>
                                        <a:ahLst/>
                                        <a:cxnLst>
                                          <a:cxn ang="0">
                                            <a:pos x="connsiteX0" y="connsiteY0"/>
                                          </a:cxn>
                                          <a:cxn ang="0">
                                            <a:pos x="connsiteX1" y="connsiteY1"/>
                                          </a:cxn>
                                          <a:cxn ang="0">
                                            <a:pos x="connsiteX2" y="connsiteY2"/>
                                          </a:cxn>
                                          <a:cxn ang="0">
                                            <a:pos x="connsiteX3" y="connsiteY3"/>
                                          </a:cxn>
                                        </a:cxnLst>
                                        <a:rect l="l" t="t" r="r" b="b"/>
                                        <a:pathLst>
                                          <a:path w="169706" h="220794">
                                            <a:moveTo>
                                              <a:pt x="0" y="220795"/>
                                            </a:moveTo>
                                            <a:lnTo>
                                              <a:pt x="169707" y="220795"/>
                                            </a:lnTo>
                                            <a:lnTo>
                                              <a:pt x="169707" y="0"/>
                                            </a:lnTo>
                                            <a:lnTo>
                                              <a:pt x="0" y="0"/>
                                            </a:lnTo>
                                            <a:close/>
                                          </a:path>
                                        </a:pathLst>
                                      </a:custGeom>
                                      <a:solidFill>
                                        <a:schemeClr val="accent4">
                                          <a:lumMod val="40000"/>
                                          <a:lumOff val="6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3" name="Freeform: Shape 303"/>
                                    <wps:cNvSpPr/>
                                    <wps:spPr>
                                      <a:xfrm>
                                        <a:off x="408626" y="254802"/>
                                        <a:ext cx="2337938" cy="3434551"/>
                                      </a:xfrm>
                                      <a:custGeom>
                                        <a:avLst/>
                                        <a:gdLst>
                                          <a:gd name="connsiteX0" fmla="*/ 0 w 2337938"/>
                                          <a:gd name="connsiteY0" fmla="*/ 3434551 h 3434551"/>
                                          <a:gd name="connsiteX1" fmla="*/ 2337939 w 2337938"/>
                                          <a:gd name="connsiteY1" fmla="*/ 3434551 h 3434551"/>
                                          <a:gd name="connsiteX2" fmla="*/ 2337939 w 2337938"/>
                                          <a:gd name="connsiteY2" fmla="*/ 0 h 3434551"/>
                                          <a:gd name="connsiteX3" fmla="*/ 0 w 2337938"/>
                                          <a:gd name="connsiteY3" fmla="*/ 0 h 3434551"/>
                                        </a:gdLst>
                                        <a:ahLst/>
                                        <a:cxnLst>
                                          <a:cxn ang="0">
                                            <a:pos x="connsiteX0" y="connsiteY0"/>
                                          </a:cxn>
                                          <a:cxn ang="0">
                                            <a:pos x="connsiteX1" y="connsiteY1"/>
                                          </a:cxn>
                                          <a:cxn ang="0">
                                            <a:pos x="connsiteX2" y="connsiteY2"/>
                                          </a:cxn>
                                          <a:cxn ang="0">
                                            <a:pos x="connsiteX3" y="connsiteY3"/>
                                          </a:cxn>
                                        </a:cxnLst>
                                        <a:rect l="l" t="t" r="r" b="b"/>
                                        <a:pathLst>
                                          <a:path w="2337938" h="3434551">
                                            <a:moveTo>
                                              <a:pt x="0" y="3434551"/>
                                            </a:moveTo>
                                            <a:lnTo>
                                              <a:pt x="2337939" y="3434551"/>
                                            </a:lnTo>
                                            <a:lnTo>
                                              <a:pt x="2337939" y="0"/>
                                            </a:lnTo>
                                            <a:lnTo>
                                              <a:pt x="0" y="0"/>
                                            </a:lnTo>
                                            <a:close/>
                                          </a:path>
                                        </a:pathLst>
                                      </a:custGeom>
                                      <a:noFill/>
                                      <a:ln w="11687" cap="rnd">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4" name="Freeform: Shape 304"/>
                                    <wps:cNvSpPr/>
                                    <wps:spPr>
                                      <a:xfrm>
                                        <a:off x="2806558" y="254802"/>
                                        <a:ext cx="2337935" cy="3434551"/>
                                      </a:xfrm>
                                      <a:custGeom>
                                        <a:avLst/>
                                        <a:gdLst>
                                          <a:gd name="connsiteX0" fmla="*/ 0 w 2337935"/>
                                          <a:gd name="connsiteY0" fmla="*/ 3434551 h 3434551"/>
                                          <a:gd name="connsiteX1" fmla="*/ 2337936 w 2337935"/>
                                          <a:gd name="connsiteY1" fmla="*/ 3434551 h 3434551"/>
                                          <a:gd name="connsiteX2" fmla="*/ 2337936 w 2337935"/>
                                          <a:gd name="connsiteY2" fmla="*/ 0 h 3434551"/>
                                          <a:gd name="connsiteX3" fmla="*/ 0 w 2337935"/>
                                          <a:gd name="connsiteY3" fmla="*/ 0 h 3434551"/>
                                        </a:gdLst>
                                        <a:ahLst/>
                                        <a:cxnLst>
                                          <a:cxn ang="0">
                                            <a:pos x="connsiteX0" y="connsiteY0"/>
                                          </a:cxn>
                                          <a:cxn ang="0">
                                            <a:pos x="connsiteX1" y="connsiteY1"/>
                                          </a:cxn>
                                          <a:cxn ang="0">
                                            <a:pos x="connsiteX2" y="connsiteY2"/>
                                          </a:cxn>
                                          <a:cxn ang="0">
                                            <a:pos x="connsiteX3" y="connsiteY3"/>
                                          </a:cxn>
                                        </a:cxnLst>
                                        <a:rect l="l" t="t" r="r" b="b"/>
                                        <a:pathLst>
                                          <a:path w="2337935" h="3434551">
                                            <a:moveTo>
                                              <a:pt x="0" y="3434551"/>
                                            </a:moveTo>
                                            <a:lnTo>
                                              <a:pt x="2337936" y="3434551"/>
                                            </a:lnTo>
                                            <a:lnTo>
                                              <a:pt x="2337936" y="0"/>
                                            </a:lnTo>
                                            <a:lnTo>
                                              <a:pt x="0" y="0"/>
                                            </a:lnTo>
                                            <a:close/>
                                          </a:path>
                                        </a:pathLst>
                                      </a:custGeom>
                                      <a:solidFill>
                                        <a:srgbClr val="FFFFFF"/>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5" name="Freeform: Shape 305"/>
                                    <wps:cNvSpPr/>
                                    <wps:spPr>
                                      <a:xfrm>
                                        <a:off x="2806558" y="3007570"/>
                                        <a:ext cx="2337935" cy="10953"/>
                                      </a:xfrm>
                                      <a:custGeom>
                                        <a:avLst/>
                                        <a:gdLst>
                                          <a:gd name="connsiteX0" fmla="*/ 0 w 2337935"/>
                                          <a:gd name="connsiteY0" fmla="*/ 0 h 10953"/>
                                          <a:gd name="connsiteX1" fmla="*/ 2337936 w 2337935"/>
                                          <a:gd name="connsiteY1" fmla="*/ 0 h 10953"/>
                                        </a:gdLst>
                                        <a:ahLst/>
                                        <a:cxnLst>
                                          <a:cxn ang="0">
                                            <a:pos x="connsiteX0" y="connsiteY0"/>
                                          </a:cxn>
                                          <a:cxn ang="0">
                                            <a:pos x="connsiteX1" y="connsiteY1"/>
                                          </a:cxn>
                                        </a:cxnLst>
                                        <a:rect l="l" t="t" r="r" b="b"/>
                                        <a:pathLst>
                                          <a:path w="2337935" h="10953">
                                            <a:moveTo>
                                              <a:pt x="0" y="0"/>
                                            </a:moveTo>
                                            <a:lnTo>
                                              <a:pt x="2337936" y="0"/>
                                            </a:lnTo>
                                          </a:path>
                                        </a:pathLst>
                                      </a:custGeom>
                                      <a:noFill/>
                                      <a:ln w="5844"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6" name="Freeform: Shape 306"/>
                                    <wps:cNvSpPr/>
                                    <wps:spPr>
                                      <a:xfrm>
                                        <a:off x="2806558" y="1956317"/>
                                        <a:ext cx="2337935" cy="10953"/>
                                      </a:xfrm>
                                      <a:custGeom>
                                        <a:avLst/>
                                        <a:gdLst>
                                          <a:gd name="connsiteX0" fmla="*/ 0 w 2337935"/>
                                          <a:gd name="connsiteY0" fmla="*/ 0 h 10953"/>
                                          <a:gd name="connsiteX1" fmla="*/ 2337936 w 2337935"/>
                                          <a:gd name="connsiteY1" fmla="*/ 0 h 10953"/>
                                        </a:gdLst>
                                        <a:ahLst/>
                                        <a:cxnLst>
                                          <a:cxn ang="0">
                                            <a:pos x="connsiteX0" y="connsiteY0"/>
                                          </a:cxn>
                                          <a:cxn ang="0">
                                            <a:pos x="connsiteX1" y="connsiteY1"/>
                                          </a:cxn>
                                        </a:cxnLst>
                                        <a:rect l="l" t="t" r="r" b="b"/>
                                        <a:pathLst>
                                          <a:path w="2337935" h="10953">
                                            <a:moveTo>
                                              <a:pt x="0" y="0"/>
                                            </a:moveTo>
                                            <a:lnTo>
                                              <a:pt x="2337936" y="0"/>
                                            </a:lnTo>
                                          </a:path>
                                        </a:pathLst>
                                      </a:custGeom>
                                      <a:noFill/>
                                      <a:ln w="5844"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7" name="Freeform: Shape 307"/>
                                    <wps:cNvSpPr/>
                                    <wps:spPr>
                                      <a:xfrm>
                                        <a:off x="2806558" y="905010"/>
                                        <a:ext cx="2337935" cy="10953"/>
                                      </a:xfrm>
                                      <a:custGeom>
                                        <a:avLst/>
                                        <a:gdLst>
                                          <a:gd name="connsiteX0" fmla="*/ 0 w 2337935"/>
                                          <a:gd name="connsiteY0" fmla="*/ 0 h 10953"/>
                                          <a:gd name="connsiteX1" fmla="*/ 2337936 w 2337935"/>
                                          <a:gd name="connsiteY1" fmla="*/ 0 h 10953"/>
                                        </a:gdLst>
                                        <a:ahLst/>
                                        <a:cxnLst>
                                          <a:cxn ang="0">
                                            <a:pos x="connsiteX0" y="connsiteY0"/>
                                          </a:cxn>
                                          <a:cxn ang="0">
                                            <a:pos x="connsiteX1" y="connsiteY1"/>
                                          </a:cxn>
                                        </a:cxnLst>
                                        <a:rect l="l" t="t" r="r" b="b"/>
                                        <a:pathLst>
                                          <a:path w="2337935" h="10953">
                                            <a:moveTo>
                                              <a:pt x="0" y="0"/>
                                            </a:moveTo>
                                            <a:lnTo>
                                              <a:pt x="2337936" y="0"/>
                                            </a:lnTo>
                                          </a:path>
                                        </a:pathLst>
                                      </a:custGeom>
                                      <a:noFill/>
                                      <a:ln w="5844"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8" name="Freeform: Shape 308"/>
                                    <wps:cNvSpPr/>
                                    <wps:spPr>
                                      <a:xfrm>
                                        <a:off x="2806558" y="3533229"/>
                                        <a:ext cx="2337935" cy="10953"/>
                                      </a:xfrm>
                                      <a:custGeom>
                                        <a:avLst/>
                                        <a:gdLst>
                                          <a:gd name="connsiteX0" fmla="*/ 0 w 2337935"/>
                                          <a:gd name="connsiteY0" fmla="*/ 0 h 10953"/>
                                          <a:gd name="connsiteX1" fmla="*/ 2337936 w 2337935"/>
                                          <a:gd name="connsiteY1" fmla="*/ 0 h 10953"/>
                                        </a:gdLst>
                                        <a:ahLst/>
                                        <a:cxnLst>
                                          <a:cxn ang="0">
                                            <a:pos x="connsiteX0" y="connsiteY0"/>
                                          </a:cxn>
                                          <a:cxn ang="0">
                                            <a:pos x="connsiteX1" y="connsiteY1"/>
                                          </a:cxn>
                                        </a:cxnLst>
                                        <a:rect l="l" t="t" r="r" b="b"/>
                                        <a:pathLst>
                                          <a:path w="2337935" h="10953">
                                            <a:moveTo>
                                              <a:pt x="0" y="0"/>
                                            </a:moveTo>
                                            <a:lnTo>
                                              <a:pt x="2337936"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9" name="Freeform: Shape 309"/>
                                    <wps:cNvSpPr/>
                                    <wps:spPr>
                                      <a:xfrm>
                                        <a:off x="2806558" y="2481965"/>
                                        <a:ext cx="2337935" cy="10953"/>
                                      </a:xfrm>
                                      <a:custGeom>
                                        <a:avLst/>
                                        <a:gdLst>
                                          <a:gd name="connsiteX0" fmla="*/ 0 w 2337935"/>
                                          <a:gd name="connsiteY0" fmla="*/ 0 h 10953"/>
                                          <a:gd name="connsiteX1" fmla="*/ 2337936 w 2337935"/>
                                          <a:gd name="connsiteY1" fmla="*/ 0 h 10953"/>
                                        </a:gdLst>
                                        <a:ahLst/>
                                        <a:cxnLst>
                                          <a:cxn ang="0">
                                            <a:pos x="connsiteX0" y="connsiteY0"/>
                                          </a:cxn>
                                          <a:cxn ang="0">
                                            <a:pos x="connsiteX1" y="connsiteY1"/>
                                          </a:cxn>
                                        </a:cxnLst>
                                        <a:rect l="l" t="t" r="r" b="b"/>
                                        <a:pathLst>
                                          <a:path w="2337935" h="10953">
                                            <a:moveTo>
                                              <a:pt x="0" y="0"/>
                                            </a:moveTo>
                                            <a:lnTo>
                                              <a:pt x="2337936"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0" name="Freeform: Shape 310"/>
                                    <wps:cNvSpPr/>
                                    <wps:spPr>
                                      <a:xfrm>
                                        <a:off x="2806558" y="1430657"/>
                                        <a:ext cx="2337935" cy="10953"/>
                                      </a:xfrm>
                                      <a:custGeom>
                                        <a:avLst/>
                                        <a:gdLst>
                                          <a:gd name="connsiteX0" fmla="*/ 0 w 2337935"/>
                                          <a:gd name="connsiteY0" fmla="*/ 0 h 10953"/>
                                          <a:gd name="connsiteX1" fmla="*/ 2337936 w 2337935"/>
                                          <a:gd name="connsiteY1" fmla="*/ 0 h 10953"/>
                                        </a:gdLst>
                                        <a:ahLst/>
                                        <a:cxnLst>
                                          <a:cxn ang="0">
                                            <a:pos x="connsiteX0" y="connsiteY0"/>
                                          </a:cxn>
                                          <a:cxn ang="0">
                                            <a:pos x="connsiteX1" y="connsiteY1"/>
                                          </a:cxn>
                                        </a:cxnLst>
                                        <a:rect l="l" t="t" r="r" b="b"/>
                                        <a:pathLst>
                                          <a:path w="2337935" h="10953">
                                            <a:moveTo>
                                              <a:pt x="0" y="0"/>
                                            </a:moveTo>
                                            <a:lnTo>
                                              <a:pt x="2337936"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1" name="Freeform: Shape 311"/>
                                    <wps:cNvSpPr/>
                                    <wps:spPr>
                                      <a:xfrm>
                                        <a:off x="2806558" y="379358"/>
                                        <a:ext cx="2337935" cy="10953"/>
                                      </a:xfrm>
                                      <a:custGeom>
                                        <a:avLst/>
                                        <a:gdLst>
                                          <a:gd name="connsiteX0" fmla="*/ 0 w 2337935"/>
                                          <a:gd name="connsiteY0" fmla="*/ 0 h 10953"/>
                                          <a:gd name="connsiteX1" fmla="*/ 2337936 w 2337935"/>
                                          <a:gd name="connsiteY1" fmla="*/ 0 h 10953"/>
                                        </a:gdLst>
                                        <a:ahLst/>
                                        <a:cxnLst>
                                          <a:cxn ang="0">
                                            <a:pos x="connsiteX0" y="connsiteY0"/>
                                          </a:cxn>
                                          <a:cxn ang="0">
                                            <a:pos x="connsiteX1" y="connsiteY1"/>
                                          </a:cxn>
                                        </a:cxnLst>
                                        <a:rect l="l" t="t" r="r" b="b"/>
                                        <a:pathLst>
                                          <a:path w="2337935" h="10953">
                                            <a:moveTo>
                                              <a:pt x="0" y="0"/>
                                            </a:moveTo>
                                            <a:lnTo>
                                              <a:pt x="2337936"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2" name="Freeform: Shape 312"/>
                                    <wps:cNvSpPr/>
                                    <wps:spPr>
                                      <a:xfrm>
                                        <a:off x="3032819"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3" name="Freeform: Shape 313"/>
                                    <wps:cNvSpPr/>
                                    <wps:spPr>
                                      <a:xfrm>
                                        <a:off x="3409913"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4" name="Freeform: Shape 314"/>
                                    <wps:cNvSpPr/>
                                    <wps:spPr>
                                      <a:xfrm>
                                        <a:off x="3787007"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5" name="Freeform: Shape 315"/>
                                    <wps:cNvSpPr/>
                                    <wps:spPr>
                                      <a:xfrm>
                                        <a:off x="4164090"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6" name="Freeform: Shape 316"/>
                                    <wps:cNvSpPr/>
                                    <wps:spPr>
                                      <a:xfrm>
                                        <a:off x="4541140"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7" name="Freeform: Shape 317"/>
                                    <wps:cNvSpPr/>
                                    <wps:spPr>
                                      <a:xfrm>
                                        <a:off x="4918233" y="254802"/>
                                        <a:ext cx="10953" cy="3434551"/>
                                      </a:xfrm>
                                      <a:custGeom>
                                        <a:avLst/>
                                        <a:gdLst>
                                          <a:gd name="connsiteX0" fmla="*/ 0 w 10953"/>
                                          <a:gd name="connsiteY0" fmla="*/ 3434551 h 3434551"/>
                                          <a:gd name="connsiteX1" fmla="*/ 0 w 10953"/>
                                          <a:gd name="connsiteY1" fmla="*/ 0 h 3434551"/>
                                        </a:gdLst>
                                        <a:ahLst/>
                                        <a:cxnLst>
                                          <a:cxn ang="0">
                                            <a:pos x="connsiteX0" y="connsiteY0"/>
                                          </a:cxn>
                                          <a:cxn ang="0">
                                            <a:pos x="connsiteX1" y="connsiteY1"/>
                                          </a:cxn>
                                        </a:cxnLst>
                                        <a:rect l="l" t="t" r="r" b="b"/>
                                        <a:pathLst>
                                          <a:path w="10953" h="3434551">
                                            <a:moveTo>
                                              <a:pt x="0" y="3434551"/>
                                            </a:moveTo>
                                            <a:lnTo>
                                              <a:pt x="0" y="0"/>
                                            </a:lnTo>
                                          </a:path>
                                        </a:pathLst>
                                      </a:custGeom>
                                      <a:noFill/>
                                      <a:ln w="11687" cap="flat">
                                        <a:solidFill>
                                          <a:srgbClr val="EBEBEB"/>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8" name="Freeform: Shape 318"/>
                                    <wps:cNvSpPr/>
                                    <wps:spPr>
                                      <a:xfrm>
                                        <a:off x="3042228" y="410893"/>
                                        <a:ext cx="169706" cy="3122336"/>
                                      </a:xfrm>
                                      <a:custGeom>
                                        <a:avLst/>
                                        <a:gdLst>
                                          <a:gd name="connsiteX0" fmla="*/ 0 w 169706"/>
                                          <a:gd name="connsiteY0" fmla="*/ 3122336 h 3122336"/>
                                          <a:gd name="connsiteX1" fmla="*/ 169706 w 169706"/>
                                          <a:gd name="connsiteY1" fmla="*/ 3122336 h 3122336"/>
                                          <a:gd name="connsiteX2" fmla="*/ 169706 w 169706"/>
                                          <a:gd name="connsiteY2" fmla="*/ 0 h 3122336"/>
                                          <a:gd name="connsiteX3" fmla="*/ 0 w 169706"/>
                                          <a:gd name="connsiteY3" fmla="*/ 0 h 3122336"/>
                                        </a:gdLst>
                                        <a:ahLst/>
                                        <a:cxnLst>
                                          <a:cxn ang="0">
                                            <a:pos x="connsiteX0" y="connsiteY0"/>
                                          </a:cxn>
                                          <a:cxn ang="0">
                                            <a:pos x="connsiteX1" y="connsiteY1"/>
                                          </a:cxn>
                                          <a:cxn ang="0">
                                            <a:pos x="connsiteX2" y="connsiteY2"/>
                                          </a:cxn>
                                          <a:cxn ang="0">
                                            <a:pos x="connsiteX3" y="connsiteY3"/>
                                          </a:cxn>
                                        </a:cxnLst>
                                        <a:rect l="l" t="t" r="r" b="b"/>
                                        <a:pathLst>
                                          <a:path w="169706" h="3122336">
                                            <a:moveTo>
                                              <a:pt x="0" y="3122336"/>
                                            </a:moveTo>
                                            <a:lnTo>
                                              <a:pt x="169706" y="3122336"/>
                                            </a:lnTo>
                                            <a:lnTo>
                                              <a:pt x="169706" y="0"/>
                                            </a:lnTo>
                                            <a:lnTo>
                                              <a:pt x="0" y="0"/>
                                            </a:lnTo>
                                            <a:close/>
                                          </a:path>
                                        </a:pathLst>
                                      </a:custGeom>
                                      <a:solidFill>
                                        <a:schemeClr val="accent6">
                                          <a:lumMod val="5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9" name="Freeform: Shape 319"/>
                                    <wps:cNvSpPr/>
                                    <wps:spPr>
                                      <a:xfrm>
                                        <a:off x="3419322" y="2250655"/>
                                        <a:ext cx="169695" cy="1282574"/>
                                      </a:xfrm>
                                      <a:custGeom>
                                        <a:avLst/>
                                        <a:gdLst>
                                          <a:gd name="connsiteX0" fmla="*/ 0 w 169695"/>
                                          <a:gd name="connsiteY0" fmla="*/ 1282574 h 1282574"/>
                                          <a:gd name="connsiteX1" fmla="*/ 169696 w 169695"/>
                                          <a:gd name="connsiteY1" fmla="*/ 1282574 h 1282574"/>
                                          <a:gd name="connsiteX2" fmla="*/ 169696 w 169695"/>
                                          <a:gd name="connsiteY2" fmla="*/ 0 h 1282574"/>
                                          <a:gd name="connsiteX3" fmla="*/ 0 w 169695"/>
                                          <a:gd name="connsiteY3" fmla="*/ 0 h 1282574"/>
                                        </a:gdLst>
                                        <a:ahLst/>
                                        <a:cxnLst>
                                          <a:cxn ang="0">
                                            <a:pos x="connsiteX0" y="connsiteY0"/>
                                          </a:cxn>
                                          <a:cxn ang="0">
                                            <a:pos x="connsiteX1" y="connsiteY1"/>
                                          </a:cxn>
                                          <a:cxn ang="0">
                                            <a:pos x="connsiteX2" y="connsiteY2"/>
                                          </a:cxn>
                                          <a:cxn ang="0">
                                            <a:pos x="connsiteX3" y="connsiteY3"/>
                                          </a:cxn>
                                        </a:cxnLst>
                                        <a:rect l="l" t="t" r="r" b="b"/>
                                        <a:pathLst>
                                          <a:path w="169695" h="1282574">
                                            <a:moveTo>
                                              <a:pt x="0" y="1282574"/>
                                            </a:moveTo>
                                            <a:lnTo>
                                              <a:pt x="169696" y="1282574"/>
                                            </a:lnTo>
                                            <a:lnTo>
                                              <a:pt x="169696" y="0"/>
                                            </a:lnTo>
                                            <a:lnTo>
                                              <a:pt x="0" y="0"/>
                                            </a:lnTo>
                                            <a:close/>
                                          </a:path>
                                        </a:pathLst>
                                      </a:custGeom>
                                      <a:solidFill>
                                        <a:schemeClr val="accent6">
                                          <a:lumMod val="5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0" name="Freeform: Shape 320"/>
                                    <wps:cNvSpPr/>
                                    <wps:spPr>
                                      <a:xfrm>
                                        <a:off x="3796416" y="2839375"/>
                                        <a:ext cx="169695" cy="693854"/>
                                      </a:xfrm>
                                      <a:custGeom>
                                        <a:avLst/>
                                        <a:gdLst>
                                          <a:gd name="connsiteX0" fmla="*/ 0 w 169695"/>
                                          <a:gd name="connsiteY0" fmla="*/ 693854 h 693854"/>
                                          <a:gd name="connsiteX1" fmla="*/ 169696 w 169695"/>
                                          <a:gd name="connsiteY1" fmla="*/ 693854 h 693854"/>
                                          <a:gd name="connsiteX2" fmla="*/ 169696 w 169695"/>
                                          <a:gd name="connsiteY2" fmla="*/ 0 h 693854"/>
                                          <a:gd name="connsiteX3" fmla="*/ 0 w 169695"/>
                                          <a:gd name="connsiteY3" fmla="*/ 0 h 693854"/>
                                        </a:gdLst>
                                        <a:ahLst/>
                                        <a:cxnLst>
                                          <a:cxn ang="0">
                                            <a:pos x="connsiteX0" y="connsiteY0"/>
                                          </a:cxn>
                                          <a:cxn ang="0">
                                            <a:pos x="connsiteX1" y="connsiteY1"/>
                                          </a:cxn>
                                          <a:cxn ang="0">
                                            <a:pos x="connsiteX2" y="connsiteY2"/>
                                          </a:cxn>
                                          <a:cxn ang="0">
                                            <a:pos x="connsiteX3" y="connsiteY3"/>
                                          </a:cxn>
                                        </a:cxnLst>
                                        <a:rect l="l" t="t" r="r" b="b"/>
                                        <a:pathLst>
                                          <a:path w="169695" h="693854">
                                            <a:moveTo>
                                              <a:pt x="0" y="693854"/>
                                            </a:moveTo>
                                            <a:lnTo>
                                              <a:pt x="169696" y="693854"/>
                                            </a:lnTo>
                                            <a:lnTo>
                                              <a:pt x="169696" y="0"/>
                                            </a:lnTo>
                                            <a:lnTo>
                                              <a:pt x="0" y="0"/>
                                            </a:lnTo>
                                            <a:close/>
                                          </a:path>
                                        </a:pathLst>
                                      </a:custGeom>
                                      <a:solidFill>
                                        <a:schemeClr val="accent6">
                                          <a:lumMod val="5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1" name="Freeform: Shape 321"/>
                                    <wps:cNvSpPr/>
                                    <wps:spPr>
                                      <a:xfrm>
                                        <a:off x="4173510" y="1998336"/>
                                        <a:ext cx="169695" cy="1534893"/>
                                      </a:xfrm>
                                      <a:custGeom>
                                        <a:avLst/>
                                        <a:gdLst>
                                          <a:gd name="connsiteX0" fmla="*/ 0 w 169695"/>
                                          <a:gd name="connsiteY0" fmla="*/ 1534894 h 1534893"/>
                                          <a:gd name="connsiteX1" fmla="*/ 169696 w 169695"/>
                                          <a:gd name="connsiteY1" fmla="*/ 1534894 h 1534893"/>
                                          <a:gd name="connsiteX2" fmla="*/ 169696 w 169695"/>
                                          <a:gd name="connsiteY2" fmla="*/ 0 h 1534893"/>
                                          <a:gd name="connsiteX3" fmla="*/ 0 w 169695"/>
                                          <a:gd name="connsiteY3" fmla="*/ 0 h 1534893"/>
                                        </a:gdLst>
                                        <a:ahLst/>
                                        <a:cxnLst>
                                          <a:cxn ang="0">
                                            <a:pos x="connsiteX0" y="connsiteY0"/>
                                          </a:cxn>
                                          <a:cxn ang="0">
                                            <a:pos x="connsiteX1" y="connsiteY1"/>
                                          </a:cxn>
                                          <a:cxn ang="0">
                                            <a:pos x="connsiteX2" y="connsiteY2"/>
                                          </a:cxn>
                                          <a:cxn ang="0">
                                            <a:pos x="connsiteX3" y="connsiteY3"/>
                                          </a:cxn>
                                        </a:cxnLst>
                                        <a:rect l="l" t="t" r="r" b="b"/>
                                        <a:pathLst>
                                          <a:path w="169695" h="1534893">
                                            <a:moveTo>
                                              <a:pt x="0" y="1534894"/>
                                            </a:moveTo>
                                            <a:lnTo>
                                              <a:pt x="169696" y="1534894"/>
                                            </a:lnTo>
                                            <a:lnTo>
                                              <a:pt x="169696" y="0"/>
                                            </a:lnTo>
                                            <a:lnTo>
                                              <a:pt x="0" y="0"/>
                                            </a:lnTo>
                                            <a:close/>
                                          </a:path>
                                        </a:pathLst>
                                      </a:custGeom>
                                      <a:solidFill>
                                        <a:schemeClr val="accent6">
                                          <a:lumMod val="5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2" name="Freeform: Shape 322"/>
                                    <wps:cNvSpPr/>
                                    <wps:spPr>
                                      <a:xfrm>
                                        <a:off x="4550603" y="1956273"/>
                                        <a:ext cx="169695" cy="1576956"/>
                                      </a:xfrm>
                                      <a:custGeom>
                                        <a:avLst/>
                                        <a:gdLst>
                                          <a:gd name="connsiteX0" fmla="*/ 0 w 169695"/>
                                          <a:gd name="connsiteY0" fmla="*/ 1576956 h 1576956"/>
                                          <a:gd name="connsiteX1" fmla="*/ 169696 w 169695"/>
                                          <a:gd name="connsiteY1" fmla="*/ 1576956 h 1576956"/>
                                          <a:gd name="connsiteX2" fmla="*/ 169696 w 169695"/>
                                          <a:gd name="connsiteY2" fmla="*/ 0 h 1576956"/>
                                          <a:gd name="connsiteX3" fmla="*/ 0 w 169695"/>
                                          <a:gd name="connsiteY3" fmla="*/ 0 h 1576956"/>
                                        </a:gdLst>
                                        <a:ahLst/>
                                        <a:cxnLst>
                                          <a:cxn ang="0">
                                            <a:pos x="connsiteX0" y="connsiteY0"/>
                                          </a:cxn>
                                          <a:cxn ang="0">
                                            <a:pos x="connsiteX1" y="connsiteY1"/>
                                          </a:cxn>
                                          <a:cxn ang="0">
                                            <a:pos x="connsiteX2" y="connsiteY2"/>
                                          </a:cxn>
                                          <a:cxn ang="0">
                                            <a:pos x="connsiteX3" y="connsiteY3"/>
                                          </a:cxn>
                                        </a:cxnLst>
                                        <a:rect l="l" t="t" r="r" b="b"/>
                                        <a:pathLst>
                                          <a:path w="169695" h="1576956">
                                            <a:moveTo>
                                              <a:pt x="0" y="1576956"/>
                                            </a:moveTo>
                                            <a:lnTo>
                                              <a:pt x="169696" y="1576956"/>
                                            </a:lnTo>
                                            <a:lnTo>
                                              <a:pt x="169696" y="0"/>
                                            </a:lnTo>
                                            <a:lnTo>
                                              <a:pt x="0" y="0"/>
                                            </a:lnTo>
                                            <a:close/>
                                          </a:path>
                                        </a:pathLst>
                                      </a:custGeom>
                                      <a:solidFill>
                                        <a:schemeClr val="accent6">
                                          <a:lumMod val="5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3" name="Freeform: Shape 323"/>
                                    <wps:cNvSpPr/>
                                    <wps:spPr>
                                      <a:xfrm>
                                        <a:off x="4927686" y="1966800"/>
                                        <a:ext cx="169695" cy="1566429"/>
                                      </a:xfrm>
                                      <a:custGeom>
                                        <a:avLst/>
                                        <a:gdLst>
                                          <a:gd name="connsiteX0" fmla="*/ 0 w 169695"/>
                                          <a:gd name="connsiteY0" fmla="*/ 1566430 h 1566429"/>
                                          <a:gd name="connsiteX1" fmla="*/ 169696 w 169695"/>
                                          <a:gd name="connsiteY1" fmla="*/ 1566430 h 1566429"/>
                                          <a:gd name="connsiteX2" fmla="*/ 169696 w 169695"/>
                                          <a:gd name="connsiteY2" fmla="*/ 0 h 1566429"/>
                                          <a:gd name="connsiteX3" fmla="*/ 0 w 169695"/>
                                          <a:gd name="connsiteY3" fmla="*/ 0 h 1566429"/>
                                        </a:gdLst>
                                        <a:ahLst/>
                                        <a:cxnLst>
                                          <a:cxn ang="0">
                                            <a:pos x="connsiteX0" y="connsiteY0"/>
                                          </a:cxn>
                                          <a:cxn ang="0">
                                            <a:pos x="connsiteX1" y="connsiteY1"/>
                                          </a:cxn>
                                          <a:cxn ang="0">
                                            <a:pos x="connsiteX2" y="connsiteY2"/>
                                          </a:cxn>
                                          <a:cxn ang="0">
                                            <a:pos x="connsiteX3" y="connsiteY3"/>
                                          </a:cxn>
                                        </a:cxnLst>
                                        <a:rect l="l" t="t" r="r" b="b"/>
                                        <a:pathLst>
                                          <a:path w="169695" h="1566429">
                                            <a:moveTo>
                                              <a:pt x="0" y="1566430"/>
                                            </a:moveTo>
                                            <a:lnTo>
                                              <a:pt x="169696" y="1566430"/>
                                            </a:lnTo>
                                            <a:lnTo>
                                              <a:pt x="169696" y="0"/>
                                            </a:lnTo>
                                            <a:lnTo>
                                              <a:pt x="0" y="0"/>
                                            </a:lnTo>
                                            <a:close/>
                                          </a:path>
                                        </a:pathLst>
                                      </a:custGeom>
                                      <a:solidFill>
                                        <a:schemeClr val="accent6">
                                          <a:lumMod val="5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4" name="Freeform: Shape 324"/>
                                    <wps:cNvSpPr/>
                                    <wps:spPr>
                                      <a:xfrm>
                                        <a:off x="2853703" y="2650127"/>
                                        <a:ext cx="169706" cy="883101"/>
                                      </a:xfrm>
                                      <a:custGeom>
                                        <a:avLst/>
                                        <a:gdLst>
                                          <a:gd name="connsiteX0" fmla="*/ 0 w 169706"/>
                                          <a:gd name="connsiteY0" fmla="*/ 883102 h 883101"/>
                                          <a:gd name="connsiteX1" fmla="*/ 169706 w 169706"/>
                                          <a:gd name="connsiteY1" fmla="*/ 883102 h 883101"/>
                                          <a:gd name="connsiteX2" fmla="*/ 169706 w 169706"/>
                                          <a:gd name="connsiteY2" fmla="*/ 0 h 883101"/>
                                          <a:gd name="connsiteX3" fmla="*/ 0 w 169706"/>
                                          <a:gd name="connsiteY3" fmla="*/ 0 h 883101"/>
                                        </a:gdLst>
                                        <a:ahLst/>
                                        <a:cxnLst>
                                          <a:cxn ang="0">
                                            <a:pos x="connsiteX0" y="connsiteY0"/>
                                          </a:cxn>
                                          <a:cxn ang="0">
                                            <a:pos x="connsiteX1" y="connsiteY1"/>
                                          </a:cxn>
                                          <a:cxn ang="0">
                                            <a:pos x="connsiteX2" y="connsiteY2"/>
                                          </a:cxn>
                                          <a:cxn ang="0">
                                            <a:pos x="connsiteX3" y="connsiteY3"/>
                                          </a:cxn>
                                        </a:cxnLst>
                                        <a:rect l="l" t="t" r="r" b="b"/>
                                        <a:pathLst>
                                          <a:path w="169706" h="883101">
                                            <a:moveTo>
                                              <a:pt x="0" y="883102"/>
                                            </a:moveTo>
                                            <a:lnTo>
                                              <a:pt x="169706" y="883102"/>
                                            </a:lnTo>
                                            <a:lnTo>
                                              <a:pt x="169706" y="0"/>
                                            </a:lnTo>
                                            <a:lnTo>
                                              <a:pt x="0" y="0"/>
                                            </a:lnTo>
                                            <a:close/>
                                          </a:path>
                                        </a:pathLst>
                                      </a:custGeom>
                                      <a:solidFill>
                                        <a:schemeClr val="accent6">
                                          <a:lumMod val="40000"/>
                                          <a:lumOff val="6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5" name="Freeform: Shape 325"/>
                                    <wps:cNvSpPr/>
                                    <wps:spPr>
                                      <a:xfrm>
                                        <a:off x="3230797" y="3217838"/>
                                        <a:ext cx="169695" cy="315391"/>
                                      </a:xfrm>
                                      <a:custGeom>
                                        <a:avLst/>
                                        <a:gdLst>
                                          <a:gd name="connsiteX0" fmla="*/ 0 w 169695"/>
                                          <a:gd name="connsiteY0" fmla="*/ 315391 h 315391"/>
                                          <a:gd name="connsiteX1" fmla="*/ 169696 w 169695"/>
                                          <a:gd name="connsiteY1" fmla="*/ 315391 h 315391"/>
                                          <a:gd name="connsiteX2" fmla="*/ 169696 w 169695"/>
                                          <a:gd name="connsiteY2" fmla="*/ 0 h 315391"/>
                                          <a:gd name="connsiteX3" fmla="*/ 0 w 169695"/>
                                          <a:gd name="connsiteY3" fmla="*/ 0 h 315391"/>
                                        </a:gdLst>
                                        <a:ahLst/>
                                        <a:cxnLst>
                                          <a:cxn ang="0">
                                            <a:pos x="connsiteX0" y="connsiteY0"/>
                                          </a:cxn>
                                          <a:cxn ang="0">
                                            <a:pos x="connsiteX1" y="connsiteY1"/>
                                          </a:cxn>
                                          <a:cxn ang="0">
                                            <a:pos x="connsiteX2" y="connsiteY2"/>
                                          </a:cxn>
                                          <a:cxn ang="0">
                                            <a:pos x="connsiteX3" y="connsiteY3"/>
                                          </a:cxn>
                                        </a:cxnLst>
                                        <a:rect l="l" t="t" r="r" b="b"/>
                                        <a:pathLst>
                                          <a:path w="169695" h="315391">
                                            <a:moveTo>
                                              <a:pt x="0" y="315391"/>
                                            </a:moveTo>
                                            <a:lnTo>
                                              <a:pt x="169696" y="315391"/>
                                            </a:lnTo>
                                            <a:lnTo>
                                              <a:pt x="169696" y="0"/>
                                            </a:lnTo>
                                            <a:lnTo>
                                              <a:pt x="0" y="0"/>
                                            </a:lnTo>
                                            <a:close/>
                                          </a:path>
                                        </a:pathLst>
                                      </a:custGeom>
                                      <a:solidFill>
                                        <a:schemeClr val="accent6">
                                          <a:lumMod val="40000"/>
                                          <a:lumOff val="6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6" name="Freeform: Shape 326"/>
                                    <wps:cNvSpPr/>
                                    <wps:spPr>
                                      <a:xfrm>
                                        <a:off x="3607891" y="3270416"/>
                                        <a:ext cx="169695" cy="262813"/>
                                      </a:xfrm>
                                      <a:custGeom>
                                        <a:avLst/>
                                        <a:gdLst>
                                          <a:gd name="connsiteX0" fmla="*/ 0 w 169695"/>
                                          <a:gd name="connsiteY0" fmla="*/ 262813 h 262813"/>
                                          <a:gd name="connsiteX1" fmla="*/ 169696 w 169695"/>
                                          <a:gd name="connsiteY1" fmla="*/ 262813 h 262813"/>
                                          <a:gd name="connsiteX2" fmla="*/ 169696 w 169695"/>
                                          <a:gd name="connsiteY2" fmla="*/ 0 h 262813"/>
                                          <a:gd name="connsiteX3" fmla="*/ 0 w 169695"/>
                                          <a:gd name="connsiteY3" fmla="*/ 0 h 262813"/>
                                        </a:gdLst>
                                        <a:ahLst/>
                                        <a:cxnLst>
                                          <a:cxn ang="0">
                                            <a:pos x="connsiteX0" y="connsiteY0"/>
                                          </a:cxn>
                                          <a:cxn ang="0">
                                            <a:pos x="connsiteX1" y="connsiteY1"/>
                                          </a:cxn>
                                          <a:cxn ang="0">
                                            <a:pos x="connsiteX2" y="connsiteY2"/>
                                          </a:cxn>
                                          <a:cxn ang="0">
                                            <a:pos x="connsiteX3" y="connsiteY3"/>
                                          </a:cxn>
                                        </a:cxnLst>
                                        <a:rect l="l" t="t" r="r" b="b"/>
                                        <a:pathLst>
                                          <a:path w="169695" h="262813">
                                            <a:moveTo>
                                              <a:pt x="0" y="262813"/>
                                            </a:moveTo>
                                            <a:lnTo>
                                              <a:pt x="169696" y="262813"/>
                                            </a:lnTo>
                                            <a:lnTo>
                                              <a:pt x="169696" y="0"/>
                                            </a:lnTo>
                                            <a:lnTo>
                                              <a:pt x="0" y="0"/>
                                            </a:lnTo>
                                            <a:close/>
                                          </a:path>
                                        </a:pathLst>
                                      </a:custGeom>
                                      <a:solidFill>
                                        <a:schemeClr val="accent6">
                                          <a:lumMod val="40000"/>
                                          <a:lumOff val="6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7" name="Freeform: Shape 327"/>
                                    <wps:cNvSpPr/>
                                    <wps:spPr>
                                      <a:xfrm>
                                        <a:off x="3984985" y="3007570"/>
                                        <a:ext cx="169695" cy="525659"/>
                                      </a:xfrm>
                                      <a:custGeom>
                                        <a:avLst/>
                                        <a:gdLst>
                                          <a:gd name="connsiteX0" fmla="*/ 0 w 169695"/>
                                          <a:gd name="connsiteY0" fmla="*/ 525659 h 525659"/>
                                          <a:gd name="connsiteX1" fmla="*/ 169696 w 169695"/>
                                          <a:gd name="connsiteY1" fmla="*/ 525659 h 525659"/>
                                          <a:gd name="connsiteX2" fmla="*/ 169696 w 169695"/>
                                          <a:gd name="connsiteY2" fmla="*/ 0 h 525659"/>
                                          <a:gd name="connsiteX3" fmla="*/ 0 w 169695"/>
                                          <a:gd name="connsiteY3" fmla="*/ 0 h 525659"/>
                                        </a:gdLst>
                                        <a:ahLst/>
                                        <a:cxnLst>
                                          <a:cxn ang="0">
                                            <a:pos x="connsiteX0" y="connsiteY0"/>
                                          </a:cxn>
                                          <a:cxn ang="0">
                                            <a:pos x="connsiteX1" y="connsiteY1"/>
                                          </a:cxn>
                                          <a:cxn ang="0">
                                            <a:pos x="connsiteX2" y="connsiteY2"/>
                                          </a:cxn>
                                          <a:cxn ang="0">
                                            <a:pos x="connsiteX3" y="connsiteY3"/>
                                          </a:cxn>
                                        </a:cxnLst>
                                        <a:rect l="l" t="t" r="r" b="b"/>
                                        <a:pathLst>
                                          <a:path w="169695" h="525659">
                                            <a:moveTo>
                                              <a:pt x="0" y="525659"/>
                                            </a:moveTo>
                                            <a:lnTo>
                                              <a:pt x="169696" y="525659"/>
                                            </a:lnTo>
                                            <a:lnTo>
                                              <a:pt x="169696" y="0"/>
                                            </a:lnTo>
                                            <a:lnTo>
                                              <a:pt x="0" y="0"/>
                                            </a:lnTo>
                                            <a:close/>
                                          </a:path>
                                        </a:pathLst>
                                      </a:custGeom>
                                      <a:solidFill>
                                        <a:schemeClr val="accent6">
                                          <a:lumMod val="40000"/>
                                          <a:lumOff val="6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8" name="Freeform: Shape 328"/>
                                    <wps:cNvSpPr/>
                                    <wps:spPr>
                                      <a:xfrm>
                                        <a:off x="4362035" y="3386033"/>
                                        <a:ext cx="169695" cy="147196"/>
                                      </a:xfrm>
                                      <a:custGeom>
                                        <a:avLst/>
                                        <a:gdLst>
                                          <a:gd name="connsiteX0" fmla="*/ 0 w 169695"/>
                                          <a:gd name="connsiteY0" fmla="*/ 147196 h 147196"/>
                                          <a:gd name="connsiteX1" fmla="*/ 169696 w 169695"/>
                                          <a:gd name="connsiteY1" fmla="*/ 147196 h 147196"/>
                                          <a:gd name="connsiteX2" fmla="*/ 169696 w 169695"/>
                                          <a:gd name="connsiteY2" fmla="*/ 0 h 147196"/>
                                          <a:gd name="connsiteX3" fmla="*/ 0 w 169695"/>
                                          <a:gd name="connsiteY3" fmla="*/ 0 h 147196"/>
                                        </a:gdLst>
                                        <a:ahLst/>
                                        <a:cxnLst>
                                          <a:cxn ang="0">
                                            <a:pos x="connsiteX0" y="connsiteY0"/>
                                          </a:cxn>
                                          <a:cxn ang="0">
                                            <a:pos x="connsiteX1" y="connsiteY1"/>
                                          </a:cxn>
                                          <a:cxn ang="0">
                                            <a:pos x="connsiteX2" y="connsiteY2"/>
                                          </a:cxn>
                                          <a:cxn ang="0">
                                            <a:pos x="connsiteX3" y="connsiteY3"/>
                                          </a:cxn>
                                        </a:cxnLst>
                                        <a:rect l="l" t="t" r="r" b="b"/>
                                        <a:pathLst>
                                          <a:path w="169695" h="147196">
                                            <a:moveTo>
                                              <a:pt x="0" y="147196"/>
                                            </a:moveTo>
                                            <a:lnTo>
                                              <a:pt x="169696" y="147196"/>
                                            </a:lnTo>
                                            <a:lnTo>
                                              <a:pt x="169696" y="0"/>
                                            </a:lnTo>
                                            <a:lnTo>
                                              <a:pt x="0" y="0"/>
                                            </a:lnTo>
                                            <a:close/>
                                          </a:path>
                                        </a:pathLst>
                                      </a:custGeom>
                                      <a:solidFill>
                                        <a:schemeClr val="accent6">
                                          <a:lumMod val="40000"/>
                                          <a:lumOff val="6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9" name="Freeform: Shape 329"/>
                                    <wps:cNvSpPr/>
                                    <wps:spPr>
                                      <a:xfrm>
                                        <a:off x="4739118" y="3081168"/>
                                        <a:ext cx="169706" cy="452061"/>
                                      </a:xfrm>
                                      <a:custGeom>
                                        <a:avLst/>
                                        <a:gdLst>
                                          <a:gd name="connsiteX0" fmla="*/ 0 w 169706"/>
                                          <a:gd name="connsiteY0" fmla="*/ 452061 h 452061"/>
                                          <a:gd name="connsiteX1" fmla="*/ 169706 w 169706"/>
                                          <a:gd name="connsiteY1" fmla="*/ 452061 h 452061"/>
                                          <a:gd name="connsiteX2" fmla="*/ 169706 w 169706"/>
                                          <a:gd name="connsiteY2" fmla="*/ 0 h 452061"/>
                                          <a:gd name="connsiteX3" fmla="*/ 0 w 169706"/>
                                          <a:gd name="connsiteY3" fmla="*/ 0 h 452061"/>
                                        </a:gdLst>
                                        <a:ahLst/>
                                        <a:cxnLst>
                                          <a:cxn ang="0">
                                            <a:pos x="connsiteX0" y="connsiteY0"/>
                                          </a:cxn>
                                          <a:cxn ang="0">
                                            <a:pos x="connsiteX1" y="connsiteY1"/>
                                          </a:cxn>
                                          <a:cxn ang="0">
                                            <a:pos x="connsiteX2" y="connsiteY2"/>
                                          </a:cxn>
                                          <a:cxn ang="0">
                                            <a:pos x="connsiteX3" y="connsiteY3"/>
                                          </a:cxn>
                                        </a:cxnLst>
                                        <a:rect l="l" t="t" r="r" b="b"/>
                                        <a:pathLst>
                                          <a:path w="169706" h="452061">
                                            <a:moveTo>
                                              <a:pt x="0" y="452061"/>
                                            </a:moveTo>
                                            <a:lnTo>
                                              <a:pt x="169706" y="452061"/>
                                            </a:lnTo>
                                            <a:lnTo>
                                              <a:pt x="169706" y="0"/>
                                            </a:lnTo>
                                            <a:lnTo>
                                              <a:pt x="0" y="0"/>
                                            </a:lnTo>
                                            <a:close/>
                                          </a:path>
                                        </a:pathLst>
                                      </a:custGeom>
                                      <a:solidFill>
                                        <a:schemeClr val="accent6">
                                          <a:lumMod val="40000"/>
                                          <a:lumOff val="6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0" name="Freeform: Shape 330"/>
                                    <wps:cNvSpPr/>
                                    <wps:spPr>
                                      <a:xfrm>
                                        <a:off x="2806558" y="254802"/>
                                        <a:ext cx="2337935" cy="3434551"/>
                                      </a:xfrm>
                                      <a:custGeom>
                                        <a:avLst/>
                                        <a:gdLst>
                                          <a:gd name="connsiteX0" fmla="*/ 0 w 2337935"/>
                                          <a:gd name="connsiteY0" fmla="*/ 3434551 h 3434551"/>
                                          <a:gd name="connsiteX1" fmla="*/ 2337936 w 2337935"/>
                                          <a:gd name="connsiteY1" fmla="*/ 3434551 h 3434551"/>
                                          <a:gd name="connsiteX2" fmla="*/ 2337936 w 2337935"/>
                                          <a:gd name="connsiteY2" fmla="*/ 0 h 3434551"/>
                                          <a:gd name="connsiteX3" fmla="*/ 0 w 2337935"/>
                                          <a:gd name="connsiteY3" fmla="*/ 0 h 3434551"/>
                                        </a:gdLst>
                                        <a:ahLst/>
                                        <a:cxnLst>
                                          <a:cxn ang="0">
                                            <a:pos x="connsiteX0" y="connsiteY0"/>
                                          </a:cxn>
                                          <a:cxn ang="0">
                                            <a:pos x="connsiteX1" y="connsiteY1"/>
                                          </a:cxn>
                                          <a:cxn ang="0">
                                            <a:pos x="connsiteX2" y="connsiteY2"/>
                                          </a:cxn>
                                          <a:cxn ang="0">
                                            <a:pos x="connsiteX3" y="connsiteY3"/>
                                          </a:cxn>
                                        </a:cxnLst>
                                        <a:rect l="l" t="t" r="r" b="b"/>
                                        <a:pathLst>
                                          <a:path w="2337935" h="3434551">
                                            <a:moveTo>
                                              <a:pt x="0" y="3434551"/>
                                            </a:moveTo>
                                            <a:lnTo>
                                              <a:pt x="2337936" y="3434551"/>
                                            </a:lnTo>
                                            <a:lnTo>
                                              <a:pt x="2337936" y="0"/>
                                            </a:lnTo>
                                            <a:lnTo>
                                              <a:pt x="0" y="0"/>
                                            </a:lnTo>
                                            <a:close/>
                                          </a:path>
                                        </a:pathLst>
                                      </a:custGeom>
                                      <a:noFill/>
                                      <a:ln w="11687" cap="rnd">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1" name="Freeform: Shape 331"/>
                                    <wps:cNvSpPr/>
                                    <wps:spPr>
                                      <a:xfrm>
                                        <a:off x="408626" y="60031"/>
                                        <a:ext cx="2337938" cy="194771"/>
                                      </a:xfrm>
                                      <a:custGeom>
                                        <a:avLst/>
                                        <a:gdLst>
                                          <a:gd name="connsiteX0" fmla="*/ 0 w 2337938"/>
                                          <a:gd name="connsiteY0" fmla="*/ 194771 h 194771"/>
                                          <a:gd name="connsiteX1" fmla="*/ 2337939 w 2337938"/>
                                          <a:gd name="connsiteY1" fmla="*/ 194771 h 194771"/>
                                          <a:gd name="connsiteX2" fmla="*/ 2337939 w 2337938"/>
                                          <a:gd name="connsiteY2" fmla="*/ 0 h 194771"/>
                                          <a:gd name="connsiteX3" fmla="*/ 0 w 2337938"/>
                                          <a:gd name="connsiteY3" fmla="*/ 0 h 194771"/>
                                        </a:gdLst>
                                        <a:ahLst/>
                                        <a:cxnLst>
                                          <a:cxn ang="0">
                                            <a:pos x="connsiteX0" y="connsiteY0"/>
                                          </a:cxn>
                                          <a:cxn ang="0">
                                            <a:pos x="connsiteX1" y="connsiteY1"/>
                                          </a:cxn>
                                          <a:cxn ang="0">
                                            <a:pos x="connsiteX2" y="connsiteY2"/>
                                          </a:cxn>
                                          <a:cxn ang="0">
                                            <a:pos x="connsiteX3" y="connsiteY3"/>
                                          </a:cxn>
                                        </a:cxnLst>
                                        <a:rect l="l" t="t" r="r" b="b"/>
                                        <a:pathLst>
                                          <a:path w="2337938" h="194771">
                                            <a:moveTo>
                                              <a:pt x="0" y="194771"/>
                                            </a:moveTo>
                                            <a:lnTo>
                                              <a:pt x="2337939" y="194771"/>
                                            </a:lnTo>
                                            <a:lnTo>
                                              <a:pt x="2337939" y="0"/>
                                            </a:lnTo>
                                            <a:lnTo>
                                              <a:pt x="0" y="0"/>
                                            </a:lnTo>
                                            <a:close/>
                                          </a:path>
                                        </a:pathLst>
                                      </a:custGeom>
                                      <a:solidFill>
                                        <a:schemeClr val="accent4">
                                          <a:lumMod val="40000"/>
                                          <a:lumOff val="60000"/>
                                        </a:schemeClr>
                                      </a:solidFill>
                                      <a:ln w="11687" cap="rnd">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32" name="Content Placeholder 4"/>
                                    <wpg:cNvGrpSpPr/>
                                    <wpg:grpSpPr>
                                      <a:xfrm>
                                        <a:off x="1449915" y="121731"/>
                                        <a:ext cx="257552" cy="71285"/>
                                        <a:chOff x="1449915" y="121731"/>
                                        <a:chExt cx="257552" cy="71285"/>
                                      </a:xfrm>
                                    </wpg:grpSpPr>
                                    <wps:wsp>
                                      <wps:cNvPr id="333" name="Freeform: Shape 333"/>
                                      <wps:cNvSpPr/>
                                      <wps:spPr>
                                        <a:xfrm>
                                          <a:off x="1449915" y="121731"/>
                                          <a:ext cx="29224" cy="70172"/>
                                        </a:xfrm>
                                        <a:custGeom>
                                          <a:avLst/>
                                          <a:gdLst>
                                            <a:gd name="connsiteX0" fmla="*/ 7620 w 29224"/>
                                            <a:gd name="connsiteY0" fmla="*/ 70190 h 70172"/>
                                            <a:gd name="connsiteX1" fmla="*/ 7620 w 29224"/>
                                            <a:gd name="connsiteY1" fmla="*/ 26803 h 70172"/>
                                            <a:gd name="connsiteX2" fmla="*/ 132 w 29224"/>
                                            <a:gd name="connsiteY2" fmla="*/ 26803 h 70172"/>
                                            <a:gd name="connsiteX3" fmla="*/ 132 w 29224"/>
                                            <a:gd name="connsiteY3" fmla="*/ 20213 h 70172"/>
                                            <a:gd name="connsiteX4" fmla="*/ 7620 w 29224"/>
                                            <a:gd name="connsiteY4" fmla="*/ 20213 h 70172"/>
                                            <a:gd name="connsiteX5" fmla="*/ 7620 w 29224"/>
                                            <a:gd name="connsiteY5" fmla="*/ 14908 h 70172"/>
                                            <a:gd name="connsiteX6" fmla="*/ 8519 w 29224"/>
                                            <a:gd name="connsiteY6" fmla="*/ 7420 h 70172"/>
                                            <a:gd name="connsiteX7" fmla="*/ 12798 w 29224"/>
                                            <a:gd name="connsiteY7" fmla="*/ 2071 h 70172"/>
                                            <a:gd name="connsiteX8" fmla="*/ 21441 w 29224"/>
                                            <a:gd name="connsiteY8" fmla="*/ 18 h 70172"/>
                                            <a:gd name="connsiteX9" fmla="*/ 29357 w 29224"/>
                                            <a:gd name="connsiteY9" fmla="*/ 873 h 70172"/>
                                            <a:gd name="connsiteX10" fmla="*/ 28073 w 29224"/>
                                            <a:gd name="connsiteY10" fmla="*/ 8233 h 70172"/>
                                            <a:gd name="connsiteX11" fmla="*/ 23110 w 29224"/>
                                            <a:gd name="connsiteY11" fmla="*/ 7762 h 70172"/>
                                            <a:gd name="connsiteX12" fmla="*/ 17633 w 29224"/>
                                            <a:gd name="connsiteY12" fmla="*/ 9431 h 70172"/>
                                            <a:gd name="connsiteX13" fmla="*/ 16049 w 29224"/>
                                            <a:gd name="connsiteY13" fmla="*/ 15592 h 70172"/>
                                            <a:gd name="connsiteX14" fmla="*/ 16049 w 29224"/>
                                            <a:gd name="connsiteY14" fmla="*/ 20213 h 70172"/>
                                            <a:gd name="connsiteX15" fmla="*/ 25762 w 29224"/>
                                            <a:gd name="connsiteY15" fmla="*/ 20213 h 70172"/>
                                            <a:gd name="connsiteX16" fmla="*/ 25762 w 29224"/>
                                            <a:gd name="connsiteY16" fmla="*/ 26803 h 70172"/>
                                            <a:gd name="connsiteX17" fmla="*/ 16049 w 29224"/>
                                            <a:gd name="connsiteY17" fmla="*/ 26803 h 70172"/>
                                            <a:gd name="connsiteX18" fmla="*/ 16049 w 29224"/>
                                            <a:gd name="connsiteY18" fmla="*/ 70190 h 70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224" h="70172">
                                              <a:moveTo>
                                                <a:pt x="7620" y="70190"/>
                                              </a:moveTo>
                                              <a:lnTo>
                                                <a:pt x="7620" y="26803"/>
                                              </a:lnTo>
                                              <a:lnTo>
                                                <a:pt x="132" y="26803"/>
                                              </a:lnTo>
                                              <a:lnTo>
                                                <a:pt x="132" y="20213"/>
                                              </a:lnTo>
                                              <a:lnTo>
                                                <a:pt x="7620" y="20213"/>
                                              </a:lnTo>
                                              <a:lnTo>
                                                <a:pt x="7620" y="14908"/>
                                              </a:lnTo>
                                              <a:cubicBezTo>
                                                <a:pt x="7577" y="11570"/>
                                                <a:pt x="7877" y="9046"/>
                                                <a:pt x="8519" y="7420"/>
                                              </a:cubicBezTo>
                                              <a:cubicBezTo>
                                                <a:pt x="9289" y="5238"/>
                                                <a:pt x="10701" y="3483"/>
                                                <a:pt x="12798" y="2071"/>
                                              </a:cubicBezTo>
                                              <a:cubicBezTo>
                                                <a:pt x="14809" y="745"/>
                                                <a:pt x="17718" y="60"/>
                                                <a:pt x="21441" y="18"/>
                                              </a:cubicBezTo>
                                              <a:cubicBezTo>
                                                <a:pt x="23837" y="60"/>
                                                <a:pt x="26447" y="317"/>
                                                <a:pt x="29357" y="873"/>
                                              </a:cubicBezTo>
                                              <a:lnTo>
                                                <a:pt x="28073" y="8233"/>
                                              </a:lnTo>
                                              <a:cubicBezTo>
                                                <a:pt x="26276" y="7976"/>
                                                <a:pt x="24650" y="7805"/>
                                                <a:pt x="23110" y="7762"/>
                                              </a:cubicBezTo>
                                              <a:cubicBezTo>
                                                <a:pt x="20542" y="7805"/>
                                                <a:pt x="18702" y="8361"/>
                                                <a:pt x="17633" y="9431"/>
                                              </a:cubicBezTo>
                                              <a:cubicBezTo>
                                                <a:pt x="16563" y="10543"/>
                                                <a:pt x="16049" y="12597"/>
                                                <a:pt x="16049" y="15592"/>
                                              </a:cubicBezTo>
                                              <a:lnTo>
                                                <a:pt x="16049" y="20213"/>
                                              </a:lnTo>
                                              <a:lnTo>
                                                <a:pt x="25762" y="20213"/>
                                              </a:lnTo>
                                              <a:lnTo>
                                                <a:pt x="25762" y="26803"/>
                                              </a:lnTo>
                                              <a:lnTo>
                                                <a:pt x="16049" y="26803"/>
                                              </a:lnTo>
                                              <a:lnTo>
                                                <a:pt x="16049" y="70190"/>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4" name="Freeform: Shape 334"/>
                                      <wps:cNvSpPr/>
                                      <wps:spPr>
                                        <a:xfrm>
                                          <a:off x="1481960" y="122887"/>
                                          <a:ext cx="8472" cy="69017"/>
                                        </a:xfrm>
                                        <a:custGeom>
                                          <a:avLst/>
                                          <a:gdLst>
                                            <a:gd name="connsiteX0" fmla="*/ 135 w 8472"/>
                                            <a:gd name="connsiteY0" fmla="*/ 69035 h 69017"/>
                                            <a:gd name="connsiteX1" fmla="*/ 135 w 8472"/>
                                            <a:gd name="connsiteY1" fmla="*/ 18 h 69017"/>
                                            <a:gd name="connsiteX2" fmla="*/ 8607 w 8472"/>
                                            <a:gd name="connsiteY2" fmla="*/ 18 h 69017"/>
                                            <a:gd name="connsiteX3" fmla="*/ 8607 w 8472"/>
                                            <a:gd name="connsiteY3" fmla="*/ 69035 h 69017"/>
                                          </a:gdLst>
                                          <a:ahLst/>
                                          <a:cxnLst>
                                            <a:cxn ang="0">
                                              <a:pos x="connsiteX0" y="connsiteY0"/>
                                            </a:cxn>
                                            <a:cxn ang="0">
                                              <a:pos x="connsiteX1" y="connsiteY1"/>
                                            </a:cxn>
                                            <a:cxn ang="0">
                                              <a:pos x="connsiteX2" y="connsiteY2"/>
                                            </a:cxn>
                                            <a:cxn ang="0">
                                              <a:pos x="connsiteX3" y="connsiteY3"/>
                                            </a:cxn>
                                          </a:cxnLst>
                                          <a:rect l="l" t="t" r="r" b="b"/>
                                          <a:pathLst>
                                            <a:path w="8472" h="69017">
                                              <a:moveTo>
                                                <a:pt x="135" y="69035"/>
                                              </a:moveTo>
                                              <a:lnTo>
                                                <a:pt x="135" y="18"/>
                                              </a:lnTo>
                                              <a:lnTo>
                                                <a:pt x="8607" y="18"/>
                                              </a:lnTo>
                                              <a:lnTo>
                                                <a:pt x="8607" y="69035"/>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5" name="Freeform: Shape 335"/>
                                      <wps:cNvSpPr/>
                                      <wps:spPr>
                                        <a:xfrm>
                                          <a:off x="1500422" y="140772"/>
                                          <a:ext cx="46810" cy="52244"/>
                                        </a:xfrm>
                                        <a:custGeom>
                                          <a:avLst/>
                                          <a:gdLst>
                                            <a:gd name="connsiteX0" fmla="*/ 137 w 46810"/>
                                            <a:gd name="connsiteY0" fmla="*/ 26161 h 52244"/>
                                            <a:gd name="connsiteX1" fmla="*/ 7839 w 46810"/>
                                            <a:gd name="connsiteY1" fmla="*/ 5580 h 52244"/>
                                            <a:gd name="connsiteX2" fmla="*/ 23585 w 46810"/>
                                            <a:gd name="connsiteY2" fmla="*/ 18 h 52244"/>
                                            <a:gd name="connsiteX3" fmla="*/ 40400 w 46810"/>
                                            <a:gd name="connsiteY3" fmla="*/ 6778 h 52244"/>
                                            <a:gd name="connsiteX4" fmla="*/ 46947 w 46810"/>
                                            <a:gd name="connsiteY4" fmla="*/ 25434 h 52244"/>
                                            <a:gd name="connsiteX5" fmla="*/ 44037 w 46810"/>
                                            <a:gd name="connsiteY5" fmla="*/ 40623 h 52244"/>
                                            <a:gd name="connsiteX6" fmla="*/ 35651 w 46810"/>
                                            <a:gd name="connsiteY6" fmla="*/ 49224 h 52244"/>
                                            <a:gd name="connsiteX7" fmla="*/ 23585 w 46810"/>
                                            <a:gd name="connsiteY7" fmla="*/ 52262 h 52244"/>
                                            <a:gd name="connsiteX8" fmla="*/ 6598 w 46810"/>
                                            <a:gd name="connsiteY8" fmla="*/ 45544 h 52244"/>
                                            <a:gd name="connsiteX9" fmla="*/ 137 w 46810"/>
                                            <a:gd name="connsiteY9" fmla="*/ 26161 h 52244"/>
                                            <a:gd name="connsiteX10" fmla="*/ 8823 w 46810"/>
                                            <a:gd name="connsiteY10" fmla="*/ 26161 h 52244"/>
                                            <a:gd name="connsiteX11" fmla="*/ 13016 w 46810"/>
                                            <a:gd name="connsiteY11" fmla="*/ 40538 h 52244"/>
                                            <a:gd name="connsiteX12" fmla="*/ 23585 w 46810"/>
                                            <a:gd name="connsiteY12" fmla="*/ 45330 h 52244"/>
                                            <a:gd name="connsiteX13" fmla="*/ 34068 w 46810"/>
                                            <a:gd name="connsiteY13" fmla="*/ 40538 h 52244"/>
                                            <a:gd name="connsiteX14" fmla="*/ 38261 w 46810"/>
                                            <a:gd name="connsiteY14" fmla="*/ 25862 h 52244"/>
                                            <a:gd name="connsiteX15" fmla="*/ 34025 w 46810"/>
                                            <a:gd name="connsiteY15" fmla="*/ 11827 h 52244"/>
                                            <a:gd name="connsiteX16" fmla="*/ 23585 w 46810"/>
                                            <a:gd name="connsiteY16" fmla="*/ 7035 h 52244"/>
                                            <a:gd name="connsiteX17" fmla="*/ 13016 w 46810"/>
                                            <a:gd name="connsiteY17" fmla="*/ 11784 h 52244"/>
                                            <a:gd name="connsiteX18" fmla="*/ 8823 w 46810"/>
                                            <a:gd name="connsiteY18" fmla="*/ 26161 h 522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6810" h="52244">
                                              <a:moveTo>
                                                <a:pt x="137" y="26161"/>
                                              </a:moveTo>
                                              <a:cubicBezTo>
                                                <a:pt x="137" y="16919"/>
                                                <a:pt x="2704" y="10030"/>
                                                <a:pt x="7839" y="5580"/>
                                              </a:cubicBezTo>
                                              <a:cubicBezTo>
                                                <a:pt x="12117" y="1900"/>
                                                <a:pt x="17337" y="60"/>
                                                <a:pt x="23585" y="18"/>
                                              </a:cubicBezTo>
                                              <a:cubicBezTo>
                                                <a:pt x="30431" y="60"/>
                                                <a:pt x="36036" y="2328"/>
                                                <a:pt x="40400" y="6778"/>
                                              </a:cubicBezTo>
                                              <a:cubicBezTo>
                                                <a:pt x="44722" y="11314"/>
                                                <a:pt x="46904" y="17518"/>
                                                <a:pt x="46947" y="25434"/>
                                              </a:cubicBezTo>
                                              <a:cubicBezTo>
                                                <a:pt x="46904" y="31895"/>
                                                <a:pt x="45963" y="36944"/>
                                                <a:pt x="44037" y="40623"/>
                                              </a:cubicBezTo>
                                              <a:cubicBezTo>
                                                <a:pt x="42112" y="44303"/>
                                                <a:pt x="39288" y="47170"/>
                                                <a:pt x="35651" y="49224"/>
                                              </a:cubicBezTo>
                                              <a:cubicBezTo>
                                                <a:pt x="31928" y="51235"/>
                                                <a:pt x="27906" y="52219"/>
                                                <a:pt x="23585" y="52262"/>
                                              </a:cubicBezTo>
                                              <a:cubicBezTo>
                                                <a:pt x="16524" y="52219"/>
                                                <a:pt x="10877" y="50037"/>
                                                <a:pt x="6598" y="45544"/>
                                              </a:cubicBezTo>
                                              <a:cubicBezTo>
                                                <a:pt x="2276" y="41094"/>
                                                <a:pt x="137" y="34633"/>
                                                <a:pt x="137" y="26161"/>
                                              </a:cubicBezTo>
                                              <a:close/>
                                              <a:moveTo>
                                                <a:pt x="8823" y="26161"/>
                                              </a:moveTo>
                                              <a:cubicBezTo>
                                                <a:pt x="8780" y="32579"/>
                                                <a:pt x="10192" y="37372"/>
                                                <a:pt x="13016" y="40538"/>
                                              </a:cubicBezTo>
                                              <a:cubicBezTo>
                                                <a:pt x="15797" y="43790"/>
                                                <a:pt x="19306" y="45373"/>
                                                <a:pt x="23585" y="45330"/>
                                              </a:cubicBezTo>
                                              <a:cubicBezTo>
                                                <a:pt x="27735" y="45373"/>
                                                <a:pt x="31244" y="43790"/>
                                                <a:pt x="34068" y="40538"/>
                                              </a:cubicBezTo>
                                              <a:cubicBezTo>
                                                <a:pt x="36849" y="37372"/>
                                                <a:pt x="38261" y="32451"/>
                                                <a:pt x="38261" y="25862"/>
                                              </a:cubicBezTo>
                                              <a:cubicBezTo>
                                                <a:pt x="38261" y="19700"/>
                                                <a:pt x="36849" y="15036"/>
                                                <a:pt x="34025" y="11827"/>
                                              </a:cubicBezTo>
                                              <a:cubicBezTo>
                                                <a:pt x="31201" y="8661"/>
                                                <a:pt x="27692" y="7078"/>
                                                <a:pt x="23585" y="7035"/>
                                              </a:cubicBezTo>
                                              <a:cubicBezTo>
                                                <a:pt x="19306" y="7078"/>
                                                <a:pt x="15797" y="8661"/>
                                                <a:pt x="13016" y="11784"/>
                                              </a:cubicBezTo>
                                              <a:cubicBezTo>
                                                <a:pt x="10192" y="14993"/>
                                                <a:pt x="8780" y="19786"/>
                                                <a:pt x="8823" y="26161"/>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6" name="Freeform: Shape 336"/>
                                      <wps:cNvSpPr/>
                                      <wps:spPr>
                                        <a:xfrm>
                                          <a:off x="1551120" y="141927"/>
                                          <a:ext cx="68546" cy="49976"/>
                                        </a:xfrm>
                                        <a:custGeom>
                                          <a:avLst/>
                                          <a:gdLst>
                                            <a:gd name="connsiteX0" fmla="*/ 15417 w 68546"/>
                                            <a:gd name="connsiteY0" fmla="*/ 49994 h 49976"/>
                                            <a:gd name="connsiteX1" fmla="*/ 142 w 68546"/>
                                            <a:gd name="connsiteY1" fmla="*/ 18 h 49976"/>
                                            <a:gd name="connsiteX2" fmla="*/ 8870 w 68546"/>
                                            <a:gd name="connsiteY2" fmla="*/ 18 h 49976"/>
                                            <a:gd name="connsiteX3" fmla="*/ 16829 w 68546"/>
                                            <a:gd name="connsiteY3" fmla="*/ 28857 h 49976"/>
                                            <a:gd name="connsiteX4" fmla="*/ 19781 w 68546"/>
                                            <a:gd name="connsiteY4" fmla="*/ 39596 h 49976"/>
                                            <a:gd name="connsiteX5" fmla="*/ 22391 w 68546"/>
                                            <a:gd name="connsiteY5" fmla="*/ 29285 h 49976"/>
                                            <a:gd name="connsiteX6" fmla="*/ 30350 w 68546"/>
                                            <a:gd name="connsiteY6" fmla="*/ 18 h 49976"/>
                                            <a:gd name="connsiteX7" fmla="*/ 39036 w 68546"/>
                                            <a:gd name="connsiteY7" fmla="*/ 18 h 49976"/>
                                            <a:gd name="connsiteX8" fmla="*/ 46524 w 68546"/>
                                            <a:gd name="connsiteY8" fmla="*/ 28985 h 49976"/>
                                            <a:gd name="connsiteX9" fmla="*/ 49048 w 68546"/>
                                            <a:gd name="connsiteY9" fmla="*/ 38570 h 49976"/>
                                            <a:gd name="connsiteX10" fmla="*/ 51915 w 68546"/>
                                            <a:gd name="connsiteY10" fmla="*/ 28899 h 49976"/>
                                            <a:gd name="connsiteX11" fmla="*/ 60473 w 68546"/>
                                            <a:gd name="connsiteY11" fmla="*/ 18 h 49976"/>
                                            <a:gd name="connsiteX12" fmla="*/ 68688 w 68546"/>
                                            <a:gd name="connsiteY12" fmla="*/ 18 h 49976"/>
                                            <a:gd name="connsiteX13" fmla="*/ 53070 w 68546"/>
                                            <a:gd name="connsiteY13" fmla="*/ 49994 h 49976"/>
                                            <a:gd name="connsiteX14" fmla="*/ 44256 w 68546"/>
                                            <a:gd name="connsiteY14" fmla="*/ 49994 h 49976"/>
                                            <a:gd name="connsiteX15" fmla="*/ 36340 w 68546"/>
                                            <a:gd name="connsiteY15" fmla="*/ 20042 h 49976"/>
                                            <a:gd name="connsiteX16" fmla="*/ 34372 w 68546"/>
                                            <a:gd name="connsiteY16" fmla="*/ 11527 h 49976"/>
                                            <a:gd name="connsiteX17" fmla="*/ 24274 w 68546"/>
                                            <a:gd name="connsiteY17" fmla="*/ 49994 h 499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68546" h="49976">
                                              <a:moveTo>
                                                <a:pt x="15417" y="49994"/>
                                              </a:moveTo>
                                              <a:lnTo>
                                                <a:pt x="142" y="18"/>
                                              </a:lnTo>
                                              <a:lnTo>
                                                <a:pt x="8870" y="18"/>
                                              </a:lnTo>
                                              <a:lnTo>
                                                <a:pt x="16829" y="28857"/>
                                              </a:lnTo>
                                              <a:lnTo>
                                                <a:pt x="19781" y="39596"/>
                                              </a:lnTo>
                                              <a:cubicBezTo>
                                                <a:pt x="19910" y="39083"/>
                                                <a:pt x="20765" y="35660"/>
                                                <a:pt x="22391" y="29285"/>
                                              </a:cubicBezTo>
                                              <a:lnTo>
                                                <a:pt x="30350" y="18"/>
                                              </a:lnTo>
                                              <a:lnTo>
                                                <a:pt x="39036" y="18"/>
                                              </a:lnTo>
                                              <a:lnTo>
                                                <a:pt x="46524" y="28985"/>
                                              </a:lnTo>
                                              <a:lnTo>
                                                <a:pt x="49048" y="38570"/>
                                              </a:lnTo>
                                              <a:lnTo>
                                                <a:pt x="51915" y="28899"/>
                                              </a:lnTo>
                                              <a:lnTo>
                                                <a:pt x="60473" y="18"/>
                                              </a:lnTo>
                                              <a:lnTo>
                                                <a:pt x="68688" y="18"/>
                                              </a:lnTo>
                                              <a:lnTo>
                                                <a:pt x="53070" y="49994"/>
                                              </a:lnTo>
                                              <a:lnTo>
                                                <a:pt x="44256" y="49994"/>
                                              </a:lnTo>
                                              <a:lnTo>
                                                <a:pt x="36340" y="20042"/>
                                              </a:lnTo>
                                              <a:lnTo>
                                                <a:pt x="34372" y="11527"/>
                                              </a:lnTo>
                                              <a:lnTo>
                                                <a:pt x="24274" y="49994"/>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7" name="Freeform: Shape 337"/>
                                      <wps:cNvSpPr/>
                                      <wps:spPr>
                                        <a:xfrm>
                                          <a:off x="1623940" y="140772"/>
                                          <a:ext cx="46083" cy="52244"/>
                                        </a:xfrm>
                                        <a:custGeom>
                                          <a:avLst/>
                                          <a:gdLst>
                                            <a:gd name="connsiteX0" fmla="*/ 37203 w 46083"/>
                                            <a:gd name="connsiteY0" fmla="*/ 35061 h 52244"/>
                                            <a:gd name="connsiteX1" fmla="*/ 45975 w 46083"/>
                                            <a:gd name="connsiteY1" fmla="*/ 36131 h 52244"/>
                                            <a:gd name="connsiteX2" fmla="*/ 38273 w 46083"/>
                                            <a:gd name="connsiteY2" fmla="*/ 48026 h 52244"/>
                                            <a:gd name="connsiteX3" fmla="*/ 23981 w 46083"/>
                                            <a:gd name="connsiteY3" fmla="*/ 52262 h 52244"/>
                                            <a:gd name="connsiteX4" fmla="*/ 6567 w 46083"/>
                                            <a:gd name="connsiteY4" fmla="*/ 45544 h 52244"/>
                                            <a:gd name="connsiteX5" fmla="*/ 149 w 46083"/>
                                            <a:gd name="connsiteY5" fmla="*/ 26589 h 52244"/>
                                            <a:gd name="connsiteX6" fmla="*/ 6652 w 46083"/>
                                            <a:gd name="connsiteY6" fmla="*/ 6992 h 52244"/>
                                            <a:gd name="connsiteX7" fmla="*/ 23511 w 46083"/>
                                            <a:gd name="connsiteY7" fmla="*/ 18 h 52244"/>
                                            <a:gd name="connsiteX8" fmla="*/ 39856 w 46083"/>
                                            <a:gd name="connsiteY8" fmla="*/ 6864 h 52244"/>
                                            <a:gd name="connsiteX9" fmla="*/ 46231 w 46083"/>
                                            <a:gd name="connsiteY9" fmla="*/ 26076 h 52244"/>
                                            <a:gd name="connsiteX10" fmla="*/ 46189 w 46083"/>
                                            <a:gd name="connsiteY10" fmla="*/ 28300 h 52244"/>
                                            <a:gd name="connsiteX11" fmla="*/ 8920 w 46083"/>
                                            <a:gd name="connsiteY11" fmla="*/ 28300 h 52244"/>
                                            <a:gd name="connsiteX12" fmla="*/ 13584 w 46083"/>
                                            <a:gd name="connsiteY12" fmla="*/ 40966 h 52244"/>
                                            <a:gd name="connsiteX13" fmla="*/ 24024 w 46083"/>
                                            <a:gd name="connsiteY13" fmla="*/ 45330 h 52244"/>
                                            <a:gd name="connsiteX14" fmla="*/ 31983 w 46083"/>
                                            <a:gd name="connsiteY14" fmla="*/ 42891 h 52244"/>
                                            <a:gd name="connsiteX15" fmla="*/ 37203 w 46083"/>
                                            <a:gd name="connsiteY15" fmla="*/ 35061 h 52244"/>
                                            <a:gd name="connsiteX16" fmla="*/ 9391 w 46083"/>
                                            <a:gd name="connsiteY16" fmla="*/ 21369 h 52244"/>
                                            <a:gd name="connsiteX17" fmla="*/ 37289 w 46083"/>
                                            <a:gd name="connsiteY17" fmla="*/ 21369 h 52244"/>
                                            <a:gd name="connsiteX18" fmla="*/ 34122 w 46083"/>
                                            <a:gd name="connsiteY18" fmla="*/ 11913 h 52244"/>
                                            <a:gd name="connsiteX19" fmla="*/ 23596 w 46083"/>
                                            <a:gd name="connsiteY19" fmla="*/ 6992 h 52244"/>
                                            <a:gd name="connsiteX20" fmla="*/ 13798 w 46083"/>
                                            <a:gd name="connsiteY20" fmla="*/ 10928 h 52244"/>
                                            <a:gd name="connsiteX21" fmla="*/ 9391 w 46083"/>
                                            <a:gd name="connsiteY21" fmla="*/ 21369 h 522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6083" h="52244">
                                              <a:moveTo>
                                                <a:pt x="37203" y="35061"/>
                                              </a:moveTo>
                                              <a:lnTo>
                                                <a:pt x="45975" y="36131"/>
                                              </a:lnTo>
                                              <a:cubicBezTo>
                                                <a:pt x="44563" y="41265"/>
                                                <a:pt x="41995" y="45245"/>
                                                <a:pt x="38273" y="48026"/>
                                              </a:cubicBezTo>
                                              <a:cubicBezTo>
                                                <a:pt x="34550" y="50850"/>
                                                <a:pt x="29801" y="52219"/>
                                                <a:pt x="23981" y="52262"/>
                                              </a:cubicBezTo>
                                              <a:cubicBezTo>
                                                <a:pt x="16665" y="52219"/>
                                                <a:pt x="10846" y="50037"/>
                                                <a:pt x="6567" y="45544"/>
                                              </a:cubicBezTo>
                                              <a:cubicBezTo>
                                                <a:pt x="2245" y="41094"/>
                                                <a:pt x="106" y="34761"/>
                                                <a:pt x="149" y="26589"/>
                                              </a:cubicBezTo>
                                              <a:cubicBezTo>
                                                <a:pt x="106" y="18202"/>
                                                <a:pt x="2288" y="11656"/>
                                                <a:pt x="6652" y="6992"/>
                                              </a:cubicBezTo>
                                              <a:cubicBezTo>
                                                <a:pt x="10974" y="2371"/>
                                                <a:pt x="16579" y="60"/>
                                                <a:pt x="23511" y="18"/>
                                              </a:cubicBezTo>
                                              <a:cubicBezTo>
                                                <a:pt x="30143" y="60"/>
                                                <a:pt x="35577" y="2328"/>
                                                <a:pt x="39856" y="6864"/>
                                              </a:cubicBezTo>
                                              <a:cubicBezTo>
                                                <a:pt x="44049" y="11399"/>
                                                <a:pt x="46189" y="17817"/>
                                                <a:pt x="46231" y="26076"/>
                                              </a:cubicBezTo>
                                              <a:cubicBezTo>
                                                <a:pt x="46189" y="26589"/>
                                                <a:pt x="46189" y="27316"/>
                                                <a:pt x="46189" y="28300"/>
                                              </a:cubicBezTo>
                                              <a:lnTo>
                                                <a:pt x="8920" y="28300"/>
                                              </a:lnTo>
                                              <a:cubicBezTo>
                                                <a:pt x="9177" y="33820"/>
                                                <a:pt x="10760" y="38056"/>
                                                <a:pt x="13584" y="40966"/>
                                              </a:cubicBezTo>
                                              <a:cubicBezTo>
                                                <a:pt x="16365" y="43918"/>
                                                <a:pt x="19831" y="45373"/>
                                                <a:pt x="24024" y="45330"/>
                                              </a:cubicBezTo>
                                              <a:cubicBezTo>
                                                <a:pt x="27105" y="45373"/>
                                                <a:pt x="29758" y="44560"/>
                                                <a:pt x="31983" y="42891"/>
                                              </a:cubicBezTo>
                                              <a:cubicBezTo>
                                                <a:pt x="34165" y="41265"/>
                                                <a:pt x="35919" y="38655"/>
                                                <a:pt x="37203" y="35061"/>
                                              </a:cubicBezTo>
                                              <a:close/>
                                              <a:moveTo>
                                                <a:pt x="9391" y="21369"/>
                                              </a:moveTo>
                                              <a:lnTo>
                                                <a:pt x="37289" y="21369"/>
                                              </a:lnTo>
                                              <a:cubicBezTo>
                                                <a:pt x="36861" y="17176"/>
                                                <a:pt x="35834" y="14052"/>
                                                <a:pt x="34122" y="11913"/>
                                              </a:cubicBezTo>
                                              <a:cubicBezTo>
                                                <a:pt x="31384" y="8661"/>
                                                <a:pt x="27875" y="6992"/>
                                                <a:pt x="23596" y="6992"/>
                                              </a:cubicBezTo>
                                              <a:cubicBezTo>
                                                <a:pt x="19703" y="6992"/>
                                                <a:pt x="16408" y="8318"/>
                                                <a:pt x="13798" y="10928"/>
                                              </a:cubicBezTo>
                                              <a:cubicBezTo>
                                                <a:pt x="11102" y="13539"/>
                                                <a:pt x="9648" y="17004"/>
                                                <a:pt x="9391" y="21369"/>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8" name="Freeform: Shape 338"/>
                                      <wps:cNvSpPr/>
                                      <wps:spPr>
                                        <a:xfrm>
                                          <a:off x="1680297" y="140772"/>
                                          <a:ext cx="27170" cy="51131"/>
                                        </a:xfrm>
                                        <a:custGeom>
                                          <a:avLst/>
                                          <a:gdLst>
                                            <a:gd name="connsiteX0" fmla="*/ 153 w 27170"/>
                                            <a:gd name="connsiteY0" fmla="*/ 51149 h 51131"/>
                                            <a:gd name="connsiteX1" fmla="*/ 153 w 27170"/>
                                            <a:gd name="connsiteY1" fmla="*/ 1173 h 51131"/>
                                            <a:gd name="connsiteX2" fmla="*/ 7769 w 27170"/>
                                            <a:gd name="connsiteY2" fmla="*/ 1173 h 51131"/>
                                            <a:gd name="connsiteX3" fmla="*/ 7769 w 27170"/>
                                            <a:gd name="connsiteY3" fmla="*/ 8746 h 51131"/>
                                            <a:gd name="connsiteX4" fmla="*/ 13160 w 27170"/>
                                            <a:gd name="connsiteY4" fmla="*/ 1729 h 51131"/>
                                            <a:gd name="connsiteX5" fmla="*/ 18637 w 27170"/>
                                            <a:gd name="connsiteY5" fmla="*/ 18 h 51131"/>
                                            <a:gd name="connsiteX6" fmla="*/ 27323 w 27170"/>
                                            <a:gd name="connsiteY6" fmla="*/ 2756 h 51131"/>
                                            <a:gd name="connsiteX7" fmla="*/ 24414 w 27170"/>
                                            <a:gd name="connsiteY7" fmla="*/ 10629 h 51131"/>
                                            <a:gd name="connsiteX8" fmla="*/ 18209 w 27170"/>
                                            <a:gd name="connsiteY8" fmla="*/ 8789 h 51131"/>
                                            <a:gd name="connsiteX9" fmla="*/ 13203 w 27170"/>
                                            <a:gd name="connsiteY9" fmla="*/ 10458 h 51131"/>
                                            <a:gd name="connsiteX10" fmla="*/ 10037 w 27170"/>
                                            <a:gd name="connsiteY10" fmla="*/ 15079 h 51131"/>
                                            <a:gd name="connsiteX11" fmla="*/ 8625 w 27170"/>
                                            <a:gd name="connsiteY11" fmla="*/ 24963 h 51131"/>
                                            <a:gd name="connsiteX12" fmla="*/ 8625 w 27170"/>
                                            <a:gd name="connsiteY12" fmla="*/ 51149 h 511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7170" h="51131">
                                              <a:moveTo>
                                                <a:pt x="153" y="51149"/>
                                              </a:moveTo>
                                              <a:lnTo>
                                                <a:pt x="153" y="1173"/>
                                              </a:lnTo>
                                              <a:lnTo>
                                                <a:pt x="7769" y="1173"/>
                                              </a:lnTo>
                                              <a:lnTo>
                                                <a:pt x="7769" y="8746"/>
                                              </a:lnTo>
                                              <a:cubicBezTo>
                                                <a:pt x="9737" y="5238"/>
                                                <a:pt x="11535" y="2884"/>
                                                <a:pt x="13160" y="1729"/>
                                              </a:cubicBezTo>
                                              <a:cubicBezTo>
                                                <a:pt x="14786" y="617"/>
                                                <a:pt x="16583" y="60"/>
                                                <a:pt x="18637" y="18"/>
                                              </a:cubicBezTo>
                                              <a:cubicBezTo>
                                                <a:pt x="21461" y="60"/>
                                                <a:pt x="24371" y="959"/>
                                                <a:pt x="27323" y="2756"/>
                                              </a:cubicBezTo>
                                              <a:lnTo>
                                                <a:pt x="24414" y="10629"/>
                                              </a:lnTo>
                                              <a:cubicBezTo>
                                                <a:pt x="22274" y="9431"/>
                                                <a:pt x="20220" y="8789"/>
                                                <a:pt x="18209" y="8789"/>
                                              </a:cubicBezTo>
                                              <a:cubicBezTo>
                                                <a:pt x="16327" y="8789"/>
                                                <a:pt x="14658" y="9345"/>
                                                <a:pt x="13203" y="10458"/>
                                              </a:cubicBezTo>
                                              <a:cubicBezTo>
                                                <a:pt x="11706" y="11570"/>
                                                <a:pt x="10636" y="13111"/>
                                                <a:pt x="10037" y="15079"/>
                                              </a:cubicBezTo>
                                              <a:cubicBezTo>
                                                <a:pt x="9053" y="18117"/>
                                                <a:pt x="8582" y="21412"/>
                                                <a:pt x="8625" y="24963"/>
                                              </a:cubicBezTo>
                                              <a:lnTo>
                                                <a:pt x="8625" y="51149"/>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339" name="Freeform: Shape 339"/>
                                    <wps:cNvSpPr/>
                                    <wps:spPr>
                                      <a:xfrm>
                                        <a:off x="2806558" y="60031"/>
                                        <a:ext cx="2337935" cy="194771"/>
                                      </a:xfrm>
                                      <a:custGeom>
                                        <a:avLst/>
                                        <a:gdLst>
                                          <a:gd name="connsiteX0" fmla="*/ 0 w 2337935"/>
                                          <a:gd name="connsiteY0" fmla="*/ 194771 h 194771"/>
                                          <a:gd name="connsiteX1" fmla="*/ 2337936 w 2337935"/>
                                          <a:gd name="connsiteY1" fmla="*/ 194771 h 194771"/>
                                          <a:gd name="connsiteX2" fmla="*/ 2337936 w 2337935"/>
                                          <a:gd name="connsiteY2" fmla="*/ 0 h 194771"/>
                                          <a:gd name="connsiteX3" fmla="*/ 0 w 2337935"/>
                                          <a:gd name="connsiteY3" fmla="*/ 0 h 194771"/>
                                        </a:gdLst>
                                        <a:ahLst/>
                                        <a:cxnLst>
                                          <a:cxn ang="0">
                                            <a:pos x="connsiteX0" y="connsiteY0"/>
                                          </a:cxn>
                                          <a:cxn ang="0">
                                            <a:pos x="connsiteX1" y="connsiteY1"/>
                                          </a:cxn>
                                          <a:cxn ang="0">
                                            <a:pos x="connsiteX2" y="connsiteY2"/>
                                          </a:cxn>
                                          <a:cxn ang="0">
                                            <a:pos x="connsiteX3" y="connsiteY3"/>
                                          </a:cxn>
                                        </a:cxnLst>
                                        <a:rect l="l" t="t" r="r" b="b"/>
                                        <a:pathLst>
                                          <a:path w="2337935" h="194771">
                                            <a:moveTo>
                                              <a:pt x="0" y="194771"/>
                                            </a:moveTo>
                                            <a:lnTo>
                                              <a:pt x="2337936" y="194771"/>
                                            </a:lnTo>
                                            <a:lnTo>
                                              <a:pt x="2337936" y="0"/>
                                            </a:lnTo>
                                            <a:lnTo>
                                              <a:pt x="0" y="0"/>
                                            </a:lnTo>
                                            <a:close/>
                                          </a:path>
                                        </a:pathLst>
                                      </a:custGeom>
                                      <a:solidFill>
                                        <a:schemeClr val="accent6">
                                          <a:lumMod val="20000"/>
                                          <a:lumOff val="80000"/>
                                        </a:schemeClr>
                                      </a:solidFill>
                                      <a:ln w="11687" cap="rnd">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40" name="Content Placeholder 4"/>
                                    <wpg:cNvGrpSpPr/>
                                    <wpg:grpSpPr>
                                      <a:xfrm>
                                        <a:off x="3903987" y="121731"/>
                                        <a:ext cx="152591" cy="71285"/>
                                        <a:chOff x="3903987" y="121731"/>
                                        <a:chExt cx="152591" cy="71285"/>
                                      </a:xfrm>
                                    </wpg:grpSpPr>
                                    <wps:wsp>
                                      <wps:cNvPr id="341" name="Freeform: Shape 341"/>
                                      <wps:cNvSpPr/>
                                      <wps:spPr>
                                        <a:xfrm>
                                          <a:off x="3903987" y="122887"/>
                                          <a:ext cx="8472" cy="69017"/>
                                        </a:xfrm>
                                        <a:custGeom>
                                          <a:avLst/>
                                          <a:gdLst>
                                            <a:gd name="connsiteX0" fmla="*/ 356 w 8472"/>
                                            <a:gd name="connsiteY0" fmla="*/ 69035 h 69017"/>
                                            <a:gd name="connsiteX1" fmla="*/ 356 w 8472"/>
                                            <a:gd name="connsiteY1" fmla="*/ 18 h 69017"/>
                                            <a:gd name="connsiteX2" fmla="*/ 8828 w 8472"/>
                                            <a:gd name="connsiteY2" fmla="*/ 18 h 69017"/>
                                            <a:gd name="connsiteX3" fmla="*/ 8828 w 8472"/>
                                            <a:gd name="connsiteY3" fmla="*/ 69035 h 69017"/>
                                          </a:gdLst>
                                          <a:ahLst/>
                                          <a:cxnLst>
                                            <a:cxn ang="0">
                                              <a:pos x="connsiteX0" y="connsiteY0"/>
                                            </a:cxn>
                                            <a:cxn ang="0">
                                              <a:pos x="connsiteX1" y="connsiteY1"/>
                                            </a:cxn>
                                            <a:cxn ang="0">
                                              <a:pos x="connsiteX2" y="connsiteY2"/>
                                            </a:cxn>
                                            <a:cxn ang="0">
                                              <a:pos x="connsiteX3" y="connsiteY3"/>
                                            </a:cxn>
                                          </a:cxnLst>
                                          <a:rect l="l" t="t" r="r" b="b"/>
                                          <a:pathLst>
                                            <a:path w="8472" h="69017">
                                              <a:moveTo>
                                                <a:pt x="356" y="69035"/>
                                              </a:moveTo>
                                              <a:lnTo>
                                                <a:pt x="356" y="18"/>
                                              </a:lnTo>
                                              <a:lnTo>
                                                <a:pt x="8828" y="18"/>
                                              </a:lnTo>
                                              <a:lnTo>
                                                <a:pt x="8828" y="69035"/>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2" name="Freeform: Shape 342"/>
                                      <wps:cNvSpPr/>
                                      <wps:spPr>
                                        <a:xfrm>
                                          <a:off x="3922748" y="140772"/>
                                          <a:ext cx="46083" cy="52244"/>
                                        </a:xfrm>
                                        <a:custGeom>
                                          <a:avLst/>
                                          <a:gdLst>
                                            <a:gd name="connsiteX0" fmla="*/ 37413 w 46083"/>
                                            <a:gd name="connsiteY0" fmla="*/ 35061 h 52244"/>
                                            <a:gd name="connsiteX1" fmla="*/ 46185 w 46083"/>
                                            <a:gd name="connsiteY1" fmla="*/ 36131 h 52244"/>
                                            <a:gd name="connsiteX2" fmla="*/ 38483 w 46083"/>
                                            <a:gd name="connsiteY2" fmla="*/ 48026 h 52244"/>
                                            <a:gd name="connsiteX3" fmla="*/ 24191 w 46083"/>
                                            <a:gd name="connsiteY3" fmla="*/ 52262 h 52244"/>
                                            <a:gd name="connsiteX4" fmla="*/ 6777 w 46083"/>
                                            <a:gd name="connsiteY4" fmla="*/ 45544 h 52244"/>
                                            <a:gd name="connsiteX5" fmla="*/ 358 w 46083"/>
                                            <a:gd name="connsiteY5" fmla="*/ 26589 h 52244"/>
                                            <a:gd name="connsiteX6" fmla="*/ 6862 w 46083"/>
                                            <a:gd name="connsiteY6" fmla="*/ 6992 h 52244"/>
                                            <a:gd name="connsiteX7" fmla="*/ 23721 w 46083"/>
                                            <a:gd name="connsiteY7" fmla="*/ 18 h 52244"/>
                                            <a:gd name="connsiteX8" fmla="*/ 40066 w 46083"/>
                                            <a:gd name="connsiteY8" fmla="*/ 6864 h 52244"/>
                                            <a:gd name="connsiteX9" fmla="*/ 46441 w 46083"/>
                                            <a:gd name="connsiteY9" fmla="*/ 26076 h 52244"/>
                                            <a:gd name="connsiteX10" fmla="*/ 46398 w 46083"/>
                                            <a:gd name="connsiteY10" fmla="*/ 28300 h 52244"/>
                                            <a:gd name="connsiteX11" fmla="*/ 9130 w 46083"/>
                                            <a:gd name="connsiteY11" fmla="*/ 28300 h 52244"/>
                                            <a:gd name="connsiteX12" fmla="*/ 13794 w 46083"/>
                                            <a:gd name="connsiteY12" fmla="*/ 40966 h 52244"/>
                                            <a:gd name="connsiteX13" fmla="*/ 24234 w 46083"/>
                                            <a:gd name="connsiteY13" fmla="*/ 45330 h 52244"/>
                                            <a:gd name="connsiteX14" fmla="*/ 32193 w 46083"/>
                                            <a:gd name="connsiteY14" fmla="*/ 42891 h 52244"/>
                                            <a:gd name="connsiteX15" fmla="*/ 37413 w 46083"/>
                                            <a:gd name="connsiteY15" fmla="*/ 35061 h 52244"/>
                                            <a:gd name="connsiteX16" fmla="*/ 9601 w 46083"/>
                                            <a:gd name="connsiteY16" fmla="*/ 21369 h 52244"/>
                                            <a:gd name="connsiteX17" fmla="*/ 37499 w 46083"/>
                                            <a:gd name="connsiteY17" fmla="*/ 21369 h 52244"/>
                                            <a:gd name="connsiteX18" fmla="*/ 34332 w 46083"/>
                                            <a:gd name="connsiteY18" fmla="*/ 11913 h 52244"/>
                                            <a:gd name="connsiteX19" fmla="*/ 23806 w 46083"/>
                                            <a:gd name="connsiteY19" fmla="*/ 6992 h 52244"/>
                                            <a:gd name="connsiteX20" fmla="*/ 14008 w 46083"/>
                                            <a:gd name="connsiteY20" fmla="*/ 10928 h 52244"/>
                                            <a:gd name="connsiteX21" fmla="*/ 9601 w 46083"/>
                                            <a:gd name="connsiteY21" fmla="*/ 21369 h 522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6083" h="52244">
                                              <a:moveTo>
                                                <a:pt x="37413" y="35061"/>
                                              </a:moveTo>
                                              <a:lnTo>
                                                <a:pt x="46185" y="36131"/>
                                              </a:lnTo>
                                              <a:cubicBezTo>
                                                <a:pt x="44772" y="41265"/>
                                                <a:pt x="42205" y="45245"/>
                                                <a:pt x="38483" y="48026"/>
                                              </a:cubicBezTo>
                                              <a:cubicBezTo>
                                                <a:pt x="34760" y="50850"/>
                                                <a:pt x="30011" y="52219"/>
                                                <a:pt x="24191" y="52262"/>
                                              </a:cubicBezTo>
                                              <a:cubicBezTo>
                                                <a:pt x="16875" y="52219"/>
                                                <a:pt x="11055" y="50037"/>
                                                <a:pt x="6777" y="45544"/>
                                              </a:cubicBezTo>
                                              <a:cubicBezTo>
                                                <a:pt x="2455" y="41094"/>
                                                <a:pt x="316" y="34761"/>
                                                <a:pt x="358" y="26589"/>
                                              </a:cubicBezTo>
                                              <a:cubicBezTo>
                                                <a:pt x="316" y="18202"/>
                                                <a:pt x="2498" y="11656"/>
                                                <a:pt x="6862" y="6992"/>
                                              </a:cubicBezTo>
                                              <a:cubicBezTo>
                                                <a:pt x="11184" y="2371"/>
                                                <a:pt x="16789" y="60"/>
                                                <a:pt x="23721" y="18"/>
                                              </a:cubicBezTo>
                                              <a:cubicBezTo>
                                                <a:pt x="30353" y="60"/>
                                                <a:pt x="35787" y="2328"/>
                                                <a:pt x="40066" y="6864"/>
                                              </a:cubicBezTo>
                                              <a:cubicBezTo>
                                                <a:pt x="44259" y="11399"/>
                                                <a:pt x="46398" y="17817"/>
                                                <a:pt x="46441" y="26076"/>
                                              </a:cubicBezTo>
                                              <a:cubicBezTo>
                                                <a:pt x="46398" y="26589"/>
                                                <a:pt x="46398" y="27316"/>
                                                <a:pt x="46398" y="28300"/>
                                              </a:cubicBezTo>
                                              <a:lnTo>
                                                <a:pt x="9130" y="28300"/>
                                              </a:lnTo>
                                              <a:cubicBezTo>
                                                <a:pt x="9387" y="33820"/>
                                                <a:pt x="10970" y="38056"/>
                                                <a:pt x="13794" y="40966"/>
                                              </a:cubicBezTo>
                                              <a:cubicBezTo>
                                                <a:pt x="16575" y="43918"/>
                                                <a:pt x="20041" y="45373"/>
                                                <a:pt x="24234" y="45330"/>
                                              </a:cubicBezTo>
                                              <a:cubicBezTo>
                                                <a:pt x="27315" y="45373"/>
                                                <a:pt x="29968" y="44560"/>
                                                <a:pt x="32193" y="42891"/>
                                              </a:cubicBezTo>
                                              <a:cubicBezTo>
                                                <a:pt x="34375" y="41265"/>
                                                <a:pt x="36129" y="38655"/>
                                                <a:pt x="37413" y="35061"/>
                                              </a:cubicBezTo>
                                              <a:close/>
                                              <a:moveTo>
                                                <a:pt x="9601" y="21369"/>
                                              </a:moveTo>
                                              <a:lnTo>
                                                <a:pt x="37499" y="21369"/>
                                              </a:lnTo>
                                              <a:cubicBezTo>
                                                <a:pt x="37071" y="17176"/>
                                                <a:pt x="36044" y="14052"/>
                                                <a:pt x="34332" y="11913"/>
                                              </a:cubicBezTo>
                                              <a:cubicBezTo>
                                                <a:pt x="31594" y="8661"/>
                                                <a:pt x="28085" y="6992"/>
                                                <a:pt x="23806" y="6992"/>
                                              </a:cubicBezTo>
                                              <a:cubicBezTo>
                                                <a:pt x="19913" y="6992"/>
                                                <a:pt x="16618" y="8318"/>
                                                <a:pt x="14008" y="10928"/>
                                              </a:cubicBezTo>
                                              <a:cubicBezTo>
                                                <a:pt x="11312" y="13539"/>
                                                <a:pt x="9857" y="17004"/>
                                                <a:pt x="9601" y="21369"/>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3" name="Freeform: Shape 343"/>
                                      <wps:cNvSpPr/>
                                      <wps:spPr>
                                        <a:xfrm>
                                          <a:off x="3976314" y="140772"/>
                                          <a:ext cx="46039" cy="52244"/>
                                        </a:xfrm>
                                        <a:custGeom>
                                          <a:avLst/>
                                          <a:gdLst>
                                            <a:gd name="connsiteX0" fmla="*/ 35877 w 46039"/>
                                            <a:gd name="connsiteY0" fmla="*/ 44988 h 52244"/>
                                            <a:gd name="connsiteX1" fmla="*/ 26806 w 46039"/>
                                            <a:gd name="connsiteY1" fmla="*/ 50636 h 52244"/>
                                            <a:gd name="connsiteX2" fmla="*/ 17478 w 46039"/>
                                            <a:gd name="connsiteY2" fmla="*/ 52262 h 52244"/>
                                            <a:gd name="connsiteX3" fmla="*/ 4770 w 46039"/>
                                            <a:gd name="connsiteY3" fmla="*/ 48240 h 52244"/>
                                            <a:gd name="connsiteX4" fmla="*/ 363 w 46039"/>
                                            <a:gd name="connsiteY4" fmla="*/ 37971 h 52244"/>
                                            <a:gd name="connsiteX5" fmla="*/ 2031 w 46039"/>
                                            <a:gd name="connsiteY5" fmla="*/ 31253 h 52244"/>
                                            <a:gd name="connsiteX6" fmla="*/ 6439 w 46039"/>
                                            <a:gd name="connsiteY6" fmla="*/ 26375 h 52244"/>
                                            <a:gd name="connsiteX7" fmla="*/ 12514 w 46039"/>
                                            <a:gd name="connsiteY7" fmla="*/ 23594 h 52244"/>
                                            <a:gd name="connsiteX8" fmla="*/ 20045 w 46039"/>
                                            <a:gd name="connsiteY8" fmla="*/ 22353 h 52244"/>
                                            <a:gd name="connsiteX9" fmla="*/ 35149 w 46039"/>
                                            <a:gd name="connsiteY9" fmla="*/ 19443 h 52244"/>
                                            <a:gd name="connsiteX10" fmla="*/ 35192 w 46039"/>
                                            <a:gd name="connsiteY10" fmla="*/ 17218 h 52244"/>
                                            <a:gd name="connsiteX11" fmla="*/ 32796 w 46039"/>
                                            <a:gd name="connsiteY11" fmla="*/ 9902 h 52244"/>
                                            <a:gd name="connsiteX12" fmla="*/ 23169 w 46039"/>
                                            <a:gd name="connsiteY12" fmla="*/ 7035 h 52244"/>
                                            <a:gd name="connsiteX13" fmla="*/ 14312 w 46039"/>
                                            <a:gd name="connsiteY13" fmla="*/ 9131 h 52244"/>
                                            <a:gd name="connsiteX14" fmla="*/ 10118 w 46039"/>
                                            <a:gd name="connsiteY14" fmla="*/ 16534 h 52244"/>
                                            <a:gd name="connsiteX15" fmla="*/ 1860 w 46039"/>
                                            <a:gd name="connsiteY15" fmla="*/ 15421 h 52244"/>
                                            <a:gd name="connsiteX16" fmla="*/ 5540 w 46039"/>
                                            <a:gd name="connsiteY16" fmla="*/ 6864 h 52244"/>
                                            <a:gd name="connsiteX17" fmla="*/ 13028 w 46039"/>
                                            <a:gd name="connsiteY17" fmla="*/ 1815 h 52244"/>
                                            <a:gd name="connsiteX18" fmla="*/ 24367 w 46039"/>
                                            <a:gd name="connsiteY18" fmla="*/ 18 h 52244"/>
                                            <a:gd name="connsiteX19" fmla="*/ 34764 w 46039"/>
                                            <a:gd name="connsiteY19" fmla="*/ 1558 h 52244"/>
                                            <a:gd name="connsiteX20" fmla="*/ 40669 w 46039"/>
                                            <a:gd name="connsiteY20" fmla="*/ 5323 h 52244"/>
                                            <a:gd name="connsiteX21" fmla="*/ 43322 w 46039"/>
                                            <a:gd name="connsiteY21" fmla="*/ 11100 h 52244"/>
                                            <a:gd name="connsiteX22" fmla="*/ 43707 w 46039"/>
                                            <a:gd name="connsiteY22" fmla="*/ 18887 h 52244"/>
                                            <a:gd name="connsiteX23" fmla="*/ 43707 w 46039"/>
                                            <a:gd name="connsiteY23" fmla="*/ 30183 h 52244"/>
                                            <a:gd name="connsiteX24" fmla="*/ 44263 w 46039"/>
                                            <a:gd name="connsiteY24" fmla="*/ 45159 h 52244"/>
                                            <a:gd name="connsiteX25" fmla="*/ 46403 w 46039"/>
                                            <a:gd name="connsiteY25" fmla="*/ 51149 h 52244"/>
                                            <a:gd name="connsiteX26" fmla="*/ 37546 w 46039"/>
                                            <a:gd name="connsiteY26" fmla="*/ 51149 h 52244"/>
                                            <a:gd name="connsiteX27" fmla="*/ 35877 w 46039"/>
                                            <a:gd name="connsiteY27" fmla="*/ 44988 h 52244"/>
                                            <a:gd name="connsiteX28" fmla="*/ 35149 w 46039"/>
                                            <a:gd name="connsiteY28" fmla="*/ 26076 h 52244"/>
                                            <a:gd name="connsiteX29" fmla="*/ 21329 w 46039"/>
                                            <a:gd name="connsiteY29" fmla="*/ 29242 h 52244"/>
                                            <a:gd name="connsiteX30" fmla="*/ 13927 w 46039"/>
                                            <a:gd name="connsiteY30" fmla="*/ 30953 h 52244"/>
                                            <a:gd name="connsiteX31" fmla="*/ 10589 w 46039"/>
                                            <a:gd name="connsiteY31" fmla="*/ 33735 h 52244"/>
                                            <a:gd name="connsiteX32" fmla="*/ 9434 w 46039"/>
                                            <a:gd name="connsiteY32" fmla="*/ 37714 h 52244"/>
                                            <a:gd name="connsiteX33" fmla="*/ 12001 w 46039"/>
                                            <a:gd name="connsiteY33" fmla="*/ 43405 h 52244"/>
                                            <a:gd name="connsiteX34" fmla="*/ 19489 w 46039"/>
                                            <a:gd name="connsiteY34" fmla="*/ 45630 h 52244"/>
                                            <a:gd name="connsiteX35" fmla="*/ 28175 w 46039"/>
                                            <a:gd name="connsiteY35" fmla="*/ 43490 h 52244"/>
                                            <a:gd name="connsiteX36" fmla="*/ 33780 w 46039"/>
                                            <a:gd name="connsiteY36" fmla="*/ 37628 h 52244"/>
                                            <a:gd name="connsiteX37" fmla="*/ 35149 w 46039"/>
                                            <a:gd name="connsiteY37" fmla="*/ 29156 h 522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46039" h="52244">
                                              <a:moveTo>
                                                <a:pt x="35877" y="44988"/>
                                              </a:moveTo>
                                              <a:cubicBezTo>
                                                <a:pt x="32710" y="47641"/>
                                                <a:pt x="29715" y="49523"/>
                                                <a:pt x="26806" y="50636"/>
                                              </a:cubicBezTo>
                                              <a:cubicBezTo>
                                                <a:pt x="23896" y="51706"/>
                                                <a:pt x="20773" y="52219"/>
                                                <a:pt x="17478" y="52262"/>
                                              </a:cubicBezTo>
                                              <a:cubicBezTo>
                                                <a:pt x="11958" y="52219"/>
                                                <a:pt x="7722" y="50935"/>
                                                <a:pt x="4770" y="48240"/>
                                              </a:cubicBezTo>
                                              <a:cubicBezTo>
                                                <a:pt x="1817" y="45587"/>
                                                <a:pt x="363" y="42164"/>
                                                <a:pt x="363" y="37971"/>
                                              </a:cubicBezTo>
                                              <a:cubicBezTo>
                                                <a:pt x="363" y="35574"/>
                                                <a:pt x="919" y="33307"/>
                                                <a:pt x="2031" y="31253"/>
                                              </a:cubicBezTo>
                                              <a:cubicBezTo>
                                                <a:pt x="3144" y="29242"/>
                                                <a:pt x="4599" y="27616"/>
                                                <a:pt x="6439" y="26375"/>
                                              </a:cubicBezTo>
                                              <a:cubicBezTo>
                                                <a:pt x="8193" y="25177"/>
                                                <a:pt x="10204" y="24278"/>
                                                <a:pt x="12514" y="23594"/>
                                              </a:cubicBezTo>
                                              <a:cubicBezTo>
                                                <a:pt x="14140" y="23209"/>
                                                <a:pt x="16665" y="22781"/>
                                                <a:pt x="20045" y="22353"/>
                                              </a:cubicBezTo>
                                              <a:cubicBezTo>
                                                <a:pt x="26849" y="21540"/>
                                                <a:pt x="31897" y="20556"/>
                                                <a:pt x="35149" y="19443"/>
                                              </a:cubicBezTo>
                                              <a:cubicBezTo>
                                                <a:pt x="35149" y="18288"/>
                                                <a:pt x="35149" y="17561"/>
                                                <a:pt x="35192" y="17218"/>
                                              </a:cubicBezTo>
                                              <a:cubicBezTo>
                                                <a:pt x="35149" y="13795"/>
                                                <a:pt x="34336" y="11356"/>
                                                <a:pt x="32796" y="9902"/>
                                              </a:cubicBezTo>
                                              <a:cubicBezTo>
                                                <a:pt x="30571" y="8019"/>
                                                <a:pt x="27362" y="7078"/>
                                                <a:pt x="23169" y="7035"/>
                                              </a:cubicBezTo>
                                              <a:cubicBezTo>
                                                <a:pt x="19147" y="7078"/>
                                                <a:pt x="16194" y="7762"/>
                                                <a:pt x="14312" y="9131"/>
                                              </a:cubicBezTo>
                                              <a:cubicBezTo>
                                                <a:pt x="12386" y="10543"/>
                                                <a:pt x="11017" y="13025"/>
                                                <a:pt x="10118" y="16534"/>
                                              </a:cubicBezTo>
                                              <a:lnTo>
                                                <a:pt x="1860" y="15421"/>
                                              </a:lnTo>
                                              <a:cubicBezTo>
                                                <a:pt x="2545" y="11913"/>
                                                <a:pt x="3786" y="9046"/>
                                                <a:pt x="5540" y="6864"/>
                                              </a:cubicBezTo>
                                              <a:cubicBezTo>
                                                <a:pt x="7252" y="4681"/>
                                                <a:pt x="9733" y="3013"/>
                                                <a:pt x="13028" y="1815"/>
                                              </a:cubicBezTo>
                                              <a:cubicBezTo>
                                                <a:pt x="16280" y="659"/>
                                                <a:pt x="20088" y="60"/>
                                                <a:pt x="24367" y="18"/>
                                              </a:cubicBezTo>
                                              <a:cubicBezTo>
                                                <a:pt x="28646" y="60"/>
                                                <a:pt x="32111" y="574"/>
                                                <a:pt x="34764" y="1558"/>
                                              </a:cubicBezTo>
                                              <a:cubicBezTo>
                                                <a:pt x="37417" y="2585"/>
                                                <a:pt x="39385" y="3826"/>
                                                <a:pt x="40669" y="5323"/>
                                              </a:cubicBezTo>
                                              <a:cubicBezTo>
                                                <a:pt x="41910" y="6864"/>
                                                <a:pt x="42766" y="8789"/>
                                                <a:pt x="43322" y="11100"/>
                                              </a:cubicBezTo>
                                              <a:cubicBezTo>
                                                <a:pt x="43536" y="12554"/>
                                                <a:pt x="43664" y="15164"/>
                                                <a:pt x="43707" y="18887"/>
                                              </a:cubicBezTo>
                                              <a:lnTo>
                                                <a:pt x="43707" y="30183"/>
                                              </a:lnTo>
                                              <a:cubicBezTo>
                                                <a:pt x="43664" y="38099"/>
                                                <a:pt x="43878" y="43105"/>
                                                <a:pt x="44263" y="45159"/>
                                              </a:cubicBezTo>
                                              <a:cubicBezTo>
                                                <a:pt x="44606" y="47298"/>
                                                <a:pt x="45290" y="49267"/>
                                                <a:pt x="46403" y="51149"/>
                                              </a:cubicBezTo>
                                              <a:lnTo>
                                                <a:pt x="37546" y="51149"/>
                                              </a:lnTo>
                                              <a:cubicBezTo>
                                                <a:pt x="36647" y="49395"/>
                                                <a:pt x="36091" y="47341"/>
                                                <a:pt x="35877" y="44988"/>
                                              </a:cubicBezTo>
                                              <a:close/>
                                              <a:moveTo>
                                                <a:pt x="35149" y="26076"/>
                                              </a:moveTo>
                                              <a:cubicBezTo>
                                                <a:pt x="32069" y="27359"/>
                                                <a:pt x="27448" y="28429"/>
                                                <a:pt x="21329" y="29242"/>
                                              </a:cubicBezTo>
                                              <a:cubicBezTo>
                                                <a:pt x="17820" y="29798"/>
                                                <a:pt x="15338" y="30354"/>
                                                <a:pt x="13927" y="30953"/>
                                              </a:cubicBezTo>
                                              <a:cubicBezTo>
                                                <a:pt x="12472" y="31595"/>
                                                <a:pt x="11359" y="32536"/>
                                                <a:pt x="10589" y="33735"/>
                                              </a:cubicBezTo>
                                              <a:cubicBezTo>
                                                <a:pt x="9776" y="34975"/>
                                                <a:pt x="9391" y="36302"/>
                                                <a:pt x="9434" y="37714"/>
                                              </a:cubicBezTo>
                                              <a:cubicBezTo>
                                                <a:pt x="9391" y="40024"/>
                                                <a:pt x="10247" y="41907"/>
                                                <a:pt x="12001" y="43405"/>
                                              </a:cubicBezTo>
                                              <a:cubicBezTo>
                                                <a:pt x="13670" y="44902"/>
                                                <a:pt x="16194" y="45630"/>
                                                <a:pt x="19489" y="45630"/>
                                              </a:cubicBezTo>
                                              <a:cubicBezTo>
                                                <a:pt x="22741" y="45630"/>
                                                <a:pt x="25608" y="44945"/>
                                                <a:pt x="28175" y="43490"/>
                                              </a:cubicBezTo>
                                              <a:cubicBezTo>
                                                <a:pt x="30699" y="42121"/>
                                                <a:pt x="32582" y="40153"/>
                                                <a:pt x="33780" y="37628"/>
                                              </a:cubicBezTo>
                                              <a:cubicBezTo>
                                                <a:pt x="34679" y="35746"/>
                                                <a:pt x="35149" y="32922"/>
                                                <a:pt x="35149" y="29156"/>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4" name="Freeform: Shape 344"/>
                                      <wps:cNvSpPr/>
                                      <wps:spPr>
                                        <a:xfrm>
                                          <a:off x="4027354" y="121731"/>
                                          <a:ext cx="29224" cy="70172"/>
                                        </a:xfrm>
                                        <a:custGeom>
                                          <a:avLst/>
                                          <a:gdLst>
                                            <a:gd name="connsiteX0" fmla="*/ 7856 w 29224"/>
                                            <a:gd name="connsiteY0" fmla="*/ 70190 h 70172"/>
                                            <a:gd name="connsiteX1" fmla="*/ 7856 w 29224"/>
                                            <a:gd name="connsiteY1" fmla="*/ 26803 h 70172"/>
                                            <a:gd name="connsiteX2" fmla="*/ 368 w 29224"/>
                                            <a:gd name="connsiteY2" fmla="*/ 26803 h 70172"/>
                                            <a:gd name="connsiteX3" fmla="*/ 368 w 29224"/>
                                            <a:gd name="connsiteY3" fmla="*/ 20213 h 70172"/>
                                            <a:gd name="connsiteX4" fmla="*/ 7856 w 29224"/>
                                            <a:gd name="connsiteY4" fmla="*/ 20213 h 70172"/>
                                            <a:gd name="connsiteX5" fmla="*/ 7856 w 29224"/>
                                            <a:gd name="connsiteY5" fmla="*/ 14908 h 70172"/>
                                            <a:gd name="connsiteX6" fmla="*/ 8754 w 29224"/>
                                            <a:gd name="connsiteY6" fmla="*/ 7420 h 70172"/>
                                            <a:gd name="connsiteX7" fmla="*/ 13033 w 29224"/>
                                            <a:gd name="connsiteY7" fmla="*/ 2071 h 70172"/>
                                            <a:gd name="connsiteX8" fmla="*/ 21676 w 29224"/>
                                            <a:gd name="connsiteY8" fmla="*/ 18 h 70172"/>
                                            <a:gd name="connsiteX9" fmla="*/ 29592 w 29224"/>
                                            <a:gd name="connsiteY9" fmla="*/ 873 h 70172"/>
                                            <a:gd name="connsiteX10" fmla="*/ 28308 w 29224"/>
                                            <a:gd name="connsiteY10" fmla="*/ 8233 h 70172"/>
                                            <a:gd name="connsiteX11" fmla="*/ 23345 w 29224"/>
                                            <a:gd name="connsiteY11" fmla="*/ 7762 h 70172"/>
                                            <a:gd name="connsiteX12" fmla="*/ 17868 w 29224"/>
                                            <a:gd name="connsiteY12" fmla="*/ 9431 h 70172"/>
                                            <a:gd name="connsiteX13" fmla="*/ 16285 w 29224"/>
                                            <a:gd name="connsiteY13" fmla="*/ 15592 h 70172"/>
                                            <a:gd name="connsiteX14" fmla="*/ 16285 w 29224"/>
                                            <a:gd name="connsiteY14" fmla="*/ 20213 h 70172"/>
                                            <a:gd name="connsiteX15" fmla="*/ 25998 w 29224"/>
                                            <a:gd name="connsiteY15" fmla="*/ 20213 h 70172"/>
                                            <a:gd name="connsiteX16" fmla="*/ 25998 w 29224"/>
                                            <a:gd name="connsiteY16" fmla="*/ 26803 h 70172"/>
                                            <a:gd name="connsiteX17" fmla="*/ 16285 w 29224"/>
                                            <a:gd name="connsiteY17" fmla="*/ 26803 h 70172"/>
                                            <a:gd name="connsiteX18" fmla="*/ 16285 w 29224"/>
                                            <a:gd name="connsiteY18" fmla="*/ 70190 h 70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9224" h="70172">
                                              <a:moveTo>
                                                <a:pt x="7856" y="70190"/>
                                              </a:moveTo>
                                              <a:lnTo>
                                                <a:pt x="7856" y="26803"/>
                                              </a:lnTo>
                                              <a:lnTo>
                                                <a:pt x="368" y="26803"/>
                                              </a:lnTo>
                                              <a:lnTo>
                                                <a:pt x="368" y="20213"/>
                                              </a:lnTo>
                                              <a:lnTo>
                                                <a:pt x="7856" y="20213"/>
                                              </a:lnTo>
                                              <a:lnTo>
                                                <a:pt x="7856" y="14908"/>
                                              </a:lnTo>
                                              <a:cubicBezTo>
                                                <a:pt x="7813" y="11570"/>
                                                <a:pt x="8112" y="9046"/>
                                                <a:pt x="8754" y="7420"/>
                                              </a:cubicBezTo>
                                              <a:cubicBezTo>
                                                <a:pt x="9524" y="5238"/>
                                                <a:pt x="10936" y="3483"/>
                                                <a:pt x="13033" y="2071"/>
                                              </a:cubicBezTo>
                                              <a:cubicBezTo>
                                                <a:pt x="15044" y="745"/>
                                                <a:pt x="17953" y="60"/>
                                                <a:pt x="21676" y="18"/>
                                              </a:cubicBezTo>
                                              <a:cubicBezTo>
                                                <a:pt x="24072" y="60"/>
                                                <a:pt x="26682" y="317"/>
                                                <a:pt x="29592" y="873"/>
                                              </a:cubicBezTo>
                                              <a:lnTo>
                                                <a:pt x="28308" y="8233"/>
                                              </a:lnTo>
                                              <a:cubicBezTo>
                                                <a:pt x="26511" y="7976"/>
                                                <a:pt x="24885" y="7805"/>
                                                <a:pt x="23345" y="7762"/>
                                              </a:cubicBezTo>
                                              <a:cubicBezTo>
                                                <a:pt x="20777" y="7805"/>
                                                <a:pt x="18938" y="8361"/>
                                                <a:pt x="17868" y="9431"/>
                                              </a:cubicBezTo>
                                              <a:cubicBezTo>
                                                <a:pt x="16798" y="10543"/>
                                                <a:pt x="16285" y="12597"/>
                                                <a:pt x="16285" y="15592"/>
                                              </a:cubicBezTo>
                                              <a:lnTo>
                                                <a:pt x="16285" y="20213"/>
                                              </a:lnTo>
                                              <a:lnTo>
                                                <a:pt x="25998" y="20213"/>
                                              </a:lnTo>
                                              <a:lnTo>
                                                <a:pt x="25998" y="26803"/>
                                              </a:lnTo>
                                              <a:lnTo>
                                                <a:pt x="16285" y="26803"/>
                                              </a:lnTo>
                                              <a:lnTo>
                                                <a:pt x="16285" y="70190"/>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345" name="Freeform: Shape 345"/>
                                    <wps:cNvSpPr/>
                                    <wps:spPr>
                                      <a:xfrm>
                                        <a:off x="634889"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6" name="Freeform: Shape 346"/>
                                    <wps:cNvSpPr/>
                                    <wps:spPr>
                                      <a:xfrm>
                                        <a:off x="1011980"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7" name="Freeform: Shape 347"/>
                                    <wps:cNvSpPr/>
                                    <wps:spPr>
                                      <a:xfrm>
                                        <a:off x="1389034"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8" name="Freeform: Shape 348"/>
                                    <wps:cNvSpPr/>
                                    <wps:spPr>
                                      <a:xfrm>
                                        <a:off x="1766116"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9" name="Freeform: Shape 349"/>
                                    <wps:cNvSpPr/>
                                    <wps:spPr>
                                      <a:xfrm>
                                        <a:off x="2143210"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0" name="Freeform: Shape 350"/>
                                    <wps:cNvSpPr/>
                                    <wps:spPr>
                                      <a:xfrm>
                                        <a:off x="2520304"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1" name="Freeform: Shape 351"/>
                                    <wps:cNvSpPr/>
                                    <wps:spPr>
                                      <a:xfrm>
                                        <a:off x="602626" y="3743358"/>
                                        <a:ext cx="64567" cy="69017"/>
                                      </a:xfrm>
                                      <a:custGeom>
                                        <a:avLst/>
                                        <a:gdLst>
                                          <a:gd name="connsiteX0" fmla="*/ 55 w 64567"/>
                                          <a:gd name="connsiteY0" fmla="*/ 69365 h 69017"/>
                                          <a:gd name="connsiteX1" fmla="*/ 26541 w 64567"/>
                                          <a:gd name="connsiteY1" fmla="*/ 348 h 69017"/>
                                          <a:gd name="connsiteX2" fmla="*/ 36382 w 64567"/>
                                          <a:gd name="connsiteY2" fmla="*/ 348 h 69017"/>
                                          <a:gd name="connsiteX3" fmla="*/ 64622 w 64567"/>
                                          <a:gd name="connsiteY3" fmla="*/ 69365 h 69017"/>
                                          <a:gd name="connsiteX4" fmla="*/ 54225 w 64567"/>
                                          <a:gd name="connsiteY4" fmla="*/ 69365 h 69017"/>
                                          <a:gd name="connsiteX5" fmla="*/ 46181 w 64567"/>
                                          <a:gd name="connsiteY5" fmla="*/ 48485 h 69017"/>
                                          <a:gd name="connsiteX6" fmla="*/ 17299 w 64567"/>
                                          <a:gd name="connsiteY6" fmla="*/ 48485 h 69017"/>
                                          <a:gd name="connsiteX7" fmla="*/ 9725 w 64567"/>
                                          <a:gd name="connsiteY7" fmla="*/ 69365 h 69017"/>
                                          <a:gd name="connsiteX8" fmla="*/ 19952 w 64567"/>
                                          <a:gd name="connsiteY8" fmla="*/ 41039 h 69017"/>
                                          <a:gd name="connsiteX9" fmla="*/ 43357 w 64567"/>
                                          <a:gd name="connsiteY9" fmla="*/ 41039 h 69017"/>
                                          <a:gd name="connsiteX10" fmla="*/ 36125 w 64567"/>
                                          <a:gd name="connsiteY10" fmla="*/ 21913 h 69017"/>
                                          <a:gd name="connsiteX11" fmla="*/ 31248 w 64567"/>
                                          <a:gd name="connsiteY11" fmla="*/ 7622 h 69017"/>
                                          <a:gd name="connsiteX12" fmla="*/ 27525 w 64567"/>
                                          <a:gd name="connsiteY12" fmla="*/ 20801 h 69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567" h="69017">
                                            <a:moveTo>
                                              <a:pt x="55" y="69365"/>
                                            </a:moveTo>
                                            <a:lnTo>
                                              <a:pt x="26541" y="348"/>
                                            </a:lnTo>
                                            <a:lnTo>
                                              <a:pt x="36382" y="348"/>
                                            </a:lnTo>
                                            <a:lnTo>
                                              <a:pt x="64622" y="69365"/>
                                            </a:lnTo>
                                            <a:lnTo>
                                              <a:pt x="54225" y="69365"/>
                                            </a:lnTo>
                                            <a:lnTo>
                                              <a:pt x="46181" y="48485"/>
                                            </a:lnTo>
                                            <a:lnTo>
                                              <a:pt x="17299" y="48485"/>
                                            </a:lnTo>
                                            <a:lnTo>
                                              <a:pt x="9725" y="69365"/>
                                            </a:lnTo>
                                            <a:close/>
                                            <a:moveTo>
                                              <a:pt x="19952" y="41039"/>
                                            </a:moveTo>
                                            <a:lnTo>
                                              <a:pt x="43357" y="41039"/>
                                            </a:lnTo>
                                            <a:lnTo>
                                              <a:pt x="36125" y="21913"/>
                                            </a:lnTo>
                                            <a:cubicBezTo>
                                              <a:pt x="33900" y="16180"/>
                                              <a:pt x="32274" y="11387"/>
                                              <a:pt x="31248" y="7622"/>
                                            </a:cubicBezTo>
                                            <a:cubicBezTo>
                                              <a:pt x="30349" y="12072"/>
                                              <a:pt x="29108" y="16479"/>
                                              <a:pt x="27525" y="20801"/>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2" name="Freeform: Shape 352"/>
                                    <wps:cNvSpPr/>
                                    <wps:spPr>
                                      <a:xfrm>
                                        <a:off x="986906" y="3743358"/>
                                        <a:ext cx="52115" cy="69017"/>
                                      </a:xfrm>
                                      <a:custGeom>
                                        <a:avLst/>
                                        <a:gdLst>
                                          <a:gd name="connsiteX0" fmla="*/ 89 w 52115"/>
                                          <a:gd name="connsiteY0" fmla="*/ 69365 h 69017"/>
                                          <a:gd name="connsiteX1" fmla="*/ 89 w 52115"/>
                                          <a:gd name="connsiteY1" fmla="*/ 348 h 69017"/>
                                          <a:gd name="connsiteX2" fmla="*/ 25976 w 52115"/>
                                          <a:gd name="connsiteY2" fmla="*/ 348 h 69017"/>
                                          <a:gd name="connsiteX3" fmla="*/ 38641 w 52115"/>
                                          <a:gd name="connsiteY3" fmla="*/ 2445 h 69017"/>
                                          <a:gd name="connsiteX4" fmla="*/ 46129 w 52115"/>
                                          <a:gd name="connsiteY4" fmla="*/ 8906 h 69017"/>
                                          <a:gd name="connsiteX5" fmla="*/ 48868 w 52115"/>
                                          <a:gd name="connsiteY5" fmla="*/ 18020 h 69017"/>
                                          <a:gd name="connsiteX6" fmla="*/ 46429 w 52115"/>
                                          <a:gd name="connsiteY6" fmla="*/ 26363 h 69017"/>
                                          <a:gd name="connsiteX7" fmla="*/ 39198 w 52115"/>
                                          <a:gd name="connsiteY7" fmla="*/ 32653 h 69017"/>
                                          <a:gd name="connsiteX8" fmla="*/ 48825 w 52115"/>
                                          <a:gd name="connsiteY8" fmla="*/ 38943 h 69017"/>
                                          <a:gd name="connsiteX9" fmla="*/ 52205 w 52115"/>
                                          <a:gd name="connsiteY9" fmla="*/ 49340 h 69017"/>
                                          <a:gd name="connsiteX10" fmla="*/ 50151 w 52115"/>
                                          <a:gd name="connsiteY10" fmla="*/ 58369 h 69017"/>
                                          <a:gd name="connsiteX11" fmla="*/ 45060 w 52115"/>
                                          <a:gd name="connsiteY11" fmla="*/ 64787 h 69017"/>
                                          <a:gd name="connsiteX12" fmla="*/ 37529 w 52115"/>
                                          <a:gd name="connsiteY12" fmla="*/ 68210 h 69017"/>
                                          <a:gd name="connsiteX13" fmla="*/ 26404 w 52115"/>
                                          <a:gd name="connsiteY13" fmla="*/ 69365 h 69017"/>
                                          <a:gd name="connsiteX14" fmla="*/ 9203 w 52115"/>
                                          <a:gd name="connsiteY14" fmla="*/ 29358 h 69017"/>
                                          <a:gd name="connsiteX15" fmla="*/ 24136 w 52115"/>
                                          <a:gd name="connsiteY15" fmla="*/ 29358 h 69017"/>
                                          <a:gd name="connsiteX16" fmla="*/ 32865 w 52115"/>
                                          <a:gd name="connsiteY16" fmla="*/ 28545 h 69017"/>
                                          <a:gd name="connsiteX17" fmla="*/ 38085 w 52115"/>
                                          <a:gd name="connsiteY17" fmla="*/ 25122 h 69017"/>
                                          <a:gd name="connsiteX18" fmla="*/ 39840 w 52115"/>
                                          <a:gd name="connsiteY18" fmla="*/ 19089 h 69017"/>
                                          <a:gd name="connsiteX19" fmla="*/ 38214 w 52115"/>
                                          <a:gd name="connsiteY19" fmla="*/ 13056 h 69017"/>
                                          <a:gd name="connsiteX20" fmla="*/ 33507 w 52115"/>
                                          <a:gd name="connsiteY20" fmla="*/ 9505 h 69017"/>
                                          <a:gd name="connsiteX21" fmla="*/ 23024 w 52115"/>
                                          <a:gd name="connsiteY21" fmla="*/ 8521 h 69017"/>
                                          <a:gd name="connsiteX22" fmla="*/ 9203 w 52115"/>
                                          <a:gd name="connsiteY22" fmla="*/ 8521 h 69017"/>
                                          <a:gd name="connsiteX23" fmla="*/ 9203 w 52115"/>
                                          <a:gd name="connsiteY23" fmla="*/ 61235 h 69017"/>
                                          <a:gd name="connsiteX24" fmla="*/ 26404 w 52115"/>
                                          <a:gd name="connsiteY24" fmla="*/ 61235 h 69017"/>
                                          <a:gd name="connsiteX25" fmla="*/ 32608 w 52115"/>
                                          <a:gd name="connsiteY25" fmla="*/ 60893 h 69017"/>
                                          <a:gd name="connsiteX26" fmla="*/ 37871 w 52115"/>
                                          <a:gd name="connsiteY26" fmla="*/ 59010 h 69017"/>
                                          <a:gd name="connsiteX27" fmla="*/ 41380 w 52115"/>
                                          <a:gd name="connsiteY27" fmla="*/ 55160 h 69017"/>
                                          <a:gd name="connsiteX28" fmla="*/ 42749 w 52115"/>
                                          <a:gd name="connsiteY28" fmla="*/ 49340 h 69017"/>
                                          <a:gd name="connsiteX29" fmla="*/ 40738 w 52115"/>
                                          <a:gd name="connsiteY29" fmla="*/ 42665 h 69017"/>
                                          <a:gd name="connsiteX30" fmla="*/ 35261 w 52115"/>
                                          <a:gd name="connsiteY30" fmla="*/ 38643 h 69017"/>
                                          <a:gd name="connsiteX31" fmla="*/ 25163 w 52115"/>
                                          <a:gd name="connsiteY31" fmla="*/ 37488 h 69017"/>
                                          <a:gd name="connsiteX32" fmla="*/ 9203 w 52115"/>
                                          <a:gd name="connsiteY32" fmla="*/ 37488 h 69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52115" h="69017">
                                            <a:moveTo>
                                              <a:pt x="89" y="69365"/>
                                            </a:moveTo>
                                            <a:lnTo>
                                              <a:pt x="89" y="348"/>
                                            </a:lnTo>
                                            <a:lnTo>
                                              <a:pt x="25976" y="348"/>
                                            </a:lnTo>
                                            <a:cubicBezTo>
                                              <a:pt x="31196" y="391"/>
                                              <a:pt x="35432" y="1075"/>
                                              <a:pt x="38641" y="2445"/>
                                            </a:cubicBezTo>
                                            <a:cubicBezTo>
                                              <a:pt x="41808" y="3857"/>
                                              <a:pt x="44290" y="5996"/>
                                              <a:pt x="46129" y="8906"/>
                                            </a:cubicBezTo>
                                            <a:cubicBezTo>
                                              <a:pt x="47927" y="11815"/>
                                              <a:pt x="48868" y="14853"/>
                                              <a:pt x="48868" y="18020"/>
                                            </a:cubicBezTo>
                                            <a:cubicBezTo>
                                              <a:pt x="48868" y="20972"/>
                                              <a:pt x="48055" y="23753"/>
                                              <a:pt x="46429" y="26363"/>
                                            </a:cubicBezTo>
                                            <a:cubicBezTo>
                                              <a:pt x="44803" y="28973"/>
                                              <a:pt x="42364" y="31070"/>
                                              <a:pt x="39198" y="32653"/>
                                            </a:cubicBezTo>
                                            <a:cubicBezTo>
                                              <a:pt x="43305" y="33894"/>
                                              <a:pt x="46515" y="35990"/>
                                              <a:pt x="48825" y="38943"/>
                                            </a:cubicBezTo>
                                            <a:cubicBezTo>
                                              <a:pt x="51050" y="41895"/>
                                              <a:pt x="52205" y="45361"/>
                                              <a:pt x="52205" y="49340"/>
                                            </a:cubicBezTo>
                                            <a:cubicBezTo>
                                              <a:pt x="52205" y="52592"/>
                                              <a:pt x="51521" y="55630"/>
                                              <a:pt x="50151" y="58369"/>
                                            </a:cubicBezTo>
                                            <a:cubicBezTo>
                                              <a:pt x="48782" y="61193"/>
                                              <a:pt x="47071" y="63332"/>
                                              <a:pt x="45060" y="64787"/>
                                            </a:cubicBezTo>
                                            <a:cubicBezTo>
                                              <a:pt x="43049" y="66327"/>
                                              <a:pt x="40524" y="67440"/>
                                              <a:pt x="37529" y="68210"/>
                                            </a:cubicBezTo>
                                            <a:cubicBezTo>
                                              <a:pt x="34448" y="68980"/>
                                              <a:pt x="30768" y="69365"/>
                                              <a:pt x="26404" y="69365"/>
                                            </a:cubicBezTo>
                                            <a:close/>
                                            <a:moveTo>
                                              <a:pt x="9203" y="29358"/>
                                            </a:moveTo>
                                            <a:lnTo>
                                              <a:pt x="24136" y="29358"/>
                                            </a:lnTo>
                                            <a:cubicBezTo>
                                              <a:pt x="28158" y="29401"/>
                                              <a:pt x="31068" y="29102"/>
                                              <a:pt x="32865" y="28545"/>
                                            </a:cubicBezTo>
                                            <a:cubicBezTo>
                                              <a:pt x="35133" y="27861"/>
                                              <a:pt x="36887" y="26748"/>
                                              <a:pt x="38085" y="25122"/>
                                            </a:cubicBezTo>
                                            <a:cubicBezTo>
                                              <a:pt x="39241" y="23582"/>
                                              <a:pt x="39797" y="21571"/>
                                              <a:pt x="39840" y="19089"/>
                                            </a:cubicBezTo>
                                            <a:cubicBezTo>
                                              <a:pt x="39797" y="16864"/>
                                              <a:pt x="39283" y="14853"/>
                                              <a:pt x="38214" y="13056"/>
                                            </a:cubicBezTo>
                                            <a:cubicBezTo>
                                              <a:pt x="37101" y="11345"/>
                                              <a:pt x="35518" y="10146"/>
                                              <a:pt x="33507" y="9505"/>
                                            </a:cubicBezTo>
                                            <a:cubicBezTo>
                                              <a:pt x="31453" y="8863"/>
                                              <a:pt x="27945" y="8521"/>
                                              <a:pt x="23024" y="8521"/>
                                            </a:cubicBezTo>
                                            <a:lnTo>
                                              <a:pt x="9203" y="8521"/>
                                            </a:lnTo>
                                            <a:close/>
                                            <a:moveTo>
                                              <a:pt x="9203" y="61235"/>
                                            </a:moveTo>
                                            <a:lnTo>
                                              <a:pt x="26404" y="61235"/>
                                            </a:lnTo>
                                            <a:cubicBezTo>
                                              <a:pt x="29314" y="61278"/>
                                              <a:pt x="31368" y="61150"/>
                                              <a:pt x="32608" y="60893"/>
                                            </a:cubicBezTo>
                                            <a:cubicBezTo>
                                              <a:pt x="34705" y="60551"/>
                                              <a:pt x="36459" y="59952"/>
                                              <a:pt x="37871" y="59010"/>
                                            </a:cubicBezTo>
                                            <a:cubicBezTo>
                                              <a:pt x="39283" y="58155"/>
                                              <a:pt x="40439" y="56871"/>
                                              <a:pt x="41380" y="55160"/>
                                            </a:cubicBezTo>
                                            <a:cubicBezTo>
                                              <a:pt x="42236" y="53534"/>
                                              <a:pt x="42706" y="51565"/>
                                              <a:pt x="42749" y="49340"/>
                                            </a:cubicBezTo>
                                            <a:cubicBezTo>
                                              <a:pt x="42706" y="46773"/>
                                              <a:pt x="42022" y="44548"/>
                                              <a:pt x="40738" y="42665"/>
                                            </a:cubicBezTo>
                                            <a:cubicBezTo>
                                              <a:pt x="39369" y="40783"/>
                                              <a:pt x="37572" y="39456"/>
                                              <a:pt x="35261" y="38643"/>
                                            </a:cubicBezTo>
                                            <a:cubicBezTo>
                                              <a:pt x="32908" y="37916"/>
                                              <a:pt x="29528" y="37531"/>
                                              <a:pt x="25163" y="37488"/>
                                            </a:cubicBezTo>
                                            <a:lnTo>
                                              <a:pt x="9203" y="37488"/>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3" name="Freeform: Shape 353"/>
                                    <wps:cNvSpPr/>
                                    <wps:spPr>
                                      <a:xfrm>
                                        <a:off x="1367506" y="3743358"/>
                                        <a:ext cx="46553" cy="69017"/>
                                      </a:xfrm>
                                      <a:custGeom>
                                        <a:avLst/>
                                        <a:gdLst>
                                          <a:gd name="connsiteX0" fmla="*/ 124 w 46553"/>
                                          <a:gd name="connsiteY0" fmla="*/ 69365 h 69017"/>
                                          <a:gd name="connsiteX1" fmla="*/ 124 w 46553"/>
                                          <a:gd name="connsiteY1" fmla="*/ 348 h 69017"/>
                                          <a:gd name="connsiteX2" fmla="*/ 46678 w 46553"/>
                                          <a:gd name="connsiteY2" fmla="*/ 348 h 69017"/>
                                          <a:gd name="connsiteX3" fmla="*/ 46678 w 46553"/>
                                          <a:gd name="connsiteY3" fmla="*/ 8521 h 69017"/>
                                          <a:gd name="connsiteX4" fmla="*/ 9238 w 46553"/>
                                          <a:gd name="connsiteY4" fmla="*/ 8521 h 69017"/>
                                          <a:gd name="connsiteX5" fmla="*/ 9238 w 46553"/>
                                          <a:gd name="connsiteY5" fmla="*/ 29872 h 69017"/>
                                          <a:gd name="connsiteX6" fmla="*/ 41629 w 46553"/>
                                          <a:gd name="connsiteY6" fmla="*/ 29872 h 69017"/>
                                          <a:gd name="connsiteX7" fmla="*/ 41629 w 46553"/>
                                          <a:gd name="connsiteY7" fmla="*/ 38002 h 69017"/>
                                          <a:gd name="connsiteX8" fmla="*/ 9238 w 46553"/>
                                          <a:gd name="connsiteY8" fmla="*/ 38002 h 69017"/>
                                          <a:gd name="connsiteX9" fmla="*/ 9238 w 46553"/>
                                          <a:gd name="connsiteY9" fmla="*/ 69365 h 69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6553" h="69017">
                                            <a:moveTo>
                                              <a:pt x="124" y="69365"/>
                                            </a:moveTo>
                                            <a:lnTo>
                                              <a:pt x="124" y="348"/>
                                            </a:lnTo>
                                            <a:lnTo>
                                              <a:pt x="46678" y="348"/>
                                            </a:lnTo>
                                            <a:lnTo>
                                              <a:pt x="46678" y="8521"/>
                                            </a:lnTo>
                                            <a:lnTo>
                                              <a:pt x="9238" y="8521"/>
                                            </a:lnTo>
                                            <a:lnTo>
                                              <a:pt x="9238" y="29872"/>
                                            </a:lnTo>
                                            <a:lnTo>
                                              <a:pt x="41629" y="29872"/>
                                            </a:lnTo>
                                            <a:lnTo>
                                              <a:pt x="41629" y="38002"/>
                                            </a:lnTo>
                                            <a:lnTo>
                                              <a:pt x="9238" y="38002"/>
                                            </a:lnTo>
                                            <a:lnTo>
                                              <a:pt x="9238" y="69365"/>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4" name="Freeform: Shape 354"/>
                                    <wps:cNvSpPr/>
                                    <wps:spPr>
                                      <a:xfrm>
                                        <a:off x="1744798" y="3743358"/>
                                        <a:ext cx="37965" cy="70215"/>
                                      </a:xfrm>
                                      <a:custGeom>
                                        <a:avLst/>
                                        <a:gdLst>
                                          <a:gd name="connsiteX0" fmla="*/ 172 w 37965"/>
                                          <a:gd name="connsiteY0" fmla="*/ 49768 h 70215"/>
                                          <a:gd name="connsiteX1" fmla="*/ 8387 w 37965"/>
                                          <a:gd name="connsiteY1" fmla="*/ 48656 h 70215"/>
                                          <a:gd name="connsiteX2" fmla="*/ 11340 w 37965"/>
                                          <a:gd name="connsiteY2" fmla="*/ 59481 h 70215"/>
                                          <a:gd name="connsiteX3" fmla="*/ 18656 w 37965"/>
                                          <a:gd name="connsiteY3" fmla="*/ 62391 h 70215"/>
                                          <a:gd name="connsiteX4" fmla="*/ 24604 w 37965"/>
                                          <a:gd name="connsiteY4" fmla="*/ 60808 h 70215"/>
                                          <a:gd name="connsiteX5" fmla="*/ 28027 w 37965"/>
                                          <a:gd name="connsiteY5" fmla="*/ 56529 h 70215"/>
                                          <a:gd name="connsiteX6" fmla="*/ 28968 w 37965"/>
                                          <a:gd name="connsiteY6" fmla="*/ 47886 h 70215"/>
                                          <a:gd name="connsiteX7" fmla="*/ 28968 w 37965"/>
                                          <a:gd name="connsiteY7" fmla="*/ 348 h 70215"/>
                                          <a:gd name="connsiteX8" fmla="*/ 38125 w 37965"/>
                                          <a:gd name="connsiteY8" fmla="*/ 348 h 70215"/>
                                          <a:gd name="connsiteX9" fmla="*/ 38125 w 37965"/>
                                          <a:gd name="connsiteY9" fmla="*/ 47372 h 70215"/>
                                          <a:gd name="connsiteX10" fmla="*/ 36028 w 37965"/>
                                          <a:gd name="connsiteY10" fmla="*/ 60808 h 70215"/>
                                          <a:gd name="connsiteX11" fmla="*/ 29353 w 37965"/>
                                          <a:gd name="connsiteY11" fmla="*/ 68082 h 70215"/>
                                          <a:gd name="connsiteX12" fmla="*/ 18699 w 37965"/>
                                          <a:gd name="connsiteY12" fmla="*/ 70563 h 70215"/>
                                          <a:gd name="connsiteX13" fmla="*/ 4793 w 37965"/>
                                          <a:gd name="connsiteY13" fmla="*/ 65343 h 70215"/>
                                          <a:gd name="connsiteX14" fmla="*/ 172 w 37965"/>
                                          <a:gd name="connsiteY14" fmla="*/ 49768 h 702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7965" h="70215">
                                            <a:moveTo>
                                              <a:pt x="172" y="49768"/>
                                            </a:moveTo>
                                            <a:lnTo>
                                              <a:pt x="8387" y="48656"/>
                                            </a:lnTo>
                                            <a:cubicBezTo>
                                              <a:pt x="8558" y="53961"/>
                                              <a:pt x="9543" y="57556"/>
                                              <a:pt x="11340" y="59481"/>
                                            </a:cubicBezTo>
                                            <a:cubicBezTo>
                                              <a:pt x="13051" y="61449"/>
                                              <a:pt x="15490" y="62434"/>
                                              <a:pt x="18656" y="62391"/>
                                            </a:cubicBezTo>
                                            <a:cubicBezTo>
                                              <a:pt x="20924" y="62434"/>
                                              <a:pt x="22935" y="61920"/>
                                              <a:pt x="24604" y="60808"/>
                                            </a:cubicBezTo>
                                            <a:cubicBezTo>
                                              <a:pt x="26230" y="59781"/>
                                              <a:pt x="27342" y="58326"/>
                                              <a:pt x="28027" y="56529"/>
                                            </a:cubicBezTo>
                                            <a:cubicBezTo>
                                              <a:pt x="28626" y="54732"/>
                                              <a:pt x="28968" y="51865"/>
                                              <a:pt x="28968" y="47886"/>
                                            </a:cubicBezTo>
                                            <a:lnTo>
                                              <a:pt x="28968" y="348"/>
                                            </a:lnTo>
                                            <a:lnTo>
                                              <a:pt x="38125" y="348"/>
                                            </a:lnTo>
                                            <a:lnTo>
                                              <a:pt x="38125" y="47372"/>
                                            </a:lnTo>
                                            <a:cubicBezTo>
                                              <a:pt x="38082" y="53191"/>
                                              <a:pt x="37397" y="57684"/>
                                              <a:pt x="36028" y="60808"/>
                                            </a:cubicBezTo>
                                            <a:cubicBezTo>
                                              <a:pt x="34616" y="64017"/>
                                              <a:pt x="32391" y="66413"/>
                                              <a:pt x="29353" y="68082"/>
                                            </a:cubicBezTo>
                                            <a:cubicBezTo>
                                              <a:pt x="26315" y="69708"/>
                                              <a:pt x="22764" y="70520"/>
                                              <a:pt x="18699" y="70563"/>
                                            </a:cubicBezTo>
                                            <a:cubicBezTo>
                                              <a:pt x="12623" y="70520"/>
                                              <a:pt x="7959" y="68809"/>
                                              <a:pt x="4793" y="65343"/>
                                            </a:cubicBezTo>
                                            <a:cubicBezTo>
                                              <a:pt x="1541" y="61877"/>
                                              <a:pt x="1" y="56700"/>
                                              <a:pt x="172" y="49768"/>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5" name="Freeform: Shape 355"/>
                                    <wps:cNvSpPr/>
                                    <wps:spPr>
                                      <a:xfrm>
                                        <a:off x="2118143" y="3743358"/>
                                        <a:ext cx="57036" cy="69017"/>
                                      </a:xfrm>
                                      <a:custGeom>
                                        <a:avLst/>
                                        <a:gdLst>
                                          <a:gd name="connsiteX0" fmla="*/ 193 w 57036"/>
                                          <a:gd name="connsiteY0" fmla="*/ 69365 h 69017"/>
                                          <a:gd name="connsiteX1" fmla="*/ 193 w 57036"/>
                                          <a:gd name="connsiteY1" fmla="*/ 348 h 69017"/>
                                          <a:gd name="connsiteX2" fmla="*/ 9307 w 57036"/>
                                          <a:gd name="connsiteY2" fmla="*/ 348 h 69017"/>
                                          <a:gd name="connsiteX3" fmla="*/ 9307 w 57036"/>
                                          <a:gd name="connsiteY3" fmla="*/ 34579 h 69017"/>
                                          <a:gd name="connsiteX4" fmla="*/ 43580 w 57036"/>
                                          <a:gd name="connsiteY4" fmla="*/ 348 h 69017"/>
                                          <a:gd name="connsiteX5" fmla="*/ 55988 w 57036"/>
                                          <a:gd name="connsiteY5" fmla="*/ 348 h 69017"/>
                                          <a:gd name="connsiteX6" fmla="*/ 27021 w 57036"/>
                                          <a:gd name="connsiteY6" fmla="*/ 28331 h 69017"/>
                                          <a:gd name="connsiteX7" fmla="*/ 57229 w 57036"/>
                                          <a:gd name="connsiteY7" fmla="*/ 69365 h 69017"/>
                                          <a:gd name="connsiteX8" fmla="*/ 45206 w 57036"/>
                                          <a:gd name="connsiteY8" fmla="*/ 69365 h 69017"/>
                                          <a:gd name="connsiteX9" fmla="*/ 20603 w 57036"/>
                                          <a:gd name="connsiteY9" fmla="*/ 34450 h 69017"/>
                                          <a:gd name="connsiteX10" fmla="*/ 9307 w 57036"/>
                                          <a:gd name="connsiteY10" fmla="*/ 45447 h 69017"/>
                                          <a:gd name="connsiteX11" fmla="*/ 9307 w 57036"/>
                                          <a:gd name="connsiteY11" fmla="*/ 69365 h 69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7036" h="69017">
                                            <a:moveTo>
                                              <a:pt x="193" y="69365"/>
                                            </a:moveTo>
                                            <a:lnTo>
                                              <a:pt x="193" y="348"/>
                                            </a:lnTo>
                                            <a:lnTo>
                                              <a:pt x="9307" y="348"/>
                                            </a:lnTo>
                                            <a:lnTo>
                                              <a:pt x="9307" y="34579"/>
                                            </a:lnTo>
                                            <a:lnTo>
                                              <a:pt x="43580" y="348"/>
                                            </a:lnTo>
                                            <a:lnTo>
                                              <a:pt x="55988" y="348"/>
                                            </a:lnTo>
                                            <a:lnTo>
                                              <a:pt x="27021" y="28331"/>
                                            </a:lnTo>
                                            <a:lnTo>
                                              <a:pt x="57229" y="69365"/>
                                            </a:lnTo>
                                            <a:lnTo>
                                              <a:pt x="45206" y="69365"/>
                                            </a:lnTo>
                                            <a:lnTo>
                                              <a:pt x="20603" y="34450"/>
                                            </a:lnTo>
                                            <a:lnTo>
                                              <a:pt x="9307" y="45447"/>
                                            </a:lnTo>
                                            <a:lnTo>
                                              <a:pt x="9307" y="69365"/>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6" name="Freeform: Shape 356"/>
                                    <wps:cNvSpPr/>
                                    <wps:spPr>
                                      <a:xfrm>
                                        <a:off x="2500582" y="3743358"/>
                                        <a:ext cx="43130" cy="69017"/>
                                      </a:xfrm>
                                      <a:custGeom>
                                        <a:avLst/>
                                        <a:gdLst>
                                          <a:gd name="connsiteX0" fmla="*/ 228 w 43130"/>
                                          <a:gd name="connsiteY0" fmla="*/ 69365 h 69017"/>
                                          <a:gd name="connsiteX1" fmla="*/ 228 w 43130"/>
                                          <a:gd name="connsiteY1" fmla="*/ 348 h 69017"/>
                                          <a:gd name="connsiteX2" fmla="*/ 9341 w 43130"/>
                                          <a:gd name="connsiteY2" fmla="*/ 348 h 69017"/>
                                          <a:gd name="connsiteX3" fmla="*/ 9341 w 43130"/>
                                          <a:gd name="connsiteY3" fmla="*/ 61235 h 69017"/>
                                          <a:gd name="connsiteX4" fmla="*/ 43358 w 43130"/>
                                          <a:gd name="connsiteY4" fmla="*/ 61235 h 69017"/>
                                          <a:gd name="connsiteX5" fmla="*/ 43358 w 43130"/>
                                          <a:gd name="connsiteY5" fmla="*/ 69365 h 69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3130" h="69017">
                                            <a:moveTo>
                                              <a:pt x="228" y="69365"/>
                                            </a:moveTo>
                                            <a:lnTo>
                                              <a:pt x="228" y="348"/>
                                            </a:lnTo>
                                            <a:lnTo>
                                              <a:pt x="9341" y="348"/>
                                            </a:lnTo>
                                            <a:lnTo>
                                              <a:pt x="9341" y="61235"/>
                                            </a:lnTo>
                                            <a:lnTo>
                                              <a:pt x="43358" y="61235"/>
                                            </a:lnTo>
                                            <a:lnTo>
                                              <a:pt x="43358" y="69365"/>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7" name="Freeform: Shape 357"/>
                                    <wps:cNvSpPr/>
                                    <wps:spPr>
                                      <a:xfrm>
                                        <a:off x="3032819"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8" name="Freeform: Shape 358"/>
                                    <wps:cNvSpPr/>
                                    <wps:spPr>
                                      <a:xfrm>
                                        <a:off x="3409913"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9" name="Freeform: Shape 359"/>
                                    <wps:cNvSpPr/>
                                    <wps:spPr>
                                      <a:xfrm>
                                        <a:off x="3787007"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0" name="Freeform: Shape 360"/>
                                    <wps:cNvSpPr/>
                                    <wps:spPr>
                                      <a:xfrm>
                                        <a:off x="4164090"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1" name="Freeform: Shape 361"/>
                                    <wps:cNvSpPr/>
                                    <wps:spPr>
                                      <a:xfrm>
                                        <a:off x="4541140"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2" name="Freeform: Shape 362"/>
                                    <wps:cNvSpPr/>
                                    <wps:spPr>
                                      <a:xfrm>
                                        <a:off x="4918233" y="3689353"/>
                                        <a:ext cx="10953" cy="30002"/>
                                      </a:xfrm>
                                      <a:custGeom>
                                        <a:avLst/>
                                        <a:gdLst>
                                          <a:gd name="connsiteX0" fmla="*/ 0 w 10953"/>
                                          <a:gd name="connsiteY0" fmla="*/ 30002 h 30002"/>
                                          <a:gd name="connsiteX1" fmla="*/ 0 w 10953"/>
                                          <a:gd name="connsiteY1" fmla="*/ 0 h 30002"/>
                                        </a:gdLst>
                                        <a:ahLst/>
                                        <a:cxnLst>
                                          <a:cxn ang="0">
                                            <a:pos x="connsiteX0" y="connsiteY0"/>
                                          </a:cxn>
                                          <a:cxn ang="0">
                                            <a:pos x="connsiteX1" y="connsiteY1"/>
                                          </a:cxn>
                                        </a:cxnLst>
                                        <a:rect l="l" t="t" r="r" b="b"/>
                                        <a:pathLst>
                                          <a:path w="10953" h="30002">
                                            <a:moveTo>
                                              <a:pt x="0" y="30002"/>
                                            </a:moveTo>
                                            <a:lnTo>
                                              <a:pt x="0"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3" name="Freeform: Shape 363"/>
                                    <wps:cNvSpPr/>
                                    <wps:spPr>
                                      <a:xfrm>
                                        <a:off x="3000552" y="3743358"/>
                                        <a:ext cx="64567" cy="69017"/>
                                      </a:xfrm>
                                      <a:custGeom>
                                        <a:avLst/>
                                        <a:gdLst>
                                          <a:gd name="connsiteX0" fmla="*/ 274 w 64567"/>
                                          <a:gd name="connsiteY0" fmla="*/ 69365 h 69017"/>
                                          <a:gd name="connsiteX1" fmla="*/ 26760 w 64567"/>
                                          <a:gd name="connsiteY1" fmla="*/ 348 h 69017"/>
                                          <a:gd name="connsiteX2" fmla="*/ 36601 w 64567"/>
                                          <a:gd name="connsiteY2" fmla="*/ 348 h 69017"/>
                                          <a:gd name="connsiteX3" fmla="*/ 64841 w 64567"/>
                                          <a:gd name="connsiteY3" fmla="*/ 69365 h 69017"/>
                                          <a:gd name="connsiteX4" fmla="*/ 54444 w 64567"/>
                                          <a:gd name="connsiteY4" fmla="*/ 69365 h 69017"/>
                                          <a:gd name="connsiteX5" fmla="*/ 46400 w 64567"/>
                                          <a:gd name="connsiteY5" fmla="*/ 48485 h 69017"/>
                                          <a:gd name="connsiteX6" fmla="*/ 17518 w 64567"/>
                                          <a:gd name="connsiteY6" fmla="*/ 48485 h 69017"/>
                                          <a:gd name="connsiteX7" fmla="*/ 9944 w 64567"/>
                                          <a:gd name="connsiteY7" fmla="*/ 69365 h 69017"/>
                                          <a:gd name="connsiteX8" fmla="*/ 20170 w 64567"/>
                                          <a:gd name="connsiteY8" fmla="*/ 41039 h 69017"/>
                                          <a:gd name="connsiteX9" fmla="*/ 43576 w 64567"/>
                                          <a:gd name="connsiteY9" fmla="*/ 41039 h 69017"/>
                                          <a:gd name="connsiteX10" fmla="*/ 36344 w 64567"/>
                                          <a:gd name="connsiteY10" fmla="*/ 21913 h 69017"/>
                                          <a:gd name="connsiteX11" fmla="*/ 31466 w 64567"/>
                                          <a:gd name="connsiteY11" fmla="*/ 7622 h 69017"/>
                                          <a:gd name="connsiteX12" fmla="*/ 27744 w 64567"/>
                                          <a:gd name="connsiteY12" fmla="*/ 20801 h 69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567" h="69017">
                                            <a:moveTo>
                                              <a:pt x="274" y="69365"/>
                                            </a:moveTo>
                                            <a:lnTo>
                                              <a:pt x="26760" y="348"/>
                                            </a:lnTo>
                                            <a:lnTo>
                                              <a:pt x="36601" y="348"/>
                                            </a:lnTo>
                                            <a:lnTo>
                                              <a:pt x="64841" y="69365"/>
                                            </a:lnTo>
                                            <a:lnTo>
                                              <a:pt x="54444" y="69365"/>
                                            </a:lnTo>
                                            <a:lnTo>
                                              <a:pt x="46400" y="48485"/>
                                            </a:lnTo>
                                            <a:lnTo>
                                              <a:pt x="17518" y="48485"/>
                                            </a:lnTo>
                                            <a:lnTo>
                                              <a:pt x="9944" y="69365"/>
                                            </a:lnTo>
                                            <a:close/>
                                            <a:moveTo>
                                              <a:pt x="20170" y="41039"/>
                                            </a:moveTo>
                                            <a:lnTo>
                                              <a:pt x="43576" y="41039"/>
                                            </a:lnTo>
                                            <a:lnTo>
                                              <a:pt x="36344" y="21913"/>
                                            </a:lnTo>
                                            <a:cubicBezTo>
                                              <a:pt x="34119" y="16180"/>
                                              <a:pt x="32493" y="11387"/>
                                              <a:pt x="31466" y="7622"/>
                                            </a:cubicBezTo>
                                            <a:cubicBezTo>
                                              <a:pt x="30568" y="12072"/>
                                              <a:pt x="29327" y="16479"/>
                                              <a:pt x="27744" y="20801"/>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4" name="Freeform: Shape 364"/>
                                    <wps:cNvSpPr/>
                                    <wps:spPr>
                                      <a:xfrm>
                                        <a:off x="3384835" y="3743358"/>
                                        <a:ext cx="52115" cy="69017"/>
                                      </a:xfrm>
                                      <a:custGeom>
                                        <a:avLst/>
                                        <a:gdLst>
                                          <a:gd name="connsiteX0" fmla="*/ 308 w 52115"/>
                                          <a:gd name="connsiteY0" fmla="*/ 69365 h 69017"/>
                                          <a:gd name="connsiteX1" fmla="*/ 308 w 52115"/>
                                          <a:gd name="connsiteY1" fmla="*/ 348 h 69017"/>
                                          <a:gd name="connsiteX2" fmla="*/ 26195 w 52115"/>
                                          <a:gd name="connsiteY2" fmla="*/ 348 h 69017"/>
                                          <a:gd name="connsiteX3" fmla="*/ 38860 w 52115"/>
                                          <a:gd name="connsiteY3" fmla="*/ 2445 h 69017"/>
                                          <a:gd name="connsiteX4" fmla="*/ 46348 w 52115"/>
                                          <a:gd name="connsiteY4" fmla="*/ 8906 h 69017"/>
                                          <a:gd name="connsiteX5" fmla="*/ 49087 w 52115"/>
                                          <a:gd name="connsiteY5" fmla="*/ 18020 h 69017"/>
                                          <a:gd name="connsiteX6" fmla="*/ 46648 w 52115"/>
                                          <a:gd name="connsiteY6" fmla="*/ 26363 h 69017"/>
                                          <a:gd name="connsiteX7" fmla="*/ 39417 w 52115"/>
                                          <a:gd name="connsiteY7" fmla="*/ 32653 h 69017"/>
                                          <a:gd name="connsiteX8" fmla="*/ 49044 w 52115"/>
                                          <a:gd name="connsiteY8" fmla="*/ 38943 h 69017"/>
                                          <a:gd name="connsiteX9" fmla="*/ 52424 w 52115"/>
                                          <a:gd name="connsiteY9" fmla="*/ 49340 h 69017"/>
                                          <a:gd name="connsiteX10" fmla="*/ 50370 w 52115"/>
                                          <a:gd name="connsiteY10" fmla="*/ 58369 h 69017"/>
                                          <a:gd name="connsiteX11" fmla="*/ 45279 w 52115"/>
                                          <a:gd name="connsiteY11" fmla="*/ 64787 h 69017"/>
                                          <a:gd name="connsiteX12" fmla="*/ 37748 w 52115"/>
                                          <a:gd name="connsiteY12" fmla="*/ 68210 h 69017"/>
                                          <a:gd name="connsiteX13" fmla="*/ 26623 w 52115"/>
                                          <a:gd name="connsiteY13" fmla="*/ 69365 h 69017"/>
                                          <a:gd name="connsiteX14" fmla="*/ 9422 w 52115"/>
                                          <a:gd name="connsiteY14" fmla="*/ 29358 h 69017"/>
                                          <a:gd name="connsiteX15" fmla="*/ 24355 w 52115"/>
                                          <a:gd name="connsiteY15" fmla="*/ 29358 h 69017"/>
                                          <a:gd name="connsiteX16" fmla="*/ 33084 w 52115"/>
                                          <a:gd name="connsiteY16" fmla="*/ 28545 h 69017"/>
                                          <a:gd name="connsiteX17" fmla="*/ 38304 w 52115"/>
                                          <a:gd name="connsiteY17" fmla="*/ 25122 h 69017"/>
                                          <a:gd name="connsiteX18" fmla="*/ 40059 w 52115"/>
                                          <a:gd name="connsiteY18" fmla="*/ 19089 h 69017"/>
                                          <a:gd name="connsiteX19" fmla="*/ 38433 w 52115"/>
                                          <a:gd name="connsiteY19" fmla="*/ 13056 h 69017"/>
                                          <a:gd name="connsiteX20" fmla="*/ 33726 w 52115"/>
                                          <a:gd name="connsiteY20" fmla="*/ 9505 h 69017"/>
                                          <a:gd name="connsiteX21" fmla="*/ 23243 w 52115"/>
                                          <a:gd name="connsiteY21" fmla="*/ 8521 h 69017"/>
                                          <a:gd name="connsiteX22" fmla="*/ 9422 w 52115"/>
                                          <a:gd name="connsiteY22" fmla="*/ 8521 h 69017"/>
                                          <a:gd name="connsiteX23" fmla="*/ 9422 w 52115"/>
                                          <a:gd name="connsiteY23" fmla="*/ 61235 h 69017"/>
                                          <a:gd name="connsiteX24" fmla="*/ 26623 w 52115"/>
                                          <a:gd name="connsiteY24" fmla="*/ 61235 h 69017"/>
                                          <a:gd name="connsiteX25" fmla="*/ 32827 w 52115"/>
                                          <a:gd name="connsiteY25" fmla="*/ 60893 h 69017"/>
                                          <a:gd name="connsiteX26" fmla="*/ 38090 w 52115"/>
                                          <a:gd name="connsiteY26" fmla="*/ 59010 h 69017"/>
                                          <a:gd name="connsiteX27" fmla="*/ 41599 w 52115"/>
                                          <a:gd name="connsiteY27" fmla="*/ 55160 h 69017"/>
                                          <a:gd name="connsiteX28" fmla="*/ 42968 w 52115"/>
                                          <a:gd name="connsiteY28" fmla="*/ 49340 h 69017"/>
                                          <a:gd name="connsiteX29" fmla="*/ 40957 w 52115"/>
                                          <a:gd name="connsiteY29" fmla="*/ 42665 h 69017"/>
                                          <a:gd name="connsiteX30" fmla="*/ 35480 w 52115"/>
                                          <a:gd name="connsiteY30" fmla="*/ 38643 h 69017"/>
                                          <a:gd name="connsiteX31" fmla="*/ 25382 w 52115"/>
                                          <a:gd name="connsiteY31" fmla="*/ 37488 h 69017"/>
                                          <a:gd name="connsiteX32" fmla="*/ 9422 w 52115"/>
                                          <a:gd name="connsiteY32" fmla="*/ 37488 h 69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52115" h="69017">
                                            <a:moveTo>
                                              <a:pt x="308" y="69365"/>
                                            </a:moveTo>
                                            <a:lnTo>
                                              <a:pt x="308" y="348"/>
                                            </a:lnTo>
                                            <a:lnTo>
                                              <a:pt x="26195" y="348"/>
                                            </a:lnTo>
                                            <a:cubicBezTo>
                                              <a:pt x="31415" y="391"/>
                                              <a:pt x="35651" y="1075"/>
                                              <a:pt x="38860" y="2445"/>
                                            </a:cubicBezTo>
                                            <a:cubicBezTo>
                                              <a:pt x="42027" y="3857"/>
                                              <a:pt x="44508" y="5996"/>
                                              <a:pt x="46348" y="8906"/>
                                            </a:cubicBezTo>
                                            <a:cubicBezTo>
                                              <a:pt x="48145" y="11815"/>
                                              <a:pt x="49087" y="14853"/>
                                              <a:pt x="49087" y="18020"/>
                                            </a:cubicBezTo>
                                            <a:cubicBezTo>
                                              <a:pt x="49087" y="20972"/>
                                              <a:pt x="48274" y="23753"/>
                                              <a:pt x="46648" y="26363"/>
                                            </a:cubicBezTo>
                                            <a:cubicBezTo>
                                              <a:pt x="45022" y="28973"/>
                                              <a:pt x="42583" y="31070"/>
                                              <a:pt x="39417" y="32653"/>
                                            </a:cubicBezTo>
                                            <a:cubicBezTo>
                                              <a:pt x="43524" y="33894"/>
                                              <a:pt x="46733" y="35990"/>
                                              <a:pt x="49044" y="38943"/>
                                            </a:cubicBezTo>
                                            <a:cubicBezTo>
                                              <a:pt x="51269" y="41895"/>
                                              <a:pt x="52424" y="45361"/>
                                              <a:pt x="52424" y="49340"/>
                                            </a:cubicBezTo>
                                            <a:cubicBezTo>
                                              <a:pt x="52424" y="52592"/>
                                              <a:pt x="51740" y="55630"/>
                                              <a:pt x="50370" y="58369"/>
                                            </a:cubicBezTo>
                                            <a:cubicBezTo>
                                              <a:pt x="49001" y="61193"/>
                                              <a:pt x="47290" y="63332"/>
                                              <a:pt x="45279" y="64787"/>
                                            </a:cubicBezTo>
                                            <a:cubicBezTo>
                                              <a:pt x="43268" y="66327"/>
                                              <a:pt x="40743" y="67440"/>
                                              <a:pt x="37748" y="68210"/>
                                            </a:cubicBezTo>
                                            <a:cubicBezTo>
                                              <a:pt x="34667" y="68980"/>
                                              <a:pt x="30987" y="69365"/>
                                              <a:pt x="26623" y="69365"/>
                                            </a:cubicBezTo>
                                            <a:close/>
                                            <a:moveTo>
                                              <a:pt x="9422" y="29358"/>
                                            </a:moveTo>
                                            <a:lnTo>
                                              <a:pt x="24355" y="29358"/>
                                            </a:lnTo>
                                            <a:cubicBezTo>
                                              <a:pt x="28377" y="29401"/>
                                              <a:pt x="31287" y="29102"/>
                                              <a:pt x="33084" y="28545"/>
                                            </a:cubicBezTo>
                                            <a:cubicBezTo>
                                              <a:pt x="35352" y="27861"/>
                                              <a:pt x="37106" y="26748"/>
                                              <a:pt x="38304" y="25122"/>
                                            </a:cubicBezTo>
                                            <a:cubicBezTo>
                                              <a:pt x="39459" y="23582"/>
                                              <a:pt x="40016" y="21571"/>
                                              <a:pt x="40059" y="19089"/>
                                            </a:cubicBezTo>
                                            <a:cubicBezTo>
                                              <a:pt x="40016" y="16864"/>
                                              <a:pt x="39502" y="14853"/>
                                              <a:pt x="38433" y="13056"/>
                                            </a:cubicBezTo>
                                            <a:cubicBezTo>
                                              <a:pt x="37320" y="11345"/>
                                              <a:pt x="35737" y="10146"/>
                                              <a:pt x="33726" y="9505"/>
                                            </a:cubicBezTo>
                                            <a:cubicBezTo>
                                              <a:pt x="31672" y="8863"/>
                                              <a:pt x="28163" y="8521"/>
                                              <a:pt x="23243" y="8521"/>
                                            </a:cubicBezTo>
                                            <a:lnTo>
                                              <a:pt x="9422" y="8521"/>
                                            </a:lnTo>
                                            <a:close/>
                                            <a:moveTo>
                                              <a:pt x="9422" y="61235"/>
                                            </a:moveTo>
                                            <a:lnTo>
                                              <a:pt x="26623" y="61235"/>
                                            </a:lnTo>
                                            <a:cubicBezTo>
                                              <a:pt x="29533" y="61278"/>
                                              <a:pt x="31586" y="61150"/>
                                              <a:pt x="32827" y="60893"/>
                                            </a:cubicBezTo>
                                            <a:cubicBezTo>
                                              <a:pt x="34924" y="60551"/>
                                              <a:pt x="36678" y="59952"/>
                                              <a:pt x="38090" y="59010"/>
                                            </a:cubicBezTo>
                                            <a:cubicBezTo>
                                              <a:pt x="39502" y="58155"/>
                                              <a:pt x="40657" y="56871"/>
                                              <a:pt x="41599" y="55160"/>
                                            </a:cubicBezTo>
                                            <a:cubicBezTo>
                                              <a:pt x="42455" y="53534"/>
                                              <a:pt x="42925" y="51565"/>
                                              <a:pt x="42968" y="49340"/>
                                            </a:cubicBezTo>
                                            <a:cubicBezTo>
                                              <a:pt x="42925" y="46773"/>
                                              <a:pt x="42241" y="44548"/>
                                              <a:pt x="40957" y="42665"/>
                                            </a:cubicBezTo>
                                            <a:cubicBezTo>
                                              <a:pt x="39588" y="40783"/>
                                              <a:pt x="37791" y="39456"/>
                                              <a:pt x="35480" y="38643"/>
                                            </a:cubicBezTo>
                                            <a:cubicBezTo>
                                              <a:pt x="33127" y="37916"/>
                                              <a:pt x="29747" y="37531"/>
                                              <a:pt x="25382" y="37488"/>
                                            </a:cubicBezTo>
                                            <a:lnTo>
                                              <a:pt x="9422" y="37488"/>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5" name="Freeform: Shape 365"/>
                                    <wps:cNvSpPr/>
                                    <wps:spPr>
                                      <a:xfrm>
                                        <a:off x="3765479" y="3743358"/>
                                        <a:ext cx="46553" cy="69017"/>
                                      </a:xfrm>
                                      <a:custGeom>
                                        <a:avLst/>
                                        <a:gdLst>
                                          <a:gd name="connsiteX0" fmla="*/ 343 w 46553"/>
                                          <a:gd name="connsiteY0" fmla="*/ 69365 h 69017"/>
                                          <a:gd name="connsiteX1" fmla="*/ 343 w 46553"/>
                                          <a:gd name="connsiteY1" fmla="*/ 348 h 69017"/>
                                          <a:gd name="connsiteX2" fmla="*/ 46897 w 46553"/>
                                          <a:gd name="connsiteY2" fmla="*/ 348 h 69017"/>
                                          <a:gd name="connsiteX3" fmla="*/ 46897 w 46553"/>
                                          <a:gd name="connsiteY3" fmla="*/ 8521 h 69017"/>
                                          <a:gd name="connsiteX4" fmla="*/ 9457 w 46553"/>
                                          <a:gd name="connsiteY4" fmla="*/ 8521 h 69017"/>
                                          <a:gd name="connsiteX5" fmla="*/ 9457 w 46553"/>
                                          <a:gd name="connsiteY5" fmla="*/ 29872 h 69017"/>
                                          <a:gd name="connsiteX6" fmla="*/ 41848 w 46553"/>
                                          <a:gd name="connsiteY6" fmla="*/ 29872 h 69017"/>
                                          <a:gd name="connsiteX7" fmla="*/ 41848 w 46553"/>
                                          <a:gd name="connsiteY7" fmla="*/ 38002 h 69017"/>
                                          <a:gd name="connsiteX8" fmla="*/ 9457 w 46553"/>
                                          <a:gd name="connsiteY8" fmla="*/ 38002 h 69017"/>
                                          <a:gd name="connsiteX9" fmla="*/ 9457 w 46553"/>
                                          <a:gd name="connsiteY9" fmla="*/ 69365 h 69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6553" h="69017">
                                            <a:moveTo>
                                              <a:pt x="343" y="69365"/>
                                            </a:moveTo>
                                            <a:lnTo>
                                              <a:pt x="343" y="348"/>
                                            </a:lnTo>
                                            <a:lnTo>
                                              <a:pt x="46897" y="348"/>
                                            </a:lnTo>
                                            <a:lnTo>
                                              <a:pt x="46897" y="8521"/>
                                            </a:lnTo>
                                            <a:lnTo>
                                              <a:pt x="9457" y="8521"/>
                                            </a:lnTo>
                                            <a:lnTo>
                                              <a:pt x="9457" y="29872"/>
                                            </a:lnTo>
                                            <a:lnTo>
                                              <a:pt x="41848" y="29872"/>
                                            </a:lnTo>
                                            <a:lnTo>
                                              <a:pt x="41848" y="38002"/>
                                            </a:lnTo>
                                            <a:lnTo>
                                              <a:pt x="9457" y="38002"/>
                                            </a:lnTo>
                                            <a:lnTo>
                                              <a:pt x="9457" y="69365"/>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6" name="Freeform: Shape 366"/>
                                    <wps:cNvSpPr/>
                                    <wps:spPr>
                                      <a:xfrm>
                                        <a:off x="4142771" y="3743358"/>
                                        <a:ext cx="37965" cy="70215"/>
                                      </a:xfrm>
                                      <a:custGeom>
                                        <a:avLst/>
                                        <a:gdLst>
                                          <a:gd name="connsiteX0" fmla="*/ 391 w 37965"/>
                                          <a:gd name="connsiteY0" fmla="*/ 49768 h 70215"/>
                                          <a:gd name="connsiteX1" fmla="*/ 8606 w 37965"/>
                                          <a:gd name="connsiteY1" fmla="*/ 48656 h 70215"/>
                                          <a:gd name="connsiteX2" fmla="*/ 11559 w 37965"/>
                                          <a:gd name="connsiteY2" fmla="*/ 59481 h 70215"/>
                                          <a:gd name="connsiteX3" fmla="*/ 18875 w 37965"/>
                                          <a:gd name="connsiteY3" fmla="*/ 62391 h 70215"/>
                                          <a:gd name="connsiteX4" fmla="*/ 24823 w 37965"/>
                                          <a:gd name="connsiteY4" fmla="*/ 60808 h 70215"/>
                                          <a:gd name="connsiteX5" fmla="*/ 28246 w 37965"/>
                                          <a:gd name="connsiteY5" fmla="*/ 56529 h 70215"/>
                                          <a:gd name="connsiteX6" fmla="*/ 29187 w 37965"/>
                                          <a:gd name="connsiteY6" fmla="*/ 47886 h 70215"/>
                                          <a:gd name="connsiteX7" fmla="*/ 29187 w 37965"/>
                                          <a:gd name="connsiteY7" fmla="*/ 348 h 70215"/>
                                          <a:gd name="connsiteX8" fmla="*/ 38344 w 37965"/>
                                          <a:gd name="connsiteY8" fmla="*/ 348 h 70215"/>
                                          <a:gd name="connsiteX9" fmla="*/ 38344 w 37965"/>
                                          <a:gd name="connsiteY9" fmla="*/ 47372 h 70215"/>
                                          <a:gd name="connsiteX10" fmla="*/ 36247 w 37965"/>
                                          <a:gd name="connsiteY10" fmla="*/ 60808 h 70215"/>
                                          <a:gd name="connsiteX11" fmla="*/ 29572 w 37965"/>
                                          <a:gd name="connsiteY11" fmla="*/ 68082 h 70215"/>
                                          <a:gd name="connsiteX12" fmla="*/ 18918 w 37965"/>
                                          <a:gd name="connsiteY12" fmla="*/ 70563 h 70215"/>
                                          <a:gd name="connsiteX13" fmla="*/ 5012 w 37965"/>
                                          <a:gd name="connsiteY13" fmla="*/ 65343 h 70215"/>
                                          <a:gd name="connsiteX14" fmla="*/ 391 w 37965"/>
                                          <a:gd name="connsiteY14" fmla="*/ 49768 h 702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7965" h="70215">
                                            <a:moveTo>
                                              <a:pt x="391" y="49768"/>
                                            </a:moveTo>
                                            <a:lnTo>
                                              <a:pt x="8606" y="48656"/>
                                            </a:lnTo>
                                            <a:cubicBezTo>
                                              <a:pt x="8777" y="53961"/>
                                              <a:pt x="9761" y="57556"/>
                                              <a:pt x="11559" y="59481"/>
                                            </a:cubicBezTo>
                                            <a:cubicBezTo>
                                              <a:pt x="13270" y="61449"/>
                                              <a:pt x="15709" y="62434"/>
                                              <a:pt x="18875" y="62391"/>
                                            </a:cubicBezTo>
                                            <a:cubicBezTo>
                                              <a:pt x="21143" y="62434"/>
                                              <a:pt x="23154" y="61920"/>
                                              <a:pt x="24823" y="60808"/>
                                            </a:cubicBezTo>
                                            <a:cubicBezTo>
                                              <a:pt x="26449" y="59781"/>
                                              <a:pt x="27561" y="58326"/>
                                              <a:pt x="28246" y="56529"/>
                                            </a:cubicBezTo>
                                            <a:cubicBezTo>
                                              <a:pt x="28845" y="54732"/>
                                              <a:pt x="29187" y="51865"/>
                                              <a:pt x="29187" y="47886"/>
                                            </a:cubicBezTo>
                                            <a:lnTo>
                                              <a:pt x="29187" y="348"/>
                                            </a:lnTo>
                                            <a:lnTo>
                                              <a:pt x="38344" y="348"/>
                                            </a:lnTo>
                                            <a:lnTo>
                                              <a:pt x="38344" y="47372"/>
                                            </a:lnTo>
                                            <a:cubicBezTo>
                                              <a:pt x="38301" y="53191"/>
                                              <a:pt x="37616" y="57684"/>
                                              <a:pt x="36247" y="60808"/>
                                            </a:cubicBezTo>
                                            <a:cubicBezTo>
                                              <a:pt x="34835" y="64017"/>
                                              <a:pt x="32610" y="66413"/>
                                              <a:pt x="29572" y="68082"/>
                                            </a:cubicBezTo>
                                            <a:cubicBezTo>
                                              <a:pt x="26534" y="69708"/>
                                              <a:pt x="22983" y="70520"/>
                                              <a:pt x="18918" y="70563"/>
                                            </a:cubicBezTo>
                                            <a:cubicBezTo>
                                              <a:pt x="12842" y="70520"/>
                                              <a:pt x="8178" y="68809"/>
                                              <a:pt x="5012" y="65343"/>
                                            </a:cubicBezTo>
                                            <a:cubicBezTo>
                                              <a:pt x="1760" y="61877"/>
                                              <a:pt x="220" y="56700"/>
                                              <a:pt x="391" y="49768"/>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7" name="Freeform: Shape 367"/>
                                    <wps:cNvSpPr/>
                                    <wps:spPr>
                                      <a:xfrm>
                                        <a:off x="4516072" y="3743358"/>
                                        <a:ext cx="57036" cy="69017"/>
                                      </a:xfrm>
                                      <a:custGeom>
                                        <a:avLst/>
                                        <a:gdLst>
                                          <a:gd name="connsiteX0" fmla="*/ 412 w 57036"/>
                                          <a:gd name="connsiteY0" fmla="*/ 69365 h 69017"/>
                                          <a:gd name="connsiteX1" fmla="*/ 412 w 57036"/>
                                          <a:gd name="connsiteY1" fmla="*/ 348 h 69017"/>
                                          <a:gd name="connsiteX2" fmla="*/ 9525 w 57036"/>
                                          <a:gd name="connsiteY2" fmla="*/ 348 h 69017"/>
                                          <a:gd name="connsiteX3" fmla="*/ 9525 w 57036"/>
                                          <a:gd name="connsiteY3" fmla="*/ 34579 h 69017"/>
                                          <a:gd name="connsiteX4" fmla="*/ 43799 w 57036"/>
                                          <a:gd name="connsiteY4" fmla="*/ 348 h 69017"/>
                                          <a:gd name="connsiteX5" fmla="*/ 56207 w 57036"/>
                                          <a:gd name="connsiteY5" fmla="*/ 348 h 69017"/>
                                          <a:gd name="connsiteX6" fmla="*/ 27240 w 57036"/>
                                          <a:gd name="connsiteY6" fmla="*/ 28331 h 69017"/>
                                          <a:gd name="connsiteX7" fmla="*/ 57448 w 57036"/>
                                          <a:gd name="connsiteY7" fmla="*/ 69365 h 69017"/>
                                          <a:gd name="connsiteX8" fmla="*/ 45425 w 57036"/>
                                          <a:gd name="connsiteY8" fmla="*/ 69365 h 69017"/>
                                          <a:gd name="connsiteX9" fmla="*/ 20822 w 57036"/>
                                          <a:gd name="connsiteY9" fmla="*/ 34450 h 69017"/>
                                          <a:gd name="connsiteX10" fmla="*/ 9525 w 57036"/>
                                          <a:gd name="connsiteY10" fmla="*/ 45447 h 69017"/>
                                          <a:gd name="connsiteX11" fmla="*/ 9525 w 57036"/>
                                          <a:gd name="connsiteY11" fmla="*/ 69365 h 69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7036" h="69017">
                                            <a:moveTo>
                                              <a:pt x="412" y="69365"/>
                                            </a:moveTo>
                                            <a:lnTo>
                                              <a:pt x="412" y="348"/>
                                            </a:lnTo>
                                            <a:lnTo>
                                              <a:pt x="9525" y="348"/>
                                            </a:lnTo>
                                            <a:lnTo>
                                              <a:pt x="9525" y="34579"/>
                                            </a:lnTo>
                                            <a:lnTo>
                                              <a:pt x="43799" y="348"/>
                                            </a:lnTo>
                                            <a:lnTo>
                                              <a:pt x="56207" y="348"/>
                                            </a:lnTo>
                                            <a:lnTo>
                                              <a:pt x="27240" y="28331"/>
                                            </a:lnTo>
                                            <a:lnTo>
                                              <a:pt x="57448" y="69365"/>
                                            </a:lnTo>
                                            <a:lnTo>
                                              <a:pt x="45425" y="69365"/>
                                            </a:lnTo>
                                            <a:lnTo>
                                              <a:pt x="20822" y="34450"/>
                                            </a:lnTo>
                                            <a:lnTo>
                                              <a:pt x="9525" y="45447"/>
                                            </a:lnTo>
                                            <a:lnTo>
                                              <a:pt x="9525" y="69365"/>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8" name="Freeform: Shape 368"/>
                                    <wps:cNvSpPr/>
                                    <wps:spPr>
                                      <a:xfrm>
                                        <a:off x="4898511" y="3743358"/>
                                        <a:ext cx="43130" cy="69017"/>
                                      </a:xfrm>
                                      <a:custGeom>
                                        <a:avLst/>
                                        <a:gdLst>
                                          <a:gd name="connsiteX0" fmla="*/ 447 w 43130"/>
                                          <a:gd name="connsiteY0" fmla="*/ 69365 h 69017"/>
                                          <a:gd name="connsiteX1" fmla="*/ 447 w 43130"/>
                                          <a:gd name="connsiteY1" fmla="*/ 348 h 69017"/>
                                          <a:gd name="connsiteX2" fmla="*/ 9560 w 43130"/>
                                          <a:gd name="connsiteY2" fmla="*/ 348 h 69017"/>
                                          <a:gd name="connsiteX3" fmla="*/ 9560 w 43130"/>
                                          <a:gd name="connsiteY3" fmla="*/ 61235 h 69017"/>
                                          <a:gd name="connsiteX4" fmla="*/ 43577 w 43130"/>
                                          <a:gd name="connsiteY4" fmla="*/ 61235 h 69017"/>
                                          <a:gd name="connsiteX5" fmla="*/ 43577 w 43130"/>
                                          <a:gd name="connsiteY5" fmla="*/ 69365 h 69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3130" h="69017">
                                            <a:moveTo>
                                              <a:pt x="447" y="69365"/>
                                            </a:moveTo>
                                            <a:lnTo>
                                              <a:pt x="447" y="348"/>
                                            </a:lnTo>
                                            <a:lnTo>
                                              <a:pt x="9560" y="348"/>
                                            </a:lnTo>
                                            <a:lnTo>
                                              <a:pt x="9560" y="61235"/>
                                            </a:lnTo>
                                            <a:lnTo>
                                              <a:pt x="43577" y="61235"/>
                                            </a:lnTo>
                                            <a:lnTo>
                                              <a:pt x="43577" y="69365"/>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9" name="Freeform: Shape 369"/>
                                    <wps:cNvSpPr/>
                                    <wps:spPr>
                                      <a:xfrm>
                                        <a:off x="305035" y="3498482"/>
                                        <a:ext cx="44971" cy="70471"/>
                                      </a:xfrm>
                                      <a:custGeom>
                                        <a:avLst/>
                                        <a:gdLst>
                                          <a:gd name="connsiteX0" fmla="*/ 29 w 44971"/>
                                          <a:gd name="connsiteY0" fmla="*/ 35583 h 70471"/>
                                          <a:gd name="connsiteX1" fmla="*/ 2511 w 44971"/>
                                          <a:gd name="connsiteY1" fmla="*/ 15901 h 70471"/>
                                          <a:gd name="connsiteX2" fmla="*/ 9999 w 44971"/>
                                          <a:gd name="connsiteY2" fmla="*/ 4391 h 70471"/>
                                          <a:gd name="connsiteX3" fmla="*/ 22493 w 44971"/>
                                          <a:gd name="connsiteY3" fmla="*/ 326 h 70471"/>
                                          <a:gd name="connsiteX4" fmla="*/ 32248 w 44971"/>
                                          <a:gd name="connsiteY4" fmla="*/ 2551 h 70471"/>
                                          <a:gd name="connsiteX5" fmla="*/ 39137 w 44971"/>
                                          <a:gd name="connsiteY5" fmla="*/ 9012 h 70471"/>
                                          <a:gd name="connsiteX6" fmla="*/ 43416 w 44971"/>
                                          <a:gd name="connsiteY6" fmla="*/ 19281 h 70471"/>
                                          <a:gd name="connsiteX7" fmla="*/ 44999 w 44971"/>
                                          <a:gd name="connsiteY7" fmla="*/ 35583 h 70471"/>
                                          <a:gd name="connsiteX8" fmla="*/ 42475 w 44971"/>
                                          <a:gd name="connsiteY8" fmla="*/ 55180 h 70471"/>
                                          <a:gd name="connsiteX9" fmla="*/ 35030 w 44971"/>
                                          <a:gd name="connsiteY9" fmla="*/ 66733 h 70471"/>
                                          <a:gd name="connsiteX10" fmla="*/ 22493 w 44971"/>
                                          <a:gd name="connsiteY10" fmla="*/ 70798 h 70471"/>
                                          <a:gd name="connsiteX11" fmla="*/ 6832 w 44971"/>
                                          <a:gd name="connsiteY11" fmla="*/ 63609 h 70471"/>
                                          <a:gd name="connsiteX12" fmla="*/ 29 w 44971"/>
                                          <a:gd name="connsiteY12" fmla="*/ 35583 h 70471"/>
                                          <a:gd name="connsiteX13" fmla="*/ 8715 w 44971"/>
                                          <a:gd name="connsiteY13" fmla="*/ 35583 h 70471"/>
                                          <a:gd name="connsiteX14" fmla="*/ 12694 w 44971"/>
                                          <a:gd name="connsiteY14" fmla="*/ 58218 h 70471"/>
                                          <a:gd name="connsiteX15" fmla="*/ 22493 w 44971"/>
                                          <a:gd name="connsiteY15" fmla="*/ 63823 h 70471"/>
                                          <a:gd name="connsiteX16" fmla="*/ 32334 w 44971"/>
                                          <a:gd name="connsiteY16" fmla="*/ 58175 h 70471"/>
                                          <a:gd name="connsiteX17" fmla="*/ 36313 w 44971"/>
                                          <a:gd name="connsiteY17" fmla="*/ 35583 h 70471"/>
                                          <a:gd name="connsiteX18" fmla="*/ 32334 w 44971"/>
                                          <a:gd name="connsiteY18" fmla="*/ 12948 h 70471"/>
                                          <a:gd name="connsiteX19" fmla="*/ 22407 w 44971"/>
                                          <a:gd name="connsiteY19" fmla="*/ 7343 h 70471"/>
                                          <a:gd name="connsiteX20" fmla="*/ 13079 w 44971"/>
                                          <a:gd name="connsiteY20" fmla="*/ 12264 h 70471"/>
                                          <a:gd name="connsiteX21" fmla="*/ 8715 w 44971"/>
                                          <a:gd name="connsiteY21" fmla="*/ 35583 h 704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4971" h="70471">
                                            <a:moveTo>
                                              <a:pt x="29" y="35583"/>
                                            </a:moveTo>
                                            <a:cubicBezTo>
                                              <a:pt x="-14" y="27453"/>
                                              <a:pt x="799" y="20907"/>
                                              <a:pt x="2511" y="15901"/>
                                            </a:cubicBezTo>
                                            <a:cubicBezTo>
                                              <a:pt x="4137" y="10937"/>
                                              <a:pt x="6661" y="7086"/>
                                              <a:pt x="9999" y="4391"/>
                                            </a:cubicBezTo>
                                            <a:cubicBezTo>
                                              <a:pt x="13293" y="1695"/>
                                              <a:pt x="17444" y="369"/>
                                              <a:pt x="22493" y="326"/>
                                            </a:cubicBezTo>
                                            <a:cubicBezTo>
                                              <a:pt x="26173" y="369"/>
                                              <a:pt x="29424" y="1096"/>
                                              <a:pt x="32248" y="2551"/>
                                            </a:cubicBezTo>
                                            <a:cubicBezTo>
                                              <a:pt x="35030" y="4048"/>
                                              <a:pt x="37340" y="6188"/>
                                              <a:pt x="39137" y="9012"/>
                                            </a:cubicBezTo>
                                            <a:cubicBezTo>
                                              <a:pt x="40934" y="11836"/>
                                              <a:pt x="42347" y="15259"/>
                                              <a:pt x="43416" y="19281"/>
                                            </a:cubicBezTo>
                                            <a:cubicBezTo>
                                              <a:pt x="44443" y="23303"/>
                                              <a:pt x="44957" y="28737"/>
                                              <a:pt x="44999" y="35583"/>
                                            </a:cubicBezTo>
                                            <a:cubicBezTo>
                                              <a:pt x="44957" y="43670"/>
                                              <a:pt x="44144" y="50217"/>
                                              <a:pt x="42475" y="55180"/>
                                            </a:cubicBezTo>
                                            <a:cubicBezTo>
                                              <a:pt x="40806" y="60186"/>
                                              <a:pt x="38324" y="64037"/>
                                              <a:pt x="35030" y="66733"/>
                                            </a:cubicBezTo>
                                            <a:cubicBezTo>
                                              <a:pt x="31692" y="69428"/>
                                              <a:pt x="27499" y="70755"/>
                                              <a:pt x="22493" y="70798"/>
                                            </a:cubicBezTo>
                                            <a:cubicBezTo>
                                              <a:pt x="15818" y="70755"/>
                                              <a:pt x="10598" y="68402"/>
                                              <a:pt x="6832" y="63609"/>
                                            </a:cubicBezTo>
                                            <a:cubicBezTo>
                                              <a:pt x="2254" y="57918"/>
                                              <a:pt x="-14" y="48548"/>
                                              <a:pt x="29" y="35583"/>
                                            </a:cubicBezTo>
                                            <a:close/>
                                            <a:moveTo>
                                              <a:pt x="8715" y="35583"/>
                                            </a:moveTo>
                                            <a:cubicBezTo>
                                              <a:pt x="8715" y="46922"/>
                                              <a:pt x="10041" y="54495"/>
                                              <a:pt x="12694" y="58218"/>
                                            </a:cubicBezTo>
                                            <a:cubicBezTo>
                                              <a:pt x="15347" y="61983"/>
                                              <a:pt x="18599" y="63823"/>
                                              <a:pt x="22493" y="63823"/>
                                            </a:cubicBezTo>
                                            <a:cubicBezTo>
                                              <a:pt x="26387" y="63823"/>
                                              <a:pt x="29681" y="61941"/>
                                              <a:pt x="32334" y="58175"/>
                                            </a:cubicBezTo>
                                            <a:cubicBezTo>
                                              <a:pt x="34987" y="54410"/>
                                              <a:pt x="36313" y="46879"/>
                                              <a:pt x="36313" y="35583"/>
                                            </a:cubicBezTo>
                                            <a:cubicBezTo>
                                              <a:pt x="36313" y="24201"/>
                                              <a:pt x="34987" y="16671"/>
                                              <a:pt x="32334" y="12948"/>
                                            </a:cubicBezTo>
                                            <a:cubicBezTo>
                                              <a:pt x="29681" y="9226"/>
                                              <a:pt x="26344" y="7343"/>
                                              <a:pt x="22407" y="7343"/>
                                            </a:cubicBezTo>
                                            <a:cubicBezTo>
                                              <a:pt x="18471" y="7343"/>
                                              <a:pt x="15390" y="9012"/>
                                              <a:pt x="13079" y="12264"/>
                                            </a:cubicBezTo>
                                            <a:cubicBezTo>
                                              <a:pt x="10170" y="16542"/>
                                              <a:pt x="8715" y="24287"/>
                                              <a:pt x="8715" y="35583"/>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70" name="Content Placeholder 4"/>
                                    <wpg:cNvGrpSpPr/>
                                    <wpg:grpSpPr>
                                      <a:xfrm>
                                        <a:off x="204270" y="2447174"/>
                                        <a:ext cx="145727" cy="70471"/>
                                        <a:chOff x="204270" y="2447174"/>
                                        <a:chExt cx="145727" cy="70471"/>
                                      </a:xfrm>
                                    </wpg:grpSpPr>
                                    <wps:wsp>
                                      <wps:cNvPr id="371" name="Freeform: Shape 371"/>
                                      <wps:cNvSpPr/>
                                      <wps:spPr>
                                        <a:xfrm>
                                          <a:off x="204270" y="2447174"/>
                                          <a:ext cx="25416" cy="69273"/>
                                        </a:xfrm>
                                        <a:custGeom>
                                          <a:avLst/>
                                          <a:gdLst>
                                            <a:gd name="connsiteX0" fmla="*/ 25434 w 25416"/>
                                            <a:gd name="connsiteY0" fmla="*/ 69504 h 69273"/>
                                            <a:gd name="connsiteX1" fmla="*/ 16962 w 25416"/>
                                            <a:gd name="connsiteY1" fmla="*/ 69504 h 69273"/>
                                            <a:gd name="connsiteX2" fmla="*/ 16962 w 25416"/>
                                            <a:gd name="connsiteY2" fmla="*/ 15505 h 69273"/>
                                            <a:gd name="connsiteX3" fmla="*/ 8960 w 25416"/>
                                            <a:gd name="connsiteY3" fmla="*/ 21367 h 69273"/>
                                            <a:gd name="connsiteX4" fmla="*/ 18 w 25416"/>
                                            <a:gd name="connsiteY4" fmla="*/ 25731 h 69273"/>
                                            <a:gd name="connsiteX5" fmla="*/ 18 w 25416"/>
                                            <a:gd name="connsiteY5" fmla="*/ 17559 h 69273"/>
                                            <a:gd name="connsiteX6" fmla="*/ 12426 w 25416"/>
                                            <a:gd name="connsiteY6" fmla="*/ 9472 h 69273"/>
                                            <a:gd name="connsiteX7" fmla="*/ 20000 w 25416"/>
                                            <a:gd name="connsiteY7" fmla="*/ 230 h 69273"/>
                                            <a:gd name="connsiteX8" fmla="*/ 25434 w 25416"/>
                                            <a:gd name="connsiteY8" fmla="*/ 230 h 692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5416" h="69273">
                                              <a:moveTo>
                                                <a:pt x="25434" y="69504"/>
                                              </a:moveTo>
                                              <a:lnTo>
                                                <a:pt x="16962" y="69504"/>
                                              </a:lnTo>
                                              <a:lnTo>
                                                <a:pt x="16962" y="15505"/>
                                              </a:lnTo>
                                              <a:cubicBezTo>
                                                <a:pt x="14908" y="17473"/>
                                                <a:pt x="12255" y="19399"/>
                                                <a:pt x="8960" y="21367"/>
                                              </a:cubicBezTo>
                                              <a:cubicBezTo>
                                                <a:pt x="5623" y="23335"/>
                                                <a:pt x="2628" y="24790"/>
                                                <a:pt x="18" y="25731"/>
                                              </a:cubicBezTo>
                                              <a:lnTo>
                                                <a:pt x="18" y="17559"/>
                                              </a:lnTo>
                                              <a:cubicBezTo>
                                                <a:pt x="4724" y="15377"/>
                                                <a:pt x="8875" y="12681"/>
                                                <a:pt x="12426" y="9472"/>
                                              </a:cubicBezTo>
                                              <a:cubicBezTo>
                                                <a:pt x="15978" y="6306"/>
                                                <a:pt x="18502" y="3225"/>
                                                <a:pt x="20000" y="230"/>
                                              </a:cubicBezTo>
                                              <a:lnTo>
                                                <a:pt x="25434" y="230"/>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2" name="Freeform: Shape 372"/>
                                      <wps:cNvSpPr/>
                                      <wps:spPr>
                                        <a:xfrm>
                                          <a:off x="251416" y="2447174"/>
                                          <a:ext cx="44971" cy="70471"/>
                                        </a:xfrm>
                                        <a:custGeom>
                                          <a:avLst/>
                                          <a:gdLst>
                                            <a:gd name="connsiteX0" fmla="*/ 24 w 44971"/>
                                            <a:gd name="connsiteY0" fmla="*/ 35487 h 70471"/>
                                            <a:gd name="connsiteX1" fmla="*/ 2506 w 44971"/>
                                            <a:gd name="connsiteY1" fmla="*/ 15805 h 70471"/>
                                            <a:gd name="connsiteX2" fmla="*/ 9994 w 44971"/>
                                            <a:gd name="connsiteY2" fmla="*/ 4295 h 70471"/>
                                            <a:gd name="connsiteX3" fmla="*/ 22488 w 44971"/>
                                            <a:gd name="connsiteY3" fmla="*/ 230 h 70471"/>
                                            <a:gd name="connsiteX4" fmla="*/ 32244 w 44971"/>
                                            <a:gd name="connsiteY4" fmla="*/ 2455 h 70471"/>
                                            <a:gd name="connsiteX5" fmla="*/ 39132 w 44971"/>
                                            <a:gd name="connsiteY5" fmla="*/ 8916 h 70471"/>
                                            <a:gd name="connsiteX6" fmla="*/ 43411 w 44971"/>
                                            <a:gd name="connsiteY6" fmla="*/ 19185 h 70471"/>
                                            <a:gd name="connsiteX7" fmla="*/ 44995 w 44971"/>
                                            <a:gd name="connsiteY7" fmla="*/ 35487 h 70471"/>
                                            <a:gd name="connsiteX8" fmla="*/ 42470 w 44971"/>
                                            <a:gd name="connsiteY8" fmla="*/ 55084 h 70471"/>
                                            <a:gd name="connsiteX9" fmla="*/ 35025 w 44971"/>
                                            <a:gd name="connsiteY9" fmla="*/ 66637 h 70471"/>
                                            <a:gd name="connsiteX10" fmla="*/ 22488 w 44971"/>
                                            <a:gd name="connsiteY10" fmla="*/ 70702 h 70471"/>
                                            <a:gd name="connsiteX11" fmla="*/ 6827 w 44971"/>
                                            <a:gd name="connsiteY11" fmla="*/ 63513 h 70471"/>
                                            <a:gd name="connsiteX12" fmla="*/ 24 w 44971"/>
                                            <a:gd name="connsiteY12" fmla="*/ 35487 h 70471"/>
                                            <a:gd name="connsiteX13" fmla="*/ 8710 w 44971"/>
                                            <a:gd name="connsiteY13" fmla="*/ 35487 h 70471"/>
                                            <a:gd name="connsiteX14" fmla="*/ 12689 w 44971"/>
                                            <a:gd name="connsiteY14" fmla="*/ 58122 h 70471"/>
                                            <a:gd name="connsiteX15" fmla="*/ 22488 w 44971"/>
                                            <a:gd name="connsiteY15" fmla="*/ 63727 h 70471"/>
                                            <a:gd name="connsiteX16" fmla="*/ 32329 w 44971"/>
                                            <a:gd name="connsiteY16" fmla="*/ 58079 h 70471"/>
                                            <a:gd name="connsiteX17" fmla="*/ 36309 w 44971"/>
                                            <a:gd name="connsiteY17" fmla="*/ 35487 h 70471"/>
                                            <a:gd name="connsiteX18" fmla="*/ 32329 w 44971"/>
                                            <a:gd name="connsiteY18" fmla="*/ 12852 h 70471"/>
                                            <a:gd name="connsiteX19" fmla="*/ 22402 w 44971"/>
                                            <a:gd name="connsiteY19" fmla="*/ 7247 h 70471"/>
                                            <a:gd name="connsiteX20" fmla="*/ 13075 w 44971"/>
                                            <a:gd name="connsiteY20" fmla="*/ 12168 h 70471"/>
                                            <a:gd name="connsiteX21" fmla="*/ 8710 w 44971"/>
                                            <a:gd name="connsiteY21" fmla="*/ 35487 h 704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4971" h="70471">
                                              <a:moveTo>
                                                <a:pt x="24" y="35487"/>
                                              </a:moveTo>
                                              <a:cubicBezTo>
                                                <a:pt x="-19" y="27357"/>
                                                <a:pt x="794" y="20811"/>
                                                <a:pt x="2506" y="15805"/>
                                              </a:cubicBezTo>
                                              <a:cubicBezTo>
                                                <a:pt x="4132" y="10841"/>
                                                <a:pt x="6656" y="6990"/>
                                                <a:pt x="9994" y="4295"/>
                                              </a:cubicBezTo>
                                              <a:cubicBezTo>
                                                <a:pt x="13288" y="1599"/>
                                                <a:pt x="17439" y="273"/>
                                                <a:pt x="22488" y="230"/>
                                              </a:cubicBezTo>
                                              <a:cubicBezTo>
                                                <a:pt x="26168" y="273"/>
                                                <a:pt x="29420" y="1000"/>
                                                <a:pt x="32244" y="2455"/>
                                              </a:cubicBezTo>
                                              <a:cubicBezTo>
                                                <a:pt x="35025" y="3952"/>
                                                <a:pt x="37335" y="6092"/>
                                                <a:pt x="39132" y="8916"/>
                                              </a:cubicBezTo>
                                              <a:cubicBezTo>
                                                <a:pt x="40930" y="11740"/>
                                                <a:pt x="42342" y="15163"/>
                                                <a:pt x="43411" y="19185"/>
                                              </a:cubicBezTo>
                                              <a:cubicBezTo>
                                                <a:pt x="44438" y="23207"/>
                                                <a:pt x="44952" y="28641"/>
                                                <a:pt x="44995" y="35487"/>
                                              </a:cubicBezTo>
                                              <a:cubicBezTo>
                                                <a:pt x="44952" y="43574"/>
                                                <a:pt x="44139" y="50121"/>
                                                <a:pt x="42470" y="55084"/>
                                              </a:cubicBezTo>
                                              <a:cubicBezTo>
                                                <a:pt x="40801" y="60090"/>
                                                <a:pt x="38320" y="63941"/>
                                                <a:pt x="35025" y="66637"/>
                                              </a:cubicBezTo>
                                              <a:cubicBezTo>
                                                <a:pt x="31687" y="69332"/>
                                                <a:pt x="27494" y="70659"/>
                                                <a:pt x="22488" y="70702"/>
                                              </a:cubicBezTo>
                                              <a:cubicBezTo>
                                                <a:pt x="15813" y="70659"/>
                                                <a:pt x="10593" y="68306"/>
                                                <a:pt x="6827" y="63513"/>
                                              </a:cubicBezTo>
                                              <a:cubicBezTo>
                                                <a:pt x="2249" y="57822"/>
                                                <a:pt x="-19" y="48452"/>
                                                <a:pt x="24" y="35487"/>
                                              </a:cubicBezTo>
                                              <a:close/>
                                              <a:moveTo>
                                                <a:pt x="8710" y="35487"/>
                                              </a:moveTo>
                                              <a:cubicBezTo>
                                                <a:pt x="8710" y="46826"/>
                                                <a:pt x="10037" y="54399"/>
                                                <a:pt x="12689" y="58122"/>
                                              </a:cubicBezTo>
                                              <a:cubicBezTo>
                                                <a:pt x="15342" y="61887"/>
                                                <a:pt x="18594" y="63727"/>
                                                <a:pt x="22488" y="63727"/>
                                              </a:cubicBezTo>
                                              <a:cubicBezTo>
                                                <a:pt x="26382" y="63727"/>
                                                <a:pt x="29676" y="61845"/>
                                                <a:pt x="32329" y="58079"/>
                                              </a:cubicBezTo>
                                              <a:cubicBezTo>
                                                <a:pt x="34982" y="54314"/>
                                                <a:pt x="36309" y="46783"/>
                                                <a:pt x="36309" y="35487"/>
                                              </a:cubicBezTo>
                                              <a:cubicBezTo>
                                                <a:pt x="36309" y="24106"/>
                                                <a:pt x="34982" y="16575"/>
                                                <a:pt x="32329" y="12852"/>
                                              </a:cubicBezTo>
                                              <a:cubicBezTo>
                                                <a:pt x="29676" y="9130"/>
                                                <a:pt x="26339" y="7247"/>
                                                <a:pt x="22402" y="7247"/>
                                              </a:cubicBezTo>
                                              <a:cubicBezTo>
                                                <a:pt x="18466" y="7247"/>
                                                <a:pt x="15385" y="8916"/>
                                                <a:pt x="13075" y="12168"/>
                                              </a:cubicBezTo>
                                              <a:cubicBezTo>
                                                <a:pt x="10165" y="16446"/>
                                                <a:pt x="8710" y="24191"/>
                                                <a:pt x="8710" y="35487"/>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3" name="Freeform: Shape 373"/>
                                      <wps:cNvSpPr/>
                                      <wps:spPr>
                                        <a:xfrm>
                                          <a:off x="305026" y="2447174"/>
                                          <a:ext cx="44971" cy="70471"/>
                                        </a:xfrm>
                                        <a:custGeom>
                                          <a:avLst/>
                                          <a:gdLst>
                                            <a:gd name="connsiteX0" fmla="*/ 29 w 44971"/>
                                            <a:gd name="connsiteY0" fmla="*/ 35487 h 70471"/>
                                            <a:gd name="connsiteX1" fmla="*/ 2511 w 44971"/>
                                            <a:gd name="connsiteY1" fmla="*/ 15805 h 70471"/>
                                            <a:gd name="connsiteX2" fmla="*/ 9999 w 44971"/>
                                            <a:gd name="connsiteY2" fmla="*/ 4295 h 70471"/>
                                            <a:gd name="connsiteX3" fmla="*/ 22493 w 44971"/>
                                            <a:gd name="connsiteY3" fmla="*/ 230 h 70471"/>
                                            <a:gd name="connsiteX4" fmla="*/ 32248 w 44971"/>
                                            <a:gd name="connsiteY4" fmla="*/ 2455 h 70471"/>
                                            <a:gd name="connsiteX5" fmla="*/ 39137 w 44971"/>
                                            <a:gd name="connsiteY5" fmla="*/ 8916 h 70471"/>
                                            <a:gd name="connsiteX6" fmla="*/ 43416 w 44971"/>
                                            <a:gd name="connsiteY6" fmla="*/ 19185 h 70471"/>
                                            <a:gd name="connsiteX7" fmla="*/ 44999 w 44971"/>
                                            <a:gd name="connsiteY7" fmla="*/ 35487 h 70471"/>
                                            <a:gd name="connsiteX8" fmla="*/ 42475 w 44971"/>
                                            <a:gd name="connsiteY8" fmla="*/ 55084 h 70471"/>
                                            <a:gd name="connsiteX9" fmla="*/ 35030 w 44971"/>
                                            <a:gd name="connsiteY9" fmla="*/ 66637 h 70471"/>
                                            <a:gd name="connsiteX10" fmla="*/ 22493 w 44971"/>
                                            <a:gd name="connsiteY10" fmla="*/ 70702 h 70471"/>
                                            <a:gd name="connsiteX11" fmla="*/ 6832 w 44971"/>
                                            <a:gd name="connsiteY11" fmla="*/ 63513 h 70471"/>
                                            <a:gd name="connsiteX12" fmla="*/ 29 w 44971"/>
                                            <a:gd name="connsiteY12" fmla="*/ 35487 h 70471"/>
                                            <a:gd name="connsiteX13" fmla="*/ 8715 w 44971"/>
                                            <a:gd name="connsiteY13" fmla="*/ 35487 h 70471"/>
                                            <a:gd name="connsiteX14" fmla="*/ 12694 w 44971"/>
                                            <a:gd name="connsiteY14" fmla="*/ 58122 h 70471"/>
                                            <a:gd name="connsiteX15" fmla="*/ 22493 w 44971"/>
                                            <a:gd name="connsiteY15" fmla="*/ 63727 h 70471"/>
                                            <a:gd name="connsiteX16" fmla="*/ 32334 w 44971"/>
                                            <a:gd name="connsiteY16" fmla="*/ 58079 h 70471"/>
                                            <a:gd name="connsiteX17" fmla="*/ 36313 w 44971"/>
                                            <a:gd name="connsiteY17" fmla="*/ 35487 h 70471"/>
                                            <a:gd name="connsiteX18" fmla="*/ 32334 w 44971"/>
                                            <a:gd name="connsiteY18" fmla="*/ 12852 h 70471"/>
                                            <a:gd name="connsiteX19" fmla="*/ 22407 w 44971"/>
                                            <a:gd name="connsiteY19" fmla="*/ 7247 h 70471"/>
                                            <a:gd name="connsiteX20" fmla="*/ 13079 w 44971"/>
                                            <a:gd name="connsiteY20" fmla="*/ 12168 h 70471"/>
                                            <a:gd name="connsiteX21" fmla="*/ 8715 w 44971"/>
                                            <a:gd name="connsiteY21" fmla="*/ 35487 h 704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4971" h="70471">
                                              <a:moveTo>
                                                <a:pt x="29" y="35487"/>
                                              </a:moveTo>
                                              <a:cubicBezTo>
                                                <a:pt x="-14" y="27357"/>
                                                <a:pt x="799" y="20811"/>
                                                <a:pt x="2511" y="15805"/>
                                              </a:cubicBezTo>
                                              <a:cubicBezTo>
                                                <a:pt x="4137" y="10841"/>
                                                <a:pt x="6661" y="6990"/>
                                                <a:pt x="9999" y="4295"/>
                                              </a:cubicBezTo>
                                              <a:cubicBezTo>
                                                <a:pt x="13293" y="1599"/>
                                                <a:pt x="17444" y="273"/>
                                                <a:pt x="22493" y="230"/>
                                              </a:cubicBezTo>
                                              <a:cubicBezTo>
                                                <a:pt x="26173" y="273"/>
                                                <a:pt x="29424" y="1000"/>
                                                <a:pt x="32248" y="2455"/>
                                              </a:cubicBezTo>
                                              <a:cubicBezTo>
                                                <a:pt x="35030" y="3952"/>
                                                <a:pt x="37340" y="6092"/>
                                                <a:pt x="39137" y="8916"/>
                                              </a:cubicBezTo>
                                              <a:cubicBezTo>
                                                <a:pt x="40934" y="11740"/>
                                                <a:pt x="42347" y="15163"/>
                                                <a:pt x="43416" y="19185"/>
                                              </a:cubicBezTo>
                                              <a:cubicBezTo>
                                                <a:pt x="44443" y="23207"/>
                                                <a:pt x="44957" y="28641"/>
                                                <a:pt x="44999" y="35487"/>
                                              </a:cubicBezTo>
                                              <a:cubicBezTo>
                                                <a:pt x="44957" y="43574"/>
                                                <a:pt x="44144" y="50121"/>
                                                <a:pt x="42475" y="55084"/>
                                              </a:cubicBezTo>
                                              <a:cubicBezTo>
                                                <a:pt x="40806" y="60090"/>
                                                <a:pt x="38324" y="63941"/>
                                                <a:pt x="35030" y="66637"/>
                                              </a:cubicBezTo>
                                              <a:cubicBezTo>
                                                <a:pt x="31692" y="69332"/>
                                                <a:pt x="27499" y="70659"/>
                                                <a:pt x="22493" y="70702"/>
                                              </a:cubicBezTo>
                                              <a:cubicBezTo>
                                                <a:pt x="15818" y="70659"/>
                                                <a:pt x="10598" y="68306"/>
                                                <a:pt x="6832" y="63513"/>
                                              </a:cubicBezTo>
                                              <a:cubicBezTo>
                                                <a:pt x="2254" y="57822"/>
                                                <a:pt x="-14" y="48452"/>
                                                <a:pt x="29" y="35487"/>
                                              </a:cubicBezTo>
                                              <a:close/>
                                              <a:moveTo>
                                                <a:pt x="8715" y="35487"/>
                                              </a:moveTo>
                                              <a:cubicBezTo>
                                                <a:pt x="8715" y="46826"/>
                                                <a:pt x="10041" y="54399"/>
                                                <a:pt x="12694" y="58122"/>
                                              </a:cubicBezTo>
                                              <a:cubicBezTo>
                                                <a:pt x="15347" y="61887"/>
                                                <a:pt x="18599" y="63727"/>
                                                <a:pt x="22493" y="63727"/>
                                              </a:cubicBezTo>
                                              <a:cubicBezTo>
                                                <a:pt x="26387" y="63727"/>
                                                <a:pt x="29681" y="61845"/>
                                                <a:pt x="32334" y="58079"/>
                                              </a:cubicBezTo>
                                              <a:cubicBezTo>
                                                <a:pt x="34987" y="54314"/>
                                                <a:pt x="36313" y="46783"/>
                                                <a:pt x="36313" y="35487"/>
                                              </a:cubicBezTo>
                                              <a:cubicBezTo>
                                                <a:pt x="36313" y="24106"/>
                                                <a:pt x="34987" y="16575"/>
                                                <a:pt x="32334" y="12852"/>
                                              </a:cubicBezTo>
                                              <a:cubicBezTo>
                                                <a:pt x="29681" y="9130"/>
                                                <a:pt x="26344" y="7247"/>
                                                <a:pt x="22407" y="7247"/>
                                              </a:cubicBezTo>
                                              <a:cubicBezTo>
                                                <a:pt x="18471" y="7247"/>
                                                <a:pt x="15390" y="8916"/>
                                                <a:pt x="13079" y="12168"/>
                                              </a:cubicBezTo>
                                              <a:cubicBezTo>
                                                <a:pt x="10170" y="16446"/>
                                                <a:pt x="8715" y="24191"/>
                                                <a:pt x="8715" y="35487"/>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374" name="Content Placeholder 4"/>
                                    <wpg:cNvGrpSpPr/>
                                    <wpg:grpSpPr>
                                      <a:xfrm>
                                        <a:off x="196683" y="1395877"/>
                                        <a:ext cx="153314" cy="70471"/>
                                        <a:chOff x="196683" y="1395877"/>
                                        <a:chExt cx="153314" cy="70471"/>
                                      </a:xfrm>
                                    </wpg:grpSpPr>
                                    <wps:wsp>
                                      <wps:cNvPr id="375" name="Freeform: Shape 375"/>
                                      <wps:cNvSpPr/>
                                      <wps:spPr>
                                        <a:xfrm>
                                          <a:off x="196683" y="1395877"/>
                                          <a:ext cx="45625" cy="69273"/>
                                        </a:xfrm>
                                        <a:custGeom>
                                          <a:avLst/>
                                          <a:gdLst>
                                            <a:gd name="connsiteX0" fmla="*/ 45643 w 45625"/>
                                            <a:gd name="connsiteY0" fmla="*/ 61278 h 69273"/>
                                            <a:gd name="connsiteX1" fmla="*/ 45643 w 45625"/>
                                            <a:gd name="connsiteY1" fmla="*/ 69408 h 69273"/>
                                            <a:gd name="connsiteX2" fmla="*/ 31 w 45625"/>
                                            <a:gd name="connsiteY2" fmla="*/ 69408 h 69273"/>
                                            <a:gd name="connsiteX3" fmla="*/ 1015 w 45625"/>
                                            <a:gd name="connsiteY3" fmla="*/ 63503 h 69273"/>
                                            <a:gd name="connsiteX4" fmla="*/ 6577 w 45625"/>
                                            <a:gd name="connsiteY4" fmla="*/ 54346 h 69273"/>
                                            <a:gd name="connsiteX5" fmla="*/ 17702 w 45625"/>
                                            <a:gd name="connsiteY5" fmla="*/ 43906 h 69273"/>
                                            <a:gd name="connsiteX6" fmla="*/ 32892 w 45625"/>
                                            <a:gd name="connsiteY6" fmla="*/ 29272 h 69273"/>
                                            <a:gd name="connsiteX7" fmla="*/ 36828 w 45625"/>
                                            <a:gd name="connsiteY7" fmla="*/ 19089 h 69273"/>
                                            <a:gd name="connsiteX8" fmla="*/ 33234 w 45625"/>
                                            <a:gd name="connsiteY8" fmla="*/ 10617 h 69273"/>
                                            <a:gd name="connsiteX9" fmla="*/ 23864 w 45625"/>
                                            <a:gd name="connsiteY9" fmla="*/ 7151 h 69273"/>
                                            <a:gd name="connsiteX10" fmla="*/ 14065 w 45625"/>
                                            <a:gd name="connsiteY10" fmla="*/ 10831 h 69273"/>
                                            <a:gd name="connsiteX11" fmla="*/ 10342 w 45625"/>
                                            <a:gd name="connsiteY11" fmla="*/ 20972 h 69273"/>
                                            <a:gd name="connsiteX12" fmla="*/ 1657 w 45625"/>
                                            <a:gd name="connsiteY12" fmla="*/ 20073 h 69273"/>
                                            <a:gd name="connsiteX13" fmla="*/ 8374 w 45625"/>
                                            <a:gd name="connsiteY13" fmla="*/ 5268 h 69273"/>
                                            <a:gd name="connsiteX14" fmla="*/ 24035 w 45625"/>
                                            <a:gd name="connsiteY14" fmla="*/ 134 h 69273"/>
                                            <a:gd name="connsiteX15" fmla="*/ 39738 w 45625"/>
                                            <a:gd name="connsiteY15" fmla="*/ 5653 h 69273"/>
                                            <a:gd name="connsiteX16" fmla="*/ 45557 w 45625"/>
                                            <a:gd name="connsiteY16" fmla="*/ 19260 h 69273"/>
                                            <a:gd name="connsiteX17" fmla="*/ 43846 w 45625"/>
                                            <a:gd name="connsiteY17" fmla="*/ 27433 h 69273"/>
                                            <a:gd name="connsiteX18" fmla="*/ 38240 w 45625"/>
                                            <a:gd name="connsiteY18" fmla="*/ 35862 h 69273"/>
                                            <a:gd name="connsiteX19" fmla="*/ 25190 w 45625"/>
                                            <a:gd name="connsiteY19" fmla="*/ 47971 h 69273"/>
                                            <a:gd name="connsiteX20" fmla="*/ 15349 w 45625"/>
                                            <a:gd name="connsiteY20" fmla="*/ 56700 h 69273"/>
                                            <a:gd name="connsiteX21" fmla="*/ 11797 w 45625"/>
                                            <a:gd name="connsiteY21" fmla="*/ 61278 h 692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5625" h="69273">
                                              <a:moveTo>
                                                <a:pt x="45643" y="61278"/>
                                              </a:moveTo>
                                              <a:lnTo>
                                                <a:pt x="45643" y="69408"/>
                                              </a:lnTo>
                                              <a:lnTo>
                                                <a:pt x="31" y="69408"/>
                                              </a:lnTo>
                                              <a:cubicBezTo>
                                                <a:pt x="-55" y="67354"/>
                                                <a:pt x="287" y="65386"/>
                                                <a:pt x="1015" y="63503"/>
                                              </a:cubicBezTo>
                                              <a:cubicBezTo>
                                                <a:pt x="2170" y="60422"/>
                                                <a:pt x="4010" y="57384"/>
                                                <a:pt x="6577" y="54346"/>
                                              </a:cubicBezTo>
                                              <a:cubicBezTo>
                                                <a:pt x="9102" y="51351"/>
                                                <a:pt x="12824" y="47885"/>
                                                <a:pt x="17702" y="43906"/>
                                              </a:cubicBezTo>
                                              <a:cubicBezTo>
                                                <a:pt x="25190" y="37787"/>
                                                <a:pt x="30239" y="32909"/>
                                                <a:pt x="32892" y="29272"/>
                                              </a:cubicBezTo>
                                              <a:cubicBezTo>
                                                <a:pt x="35459" y="25721"/>
                                                <a:pt x="36785" y="22298"/>
                                                <a:pt x="36828" y="19089"/>
                                              </a:cubicBezTo>
                                              <a:cubicBezTo>
                                                <a:pt x="36785" y="15751"/>
                                                <a:pt x="35587" y="12927"/>
                                                <a:pt x="33234" y="10617"/>
                                              </a:cubicBezTo>
                                              <a:cubicBezTo>
                                                <a:pt x="30795" y="8306"/>
                                                <a:pt x="27672" y="7151"/>
                                                <a:pt x="23864" y="7151"/>
                                              </a:cubicBezTo>
                                              <a:cubicBezTo>
                                                <a:pt x="19756" y="7151"/>
                                                <a:pt x="16504" y="8392"/>
                                                <a:pt x="14065" y="10831"/>
                                              </a:cubicBezTo>
                                              <a:cubicBezTo>
                                                <a:pt x="11583" y="13270"/>
                                                <a:pt x="10342" y="16650"/>
                                                <a:pt x="10342" y="20972"/>
                                              </a:cubicBezTo>
                                              <a:lnTo>
                                                <a:pt x="1657" y="20073"/>
                                              </a:lnTo>
                                              <a:cubicBezTo>
                                                <a:pt x="2213" y="13612"/>
                                                <a:pt x="4438" y="8691"/>
                                                <a:pt x="8374" y="5268"/>
                                              </a:cubicBezTo>
                                              <a:cubicBezTo>
                                                <a:pt x="12225" y="1888"/>
                                                <a:pt x="17445" y="177"/>
                                                <a:pt x="24035" y="134"/>
                                              </a:cubicBezTo>
                                              <a:cubicBezTo>
                                                <a:pt x="30624" y="177"/>
                                                <a:pt x="35887" y="2016"/>
                                                <a:pt x="39738" y="5653"/>
                                              </a:cubicBezTo>
                                              <a:cubicBezTo>
                                                <a:pt x="43589" y="9333"/>
                                                <a:pt x="45514" y="13869"/>
                                                <a:pt x="45557" y="19260"/>
                                              </a:cubicBezTo>
                                              <a:cubicBezTo>
                                                <a:pt x="45514" y="22084"/>
                                                <a:pt x="44958" y="24780"/>
                                                <a:pt x="43846" y="27433"/>
                                              </a:cubicBezTo>
                                              <a:cubicBezTo>
                                                <a:pt x="42733" y="30085"/>
                                                <a:pt x="40850" y="32909"/>
                                                <a:pt x="38240" y="35862"/>
                                              </a:cubicBezTo>
                                              <a:cubicBezTo>
                                                <a:pt x="35587" y="38814"/>
                                                <a:pt x="31223" y="42836"/>
                                                <a:pt x="25190" y="47971"/>
                                              </a:cubicBezTo>
                                              <a:cubicBezTo>
                                                <a:pt x="20055" y="52250"/>
                                                <a:pt x="16804" y="55159"/>
                                                <a:pt x="15349" y="56700"/>
                                              </a:cubicBezTo>
                                              <a:cubicBezTo>
                                                <a:pt x="13894" y="58240"/>
                                                <a:pt x="12696" y="59780"/>
                                                <a:pt x="11797" y="61278"/>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6" name="Freeform: Shape 376"/>
                                      <wps:cNvSpPr/>
                                      <wps:spPr>
                                        <a:xfrm>
                                          <a:off x="251416" y="1395877"/>
                                          <a:ext cx="44971" cy="70471"/>
                                        </a:xfrm>
                                        <a:custGeom>
                                          <a:avLst/>
                                          <a:gdLst>
                                            <a:gd name="connsiteX0" fmla="*/ 24 w 44971"/>
                                            <a:gd name="connsiteY0" fmla="*/ 35391 h 70471"/>
                                            <a:gd name="connsiteX1" fmla="*/ 2506 w 44971"/>
                                            <a:gd name="connsiteY1" fmla="*/ 15709 h 70471"/>
                                            <a:gd name="connsiteX2" fmla="*/ 9994 w 44971"/>
                                            <a:gd name="connsiteY2" fmla="*/ 4199 h 70471"/>
                                            <a:gd name="connsiteX3" fmla="*/ 22488 w 44971"/>
                                            <a:gd name="connsiteY3" fmla="*/ 134 h 70471"/>
                                            <a:gd name="connsiteX4" fmla="*/ 32244 w 44971"/>
                                            <a:gd name="connsiteY4" fmla="*/ 2359 h 70471"/>
                                            <a:gd name="connsiteX5" fmla="*/ 39132 w 44971"/>
                                            <a:gd name="connsiteY5" fmla="*/ 8820 h 70471"/>
                                            <a:gd name="connsiteX6" fmla="*/ 43411 w 44971"/>
                                            <a:gd name="connsiteY6" fmla="*/ 19089 h 70471"/>
                                            <a:gd name="connsiteX7" fmla="*/ 44995 w 44971"/>
                                            <a:gd name="connsiteY7" fmla="*/ 35391 h 70471"/>
                                            <a:gd name="connsiteX8" fmla="*/ 42470 w 44971"/>
                                            <a:gd name="connsiteY8" fmla="*/ 54988 h 70471"/>
                                            <a:gd name="connsiteX9" fmla="*/ 35025 w 44971"/>
                                            <a:gd name="connsiteY9" fmla="*/ 66541 h 70471"/>
                                            <a:gd name="connsiteX10" fmla="*/ 22488 w 44971"/>
                                            <a:gd name="connsiteY10" fmla="*/ 70606 h 70471"/>
                                            <a:gd name="connsiteX11" fmla="*/ 6827 w 44971"/>
                                            <a:gd name="connsiteY11" fmla="*/ 63417 h 70471"/>
                                            <a:gd name="connsiteX12" fmla="*/ 24 w 44971"/>
                                            <a:gd name="connsiteY12" fmla="*/ 35391 h 70471"/>
                                            <a:gd name="connsiteX13" fmla="*/ 8710 w 44971"/>
                                            <a:gd name="connsiteY13" fmla="*/ 35391 h 70471"/>
                                            <a:gd name="connsiteX14" fmla="*/ 12689 w 44971"/>
                                            <a:gd name="connsiteY14" fmla="*/ 58026 h 70471"/>
                                            <a:gd name="connsiteX15" fmla="*/ 22488 w 44971"/>
                                            <a:gd name="connsiteY15" fmla="*/ 63631 h 70471"/>
                                            <a:gd name="connsiteX16" fmla="*/ 32329 w 44971"/>
                                            <a:gd name="connsiteY16" fmla="*/ 57983 h 70471"/>
                                            <a:gd name="connsiteX17" fmla="*/ 36309 w 44971"/>
                                            <a:gd name="connsiteY17" fmla="*/ 35391 h 70471"/>
                                            <a:gd name="connsiteX18" fmla="*/ 32329 w 44971"/>
                                            <a:gd name="connsiteY18" fmla="*/ 12756 h 70471"/>
                                            <a:gd name="connsiteX19" fmla="*/ 22402 w 44971"/>
                                            <a:gd name="connsiteY19" fmla="*/ 7151 h 70471"/>
                                            <a:gd name="connsiteX20" fmla="*/ 13075 w 44971"/>
                                            <a:gd name="connsiteY20" fmla="*/ 12072 h 70471"/>
                                            <a:gd name="connsiteX21" fmla="*/ 8710 w 44971"/>
                                            <a:gd name="connsiteY21" fmla="*/ 35391 h 704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4971" h="70471">
                                              <a:moveTo>
                                                <a:pt x="24" y="35391"/>
                                              </a:moveTo>
                                              <a:cubicBezTo>
                                                <a:pt x="-19" y="27261"/>
                                                <a:pt x="794" y="20715"/>
                                                <a:pt x="2506" y="15709"/>
                                              </a:cubicBezTo>
                                              <a:cubicBezTo>
                                                <a:pt x="4132" y="10745"/>
                                                <a:pt x="6656" y="6894"/>
                                                <a:pt x="9994" y="4199"/>
                                              </a:cubicBezTo>
                                              <a:cubicBezTo>
                                                <a:pt x="13288" y="1503"/>
                                                <a:pt x="17439" y="177"/>
                                                <a:pt x="22488" y="134"/>
                                              </a:cubicBezTo>
                                              <a:cubicBezTo>
                                                <a:pt x="26168" y="177"/>
                                                <a:pt x="29420" y="904"/>
                                                <a:pt x="32244" y="2359"/>
                                              </a:cubicBezTo>
                                              <a:cubicBezTo>
                                                <a:pt x="35025" y="3856"/>
                                                <a:pt x="37335" y="5996"/>
                                                <a:pt x="39132" y="8820"/>
                                              </a:cubicBezTo>
                                              <a:cubicBezTo>
                                                <a:pt x="40930" y="11644"/>
                                                <a:pt x="42342" y="15067"/>
                                                <a:pt x="43411" y="19089"/>
                                              </a:cubicBezTo>
                                              <a:cubicBezTo>
                                                <a:pt x="44438" y="23111"/>
                                                <a:pt x="44952" y="28545"/>
                                                <a:pt x="44995" y="35391"/>
                                              </a:cubicBezTo>
                                              <a:cubicBezTo>
                                                <a:pt x="44952" y="43478"/>
                                                <a:pt x="44139" y="50025"/>
                                                <a:pt x="42470" y="54988"/>
                                              </a:cubicBezTo>
                                              <a:cubicBezTo>
                                                <a:pt x="40801" y="59994"/>
                                                <a:pt x="38320" y="63845"/>
                                                <a:pt x="35025" y="66541"/>
                                              </a:cubicBezTo>
                                              <a:cubicBezTo>
                                                <a:pt x="31687" y="69237"/>
                                                <a:pt x="27494" y="70563"/>
                                                <a:pt x="22488" y="70606"/>
                                              </a:cubicBezTo>
                                              <a:cubicBezTo>
                                                <a:pt x="15813" y="70563"/>
                                                <a:pt x="10593" y="68210"/>
                                                <a:pt x="6827" y="63417"/>
                                              </a:cubicBezTo>
                                              <a:cubicBezTo>
                                                <a:pt x="2249" y="57726"/>
                                                <a:pt x="-19" y="48356"/>
                                                <a:pt x="24" y="35391"/>
                                              </a:cubicBezTo>
                                              <a:close/>
                                              <a:moveTo>
                                                <a:pt x="8710" y="35391"/>
                                              </a:moveTo>
                                              <a:cubicBezTo>
                                                <a:pt x="8710" y="46730"/>
                                                <a:pt x="10037" y="54303"/>
                                                <a:pt x="12689" y="58026"/>
                                              </a:cubicBezTo>
                                              <a:cubicBezTo>
                                                <a:pt x="15342" y="61791"/>
                                                <a:pt x="18594" y="63631"/>
                                                <a:pt x="22488" y="63631"/>
                                              </a:cubicBezTo>
                                              <a:cubicBezTo>
                                                <a:pt x="26382" y="63631"/>
                                                <a:pt x="29676" y="61749"/>
                                                <a:pt x="32329" y="57983"/>
                                              </a:cubicBezTo>
                                              <a:cubicBezTo>
                                                <a:pt x="34982" y="54218"/>
                                                <a:pt x="36309" y="46687"/>
                                                <a:pt x="36309" y="35391"/>
                                              </a:cubicBezTo>
                                              <a:cubicBezTo>
                                                <a:pt x="36309" y="24010"/>
                                                <a:pt x="34982" y="16479"/>
                                                <a:pt x="32329" y="12756"/>
                                              </a:cubicBezTo>
                                              <a:cubicBezTo>
                                                <a:pt x="29676" y="9034"/>
                                                <a:pt x="26339" y="7151"/>
                                                <a:pt x="22402" y="7151"/>
                                              </a:cubicBezTo>
                                              <a:cubicBezTo>
                                                <a:pt x="18466" y="7151"/>
                                                <a:pt x="15385" y="8820"/>
                                                <a:pt x="13075" y="12072"/>
                                              </a:cubicBezTo>
                                              <a:cubicBezTo>
                                                <a:pt x="10165" y="16350"/>
                                                <a:pt x="8710" y="24095"/>
                                                <a:pt x="8710" y="35391"/>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7" name="Freeform: Shape 377"/>
                                      <wps:cNvSpPr/>
                                      <wps:spPr>
                                        <a:xfrm>
                                          <a:off x="305026" y="1395877"/>
                                          <a:ext cx="44971" cy="70471"/>
                                        </a:xfrm>
                                        <a:custGeom>
                                          <a:avLst/>
                                          <a:gdLst>
                                            <a:gd name="connsiteX0" fmla="*/ 29 w 44971"/>
                                            <a:gd name="connsiteY0" fmla="*/ 35391 h 70471"/>
                                            <a:gd name="connsiteX1" fmla="*/ 2511 w 44971"/>
                                            <a:gd name="connsiteY1" fmla="*/ 15709 h 70471"/>
                                            <a:gd name="connsiteX2" fmla="*/ 9999 w 44971"/>
                                            <a:gd name="connsiteY2" fmla="*/ 4199 h 70471"/>
                                            <a:gd name="connsiteX3" fmla="*/ 22493 w 44971"/>
                                            <a:gd name="connsiteY3" fmla="*/ 134 h 70471"/>
                                            <a:gd name="connsiteX4" fmla="*/ 32248 w 44971"/>
                                            <a:gd name="connsiteY4" fmla="*/ 2359 h 70471"/>
                                            <a:gd name="connsiteX5" fmla="*/ 39137 w 44971"/>
                                            <a:gd name="connsiteY5" fmla="*/ 8820 h 70471"/>
                                            <a:gd name="connsiteX6" fmla="*/ 43416 w 44971"/>
                                            <a:gd name="connsiteY6" fmla="*/ 19089 h 70471"/>
                                            <a:gd name="connsiteX7" fmla="*/ 44999 w 44971"/>
                                            <a:gd name="connsiteY7" fmla="*/ 35391 h 70471"/>
                                            <a:gd name="connsiteX8" fmla="*/ 42475 w 44971"/>
                                            <a:gd name="connsiteY8" fmla="*/ 54988 h 70471"/>
                                            <a:gd name="connsiteX9" fmla="*/ 35030 w 44971"/>
                                            <a:gd name="connsiteY9" fmla="*/ 66541 h 70471"/>
                                            <a:gd name="connsiteX10" fmla="*/ 22493 w 44971"/>
                                            <a:gd name="connsiteY10" fmla="*/ 70606 h 70471"/>
                                            <a:gd name="connsiteX11" fmla="*/ 6832 w 44971"/>
                                            <a:gd name="connsiteY11" fmla="*/ 63417 h 70471"/>
                                            <a:gd name="connsiteX12" fmla="*/ 29 w 44971"/>
                                            <a:gd name="connsiteY12" fmla="*/ 35391 h 70471"/>
                                            <a:gd name="connsiteX13" fmla="*/ 8715 w 44971"/>
                                            <a:gd name="connsiteY13" fmla="*/ 35391 h 70471"/>
                                            <a:gd name="connsiteX14" fmla="*/ 12694 w 44971"/>
                                            <a:gd name="connsiteY14" fmla="*/ 58026 h 70471"/>
                                            <a:gd name="connsiteX15" fmla="*/ 22493 w 44971"/>
                                            <a:gd name="connsiteY15" fmla="*/ 63631 h 70471"/>
                                            <a:gd name="connsiteX16" fmla="*/ 32334 w 44971"/>
                                            <a:gd name="connsiteY16" fmla="*/ 57983 h 70471"/>
                                            <a:gd name="connsiteX17" fmla="*/ 36313 w 44971"/>
                                            <a:gd name="connsiteY17" fmla="*/ 35391 h 70471"/>
                                            <a:gd name="connsiteX18" fmla="*/ 32334 w 44971"/>
                                            <a:gd name="connsiteY18" fmla="*/ 12756 h 70471"/>
                                            <a:gd name="connsiteX19" fmla="*/ 22407 w 44971"/>
                                            <a:gd name="connsiteY19" fmla="*/ 7151 h 70471"/>
                                            <a:gd name="connsiteX20" fmla="*/ 13079 w 44971"/>
                                            <a:gd name="connsiteY20" fmla="*/ 12072 h 70471"/>
                                            <a:gd name="connsiteX21" fmla="*/ 8715 w 44971"/>
                                            <a:gd name="connsiteY21" fmla="*/ 35391 h 704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4971" h="70471">
                                              <a:moveTo>
                                                <a:pt x="29" y="35391"/>
                                              </a:moveTo>
                                              <a:cubicBezTo>
                                                <a:pt x="-14" y="27261"/>
                                                <a:pt x="799" y="20715"/>
                                                <a:pt x="2511" y="15709"/>
                                              </a:cubicBezTo>
                                              <a:cubicBezTo>
                                                <a:pt x="4137" y="10745"/>
                                                <a:pt x="6661" y="6894"/>
                                                <a:pt x="9999" y="4199"/>
                                              </a:cubicBezTo>
                                              <a:cubicBezTo>
                                                <a:pt x="13293" y="1503"/>
                                                <a:pt x="17444" y="177"/>
                                                <a:pt x="22493" y="134"/>
                                              </a:cubicBezTo>
                                              <a:cubicBezTo>
                                                <a:pt x="26173" y="177"/>
                                                <a:pt x="29424" y="904"/>
                                                <a:pt x="32248" y="2359"/>
                                              </a:cubicBezTo>
                                              <a:cubicBezTo>
                                                <a:pt x="35030" y="3856"/>
                                                <a:pt x="37340" y="5996"/>
                                                <a:pt x="39137" y="8820"/>
                                              </a:cubicBezTo>
                                              <a:cubicBezTo>
                                                <a:pt x="40934" y="11644"/>
                                                <a:pt x="42347" y="15067"/>
                                                <a:pt x="43416" y="19089"/>
                                              </a:cubicBezTo>
                                              <a:cubicBezTo>
                                                <a:pt x="44443" y="23111"/>
                                                <a:pt x="44957" y="28545"/>
                                                <a:pt x="44999" y="35391"/>
                                              </a:cubicBezTo>
                                              <a:cubicBezTo>
                                                <a:pt x="44957" y="43478"/>
                                                <a:pt x="44144" y="50025"/>
                                                <a:pt x="42475" y="54988"/>
                                              </a:cubicBezTo>
                                              <a:cubicBezTo>
                                                <a:pt x="40806" y="59994"/>
                                                <a:pt x="38324" y="63845"/>
                                                <a:pt x="35030" y="66541"/>
                                              </a:cubicBezTo>
                                              <a:cubicBezTo>
                                                <a:pt x="31692" y="69237"/>
                                                <a:pt x="27499" y="70563"/>
                                                <a:pt x="22493" y="70606"/>
                                              </a:cubicBezTo>
                                              <a:cubicBezTo>
                                                <a:pt x="15818" y="70563"/>
                                                <a:pt x="10598" y="68210"/>
                                                <a:pt x="6832" y="63417"/>
                                              </a:cubicBezTo>
                                              <a:cubicBezTo>
                                                <a:pt x="2254" y="57726"/>
                                                <a:pt x="-14" y="48356"/>
                                                <a:pt x="29" y="35391"/>
                                              </a:cubicBezTo>
                                              <a:close/>
                                              <a:moveTo>
                                                <a:pt x="8715" y="35391"/>
                                              </a:moveTo>
                                              <a:cubicBezTo>
                                                <a:pt x="8715" y="46730"/>
                                                <a:pt x="10041" y="54303"/>
                                                <a:pt x="12694" y="58026"/>
                                              </a:cubicBezTo>
                                              <a:cubicBezTo>
                                                <a:pt x="15347" y="61791"/>
                                                <a:pt x="18599" y="63631"/>
                                                <a:pt x="22493" y="63631"/>
                                              </a:cubicBezTo>
                                              <a:cubicBezTo>
                                                <a:pt x="26387" y="63631"/>
                                                <a:pt x="29681" y="61749"/>
                                                <a:pt x="32334" y="57983"/>
                                              </a:cubicBezTo>
                                              <a:cubicBezTo>
                                                <a:pt x="34987" y="54218"/>
                                                <a:pt x="36313" y="46687"/>
                                                <a:pt x="36313" y="35391"/>
                                              </a:cubicBezTo>
                                              <a:cubicBezTo>
                                                <a:pt x="36313" y="24010"/>
                                                <a:pt x="34987" y="16479"/>
                                                <a:pt x="32334" y="12756"/>
                                              </a:cubicBezTo>
                                              <a:cubicBezTo>
                                                <a:pt x="29681" y="9034"/>
                                                <a:pt x="26344" y="7151"/>
                                                <a:pt x="22407" y="7151"/>
                                              </a:cubicBezTo>
                                              <a:cubicBezTo>
                                                <a:pt x="18471" y="7151"/>
                                                <a:pt x="15390" y="8820"/>
                                                <a:pt x="13079" y="12072"/>
                                              </a:cubicBezTo>
                                              <a:cubicBezTo>
                                                <a:pt x="10170" y="16350"/>
                                                <a:pt x="8715" y="24095"/>
                                                <a:pt x="8715" y="35391"/>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378" name="Content Placeholder 4"/>
                                    <wpg:cNvGrpSpPr/>
                                    <wpg:grpSpPr>
                                      <a:xfrm>
                                        <a:off x="197852" y="344571"/>
                                        <a:ext cx="152145" cy="70514"/>
                                        <a:chOff x="197852" y="344571"/>
                                        <a:chExt cx="152145" cy="70514"/>
                                      </a:xfrm>
                                    </wpg:grpSpPr>
                                    <wps:wsp>
                                      <wps:cNvPr id="379" name="Freeform: Shape 379"/>
                                      <wps:cNvSpPr/>
                                      <wps:spPr>
                                        <a:xfrm>
                                          <a:off x="197852" y="344571"/>
                                          <a:ext cx="45184" cy="70514"/>
                                        </a:xfrm>
                                        <a:custGeom>
                                          <a:avLst/>
                                          <a:gdLst>
                                            <a:gd name="connsiteX0" fmla="*/ 18 w 45184"/>
                                            <a:gd name="connsiteY0" fmla="*/ 51084 h 70514"/>
                                            <a:gd name="connsiteX1" fmla="*/ 8490 w 45184"/>
                                            <a:gd name="connsiteY1" fmla="*/ 49972 h 70514"/>
                                            <a:gd name="connsiteX2" fmla="*/ 13453 w 45184"/>
                                            <a:gd name="connsiteY2" fmla="*/ 60369 h 70514"/>
                                            <a:gd name="connsiteX3" fmla="*/ 21968 w 45184"/>
                                            <a:gd name="connsiteY3" fmla="*/ 63535 h 70514"/>
                                            <a:gd name="connsiteX4" fmla="*/ 32066 w 45184"/>
                                            <a:gd name="connsiteY4" fmla="*/ 59385 h 70514"/>
                                            <a:gd name="connsiteX5" fmla="*/ 36216 w 45184"/>
                                            <a:gd name="connsiteY5" fmla="*/ 49116 h 70514"/>
                                            <a:gd name="connsiteX6" fmla="*/ 32365 w 45184"/>
                                            <a:gd name="connsiteY6" fmla="*/ 39531 h 70514"/>
                                            <a:gd name="connsiteX7" fmla="*/ 22695 w 45184"/>
                                            <a:gd name="connsiteY7" fmla="*/ 35723 h 70514"/>
                                            <a:gd name="connsiteX8" fmla="*/ 16705 w 45184"/>
                                            <a:gd name="connsiteY8" fmla="*/ 36664 h 70514"/>
                                            <a:gd name="connsiteX9" fmla="*/ 17646 w 45184"/>
                                            <a:gd name="connsiteY9" fmla="*/ 29219 h 70514"/>
                                            <a:gd name="connsiteX10" fmla="*/ 19016 w 45184"/>
                                            <a:gd name="connsiteY10" fmla="*/ 29305 h 70514"/>
                                            <a:gd name="connsiteX11" fmla="*/ 28771 w 45184"/>
                                            <a:gd name="connsiteY11" fmla="*/ 26481 h 70514"/>
                                            <a:gd name="connsiteX12" fmla="*/ 33093 w 45184"/>
                                            <a:gd name="connsiteY12" fmla="*/ 17795 h 70514"/>
                                            <a:gd name="connsiteX13" fmla="*/ 29927 w 45184"/>
                                            <a:gd name="connsiteY13" fmla="*/ 10093 h 70514"/>
                                            <a:gd name="connsiteX14" fmla="*/ 21797 w 45184"/>
                                            <a:gd name="connsiteY14" fmla="*/ 7012 h 70514"/>
                                            <a:gd name="connsiteX15" fmla="*/ 13539 w 45184"/>
                                            <a:gd name="connsiteY15" fmla="*/ 10136 h 70514"/>
                                            <a:gd name="connsiteX16" fmla="*/ 9303 w 45184"/>
                                            <a:gd name="connsiteY16" fmla="*/ 19421 h 70514"/>
                                            <a:gd name="connsiteX17" fmla="*/ 831 w 45184"/>
                                            <a:gd name="connsiteY17" fmla="*/ 17923 h 70514"/>
                                            <a:gd name="connsiteX18" fmla="*/ 7891 w 45184"/>
                                            <a:gd name="connsiteY18" fmla="*/ 4745 h 70514"/>
                                            <a:gd name="connsiteX19" fmla="*/ 21626 w 45184"/>
                                            <a:gd name="connsiteY19" fmla="*/ 38 h 70514"/>
                                            <a:gd name="connsiteX20" fmla="*/ 32023 w 45184"/>
                                            <a:gd name="connsiteY20" fmla="*/ 2477 h 70514"/>
                                            <a:gd name="connsiteX21" fmla="*/ 39254 w 45184"/>
                                            <a:gd name="connsiteY21" fmla="*/ 9066 h 70514"/>
                                            <a:gd name="connsiteX22" fmla="*/ 41779 w 45184"/>
                                            <a:gd name="connsiteY22" fmla="*/ 17966 h 70514"/>
                                            <a:gd name="connsiteX23" fmla="*/ 39383 w 45184"/>
                                            <a:gd name="connsiteY23" fmla="*/ 26096 h 70514"/>
                                            <a:gd name="connsiteX24" fmla="*/ 32280 w 45184"/>
                                            <a:gd name="connsiteY24" fmla="*/ 31958 h 70514"/>
                                            <a:gd name="connsiteX25" fmla="*/ 41779 w 45184"/>
                                            <a:gd name="connsiteY25" fmla="*/ 37820 h 70514"/>
                                            <a:gd name="connsiteX26" fmla="*/ 45202 w 45184"/>
                                            <a:gd name="connsiteY26" fmla="*/ 48945 h 70514"/>
                                            <a:gd name="connsiteX27" fmla="*/ 38613 w 45184"/>
                                            <a:gd name="connsiteY27" fmla="*/ 64263 h 70514"/>
                                            <a:gd name="connsiteX28" fmla="*/ 21925 w 45184"/>
                                            <a:gd name="connsiteY28" fmla="*/ 70553 h 70514"/>
                                            <a:gd name="connsiteX29" fmla="*/ 6821 w 45184"/>
                                            <a:gd name="connsiteY29" fmla="*/ 65161 h 70514"/>
                                            <a:gd name="connsiteX30" fmla="*/ 18 w 45184"/>
                                            <a:gd name="connsiteY30" fmla="*/ 51084 h 705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45184" h="70514">
                                              <a:moveTo>
                                                <a:pt x="18" y="51084"/>
                                              </a:moveTo>
                                              <a:lnTo>
                                                <a:pt x="8490" y="49972"/>
                                              </a:lnTo>
                                              <a:cubicBezTo>
                                                <a:pt x="9431" y="54807"/>
                                                <a:pt x="11100" y="58272"/>
                                                <a:pt x="13453" y="60369"/>
                                              </a:cubicBezTo>
                                              <a:cubicBezTo>
                                                <a:pt x="15764" y="62508"/>
                                                <a:pt x="18588" y="63535"/>
                                                <a:pt x="21968" y="63535"/>
                                              </a:cubicBezTo>
                                              <a:cubicBezTo>
                                                <a:pt x="25905" y="63535"/>
                                                <a:pt x="29285" y="62166"/>
                                                <a:pt x="32066" y="59385"/>
                                              </a:cubicBezTo>
                                              <a:cubicBezTo>
                                                <a:pt x="34804" y="56646"/>
                                                <a:pt x="36174" y="53223"/>
                                                <a:pt x="36216" y="49116"/>
                                              </a:cubicBezTo>
                                              <a:cubicBezTo>
                                                <a:pt x="36174" y="45265"/>
                                                <a:pt x="34890" y="42056"/>
                                                <a:pt x="32365" y="39531"/>
                                              </a:cubicBezTo>
                                              <a:cubicBezTo>
                                                <a:pt x="29798" y="37007"/>
                                                <a:pt x="26589" y="35766"/>
                                                <a:pt x="22695" y="35723"/>
                                              </a:cubicBezTo>
                                              <a:cubicBezTo>
                                                <a:pt x="21069" y="35766"/>
                                                <a:pt x="19058" y="36065"/>
                                                <a:pt x="16705" y="36664"/>
                                              </a:cubicBezTo>
                                              <a:lnTo>
                                                <a:pt x="17646" y="29219"/>
                                              </a:lnTo>
                                              <a:cubicBezTo>
                                                <a:pt x="18203" y="29305"/>
                                                <a:pt x="18630" y="29348"/>
                                                <a:pt x="19016" y="29305"/>
                                              </a:cubicBezTo>
                                              <a:cubicBezTo>
                                                <a:pt x="22610" y="29348"/>
                                                <a:pt x="25862" y="28406"/>
                                                <a:pt x="28771" y="26481"/>
                                              </a:cubicBezTo>
                                              <a:cubicBezTo>
                                                <a:pt x="31595" y="24641"/>
                                                <a:pt x="33050" y="21731"/>
                                                <a:pt x="33093" y="17795"/>
                                              </a:cubicBezTo>
                                              <a:cubicBezTo>
                                                <a:pt x="33050" y="14714"/>
                                                <a:pt x="31980" y="12147"/>
                                                <a:pt x="29927" y="10093"/>
                                              </a:cubicBezTo>
                                              <a:cubicBezTo>
                                                <a:pt x="27787" y="8082"/>
                                                <a:pt x="25092" y="7055"/>
                                                <a:pt x="21797" y="7012"/>
                                              </a:cubicBezTo>
                                              <a:cubicBezTo>
                                                <a:pt x="18459" y="7055"/>
                                                <a:pt x="15721" y="8082"/>
                                                <a:pt x="13539" y="10136"/>
                                              </a:cubicBezTo>
                                              <a:cubicBezTo>
                                                <a:pt x="11314" y="12190"/>
                                                <a:pt x="9902" y="15313"/>
                                                <a:pt x="9303" y="19421"/>
                                              </a:cubicBezTo>
                                              <a:lnTo>
                                                <a:pt x="831" y="17923"/>
                                              </a:lnTo>
                                              <a:cubicBezTo>
                                                <a:pt x="1858" y="12275"/>
                                                <a:pt x="4211" y="7868"/>
                                                <a:pt x="7891" y="4745"/>
                                              </a:cubicBezTo>
                                              <a:cubicBezTo>
                                                <a:pt x="11570" y="1621"/>
                                                <a:pt x="16149" y="81"/>
                                                <a:pt x="21626" y="38"/>
                                              </a:cubicBezTo>
                                              <a:cubicBezTo>
                                                <a:pt x="25391" y="81"/>
                                                <a:pt x="28857" y="894"/>
                                                <a:pt x="32023" y="2477"/>
                                              </a:cubicBezTo>
                                              <a:cubicBezTo>
                                                <a:pt x="35189" y="4103"/>
                                                <a:pt x="37586" y="6285"/>
                                                <a:pt x="39254" y="9066"/>
                                              </a:cubicBezTo>
                                              <a:cubicBezTo>
                                                <a:pt x="40923" y="11890"/>
                                                <a:pt x="41779" y="14842"/>
                                                <a:pt x="41779" y="17966"/>
                                              </a:cubicBezTo>
                                              <a:cubicBezTo>
                                                <a:pt x="41779" y="20961"/>
                                                <a:pt x="40966" y="23700"/>
                                                <a:pt x="39383" y="26096"/>
                                              </a:cubicBezTo>
                                              <a:cubicBezTo>
                                                <a:pt x="37757" y="28577"/>
                                                <a:pt x="35403" y="30503"/>
                                                <a:pt x="32280" y="31958"/>
                                              </a:cubicBezTo>
                                              <a:cubicBezTo>
                                                <a:pt x="36345" y="32899"/>
                                                <a:pt x="39511" y="34867"/>
                                                <a:pt x="41779" y="37820"/>
                                              </a:cubicBezTo>
                                              <a:cubicBezTo>
                                                <a:pt x="44047" y="40815"/>
                                                <a:pt x="45159" y="44537"/>
                                                <a:pt x="45202" y="48945"/>
                                              </a:cubicBezTo>
                                              <a:cubicBezTo>
                                                <a:pt x="45159" y="55020"/>
                                                <a:pt x="42977" y="60112"/>
                                                <a:pt x="38613" y="64263"/>
                                              </a:cubicBezTo>
                                              <a:cubicBezTo>
                                                <a:pt x="34205" y="68456"/>
                                                <a:pt x="28643" y="70510"/>
                                                <a:pt x="21925" y="70553"/>
                                              </a:cubicBezTo>
                                              <a:cubicBezTo>
                                                <a:pt x="15849" y="70510"/>
                                                <a:pt x="10800" y="68755"/>
                                                <a:pt x="6821" y="65161"/>
                                              </a:cubicBezTo>
                                              <a:cubicBezTo>
                                                <a:pt x="2799" y="61567"/>
                                                <a:pt x="531" y="56860"/>
                                                <a:pt x="18" y="51084"/>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0" name="Freeform: Shape 380"/>
                                      <wps:cNvSpPr/>
                                      <wps:spPr>
                                        <a:xfrm>
                                          <a:off x="251416" y="344571"/>
                                          <a:ext cx="44971" cy="70471"/>
                                        </a:xfrm>
                                        <a:custGeom>
                                          <a:avLst/>
                                          <a:gdLst>
                                            <a:gd name="connsiteX0" fmla="*/ 24 w 44971"/>
                                            <a:gd name="connsiteY0" fmla="*/ 35295 h 70471"/>
                                            <a:gd name="connsiteX1" fmla="*/ 2506 w 44971"/>
                                            <a:gd name="connsiteY1" fmla="*/ 15613 h 70471"/>
                                            <a:gd name="connsiteX2" fmla="*/ 9994 w 44971"/>
                                            <a:gd name="connsiteY2" fmla="*/ 4103 h 70471"/>
                                            <a:gd name="connsiteX3" fmla="*/ 22488 w 44971"/>
                                            <a:gd name="connsiteY3" fmla="*/ 38 h 70471"/>
                                            <a:gd name="connsiteX4" fmla="*/ 32244 w 44971"/>
                                            <a:gd name="connsiteY4" fmla="*/ 2263 h 70471"/>
                                            <a:gd name="connsiteX5" fmla="*/ 39132 w 44971"/>
                                            <a:gd name="connsiteY5" fmla="*/ 8724 h 70471"/>
                                            <a:gd name="connsiteX6" fmla="*/ 43411 w 44971"/>
                                            <a:gd name="connsiteY6" fmla="*/ 18993 h 70471"/>
                                            <a:gd name="connsiteX7" fmla="*/ 44995 w 44971"/>
                                            <a:gd name="connsiteY7" fmla="*/ 35295 h 70471"/>
                                            <a:gd name="connsiteX8" fmla="*/ 42470 w 44971"/>
                                            <a:gd name="connsiteY8" fmla="*/ 54892 h 70471"/>
                                            <a:gd name="connsiteX9" fmla="*/ 35025 w 44971"/>
                                            <a:gd name="connsiteY9" fmla="*/ 66445 h 70471"/>
                                            <a:gd name="connsiteX10" fmla="*/ 22488 w 44971"/>
                                            <a:gd name="connsiteY10" fmla="*/ 70510 h 70471"/>
                                            <a:gd name="connsiteX11" fmla="*/ 6827 w 44971"/>
                                            <a:gd name="connsiteY11" fmla="*/ 63321 h 70471"/>
                                            <a:gd name="connsiteX12" fmla="*/ 24 w 44971"/>
                                            <a:gd name="connsiteY12" fmla="*/ 35295 h 70471"/>
                                            <a:gd name="connsiteX13" fmla="*/ 8710 w 44971"/>
                                            <a:gd name="connsiteY13" fmla="*/ 35295 h 70471"/>
                                            <a:gd name="connsiteX14" fmla="*/ 12689 w 44971"/>
                                            <a:gd name="connsiteY14" fmla="*/ 57930 h 70471"/>
                                            <a:gd name="connsiteX15" fmla="*/ 22488 w 44971"/>
                                            <a:gd name="connsiteY15" fmla="*/ 63535 h 70471"/>
                                            <a:gd name="connsiteX16" fmla="*/ 32329 w 44971"/>
                                            <a:gd name="connsiteY16" fmla="*/ 57887 h 70471"/>
                                            <a:gd name="connsiteX17" fmla="*/ 36309 w 44971"/>
                                            <a:gd name="connsiteY17" fmla="*/ 35295 h 70471"/>
                                            <a:gd name="connsiteX18" fmla="*/ 32329 w 44971"/>
                                            <a:gd name="connsiteY18" fmla="*/ 12660 h 70471"/>
                                            <a:gd name="connsiteX19" fmla="*/ 22402 w 44971"/>
                                            <a:gd name="connsiteY19" fmla="*/ 7055 h 70471"/>
                                            <a:gd name="connsiteX20" fmla="*/ 13075 w 44971"/>
                                            <a:gd name="connsiteY20" fmla="*/ 11976 h 70471"/>
                                            <a:gd name="connsiteX21" fmla="*/ 8710 w 44971"/>
                                            <a:gd name="connsiteY21" fmla="*/ 35295 h 704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4971" h="70471">
                                              <a:moveTo>
                                                <a:pt x="24" y="35295"/>
                                              </a:moveTo>
                                              <a:cubicBezTo>
                                                <a:pt x="-19" y="27165"/>
                                                <a:pt x="794" y="20619"/>
                                                <a:pt x="2506" y="15613"/>
                                              </a:cubicBezTo>
                                              <a:cubicBezTo>
                                                <a:pt x="4132" y="10649"/>
                                                <a:pt x="6656" y="6798"/>
                                                <a:pt x="9994" y="4103"/>
                                              </a:cubicBezTo>
                                              <a:cubicBezTo>
                                                <a:pt x="13288" y="1407"/>
                                                <a:pt x="17439" y="81"/>
                                                <a:pt x="22488" y="38"/>
                                              </a:cubicBezTo>
                                              <a:cubicBezTo>
                                                <a:pt x="26168" y="81"/>
                                                <a:pt x="29420" y="808"/>
                                                <a:pt x="32244" y="2263"/>
                                              </a:cubicBezTo>
                                              <a:cubicBezTo>
                                                <a:pt x="35025" y="3760"/>
                                                <a:pt x="37335" y="5900"/>
                                                <a:pt x="39132" y="8724"/>
                                              </a:cubicBezTo>
                                              <a:cubicBezTo>
                                                <a:pt x="40930" y="11548"/>
                                                <a:pt x="42342" y="14971"/>
                                                <a:pt x="43411" y="18993"/>
                                              </a:cubicBezTo>
                                              <a:cubicBezTo>
                                                <a:pt x="44438" y="23015"/>
                                                <a:pt x="44952" y="28449"/>
                                                <a:pt x="44995" y="35295"/>
                                              </a:cubicBezTo>
                                              <a:cubicBezTo>
                                                <a:pt x="44952" y="43382"/>
                                                <a:pt x="44139" y="49929"/>
                                                <a:pt x="42470" y="54892"/>
                                              </a:cubicBezTo>
                                              <a:cubicBezTo>
                                                <a:pt x="40801" y="59898"/>
                                                <a:pt x="38320" y="63749"/>
                                                <a:pt x="35025" y="66445"/>
                                              </a:cubicBezTo>
                                              <a:cubicBezTo>
                                                <a:pt x="31687" y="69141"/>
                                                <a:pt x="27494" y="70467"/>
                                                <a:pt x="22488" y="70510"/>
                                              </a:cubicBezTo>
                                              <a:cubicBezTo>
                                                <a:pt x="15813" y="70467"/>
                                                <a:pt x="10593" y="68114"/>
                                                <a:pt x="6827" y="63321"/>
                                              </a:cubicBezTo>
                                              <a:cubicBezTo>
                                                <a:pt x="2249" y="57631"/>
                                                <a:pt x="-19" y="48260"/>
                                                <a:pt x="24" y="35295"/>
                                              </a:cubicBezTo>
                                              <a:close/>
                                              <a:moveTo>
                                                <a:pt x="8710" y="35295"/>
                                              </a:moveTo>
                                              <a:cubicBezTo>
                                                <a:pt x="8710" y="46634"/>
                                                <a:pt x="10037" y="54207"/>
                                                <a:pt x="12689" y="57930"/>
                                              </a:cubicBezTo>
                                              <a:cubicBezTo>
                                                <a:pt x="15342" y="61695"/>
                                                <a:pt x="18594" y="63535"/>
                                                <a:pt x="22488" y="63535"/>
                                              </a:cubicBezTo>
                                              <a:cubicBezTo>
                                                <a:pt x="26382" y="63535"/>
                                                <a:pt x="29676" y="61653"/>
                                                <a:pt x="32329" y="57887"/>
                                              </a:cubicBezTo>
                                              <a:cubicBezTo>
                                                <a:pt x="34982" y="54122"/>
                                                <a:pt x="36309" y="46591"/>
                                                <a:pt x="36309" y="35295"/>
                                              </a:cubicBezTo>
                                              <a:cubicBezTo>
                                                <a:pt x="36309" y="23914"/>
                                                <a:pt x="34982" y="16383"/>
                                                <a:pt x="32329" y="12660"/>
                                              </a:cubicBezTo>
                                              <a:cubicBezTo>
                                                <a:pt x="29676" y="8938"/>
                                                <a:pt x="26339" y="7055"/>
                                                <a:pt x="22402" y="7055"/>
                                              </a:cubicBezTo>
                                              <a:cubicBezTo>
                                                <a:pt x="18466" y="7055"/>
                                                <a:pt x="15385" y="8724"/>
                                                <a:pt x="13075" y="11976"/>
                                              </a:cubicBezTo>
                                              <a:cubicBezTo>
                                                <a:pt x="10165" y="16254"/>
                                                <a:pt x="8710" y="23999"/>
                                                <a:pt x="8710" y="35295"/>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1" name="Freeform: Shape 381"/>
                                      <wps:cNvSpPr/>
                                      <wps:spPr>
                                        <a:xfrm>
                                          <a:off x="305026" y="344571"/>
                                          <a:ext cx="44971" cy="70471"/>
                                        </a:xfrm>
                                        <a:custGeom>
                                          <a:avLst/>
                                          <a:gdLst>
                                            <a:gd name="connsiteX0" fmla="*/ 29 w 44971"/>
                                            <a:gd name="connsiteY0" fmla="*/ 35295 h 70471"/>
                                            <a:gd name="connsiteX1" fmla="*/ 2511 w 44971"/>
                                            <a:gd name="connsiteY1" fmla="*/ 15613 h 70471"/>
                                            <a:gd name="connsiteX2" fmla="*/ 9999 w 44971"/>
                                            <a:gd name="connsiteY2" fmla="*/ 4103 h 70471"/>
                                            <a:gd name="connsiteX3" fmla="*/ 22493 w 44971"/>
                                            <a:gd name="connsiteY3" fmla="*/ 38 h 70471"/>
                                            <a:gd name="connsiteX4" fmla="*/ 32248 w 44971"/>
                                            <a:gd name="connsiteY4" fmla="*/ 2263 h 70471"/>
                                            <a:gd name="connsiteX5" fmla="*/ 39137 w 44971"/>
                                            <a:gd name="connsiteY5" fmla="*/ 8724 h 70471"/>
                                            <a:gd name="connsiteX6" fmla="*/ 43416 w 44971"/>
                                            <a:gd name="connsiteY6" fmla="*/ 18993 h 70471"/>
                                            <a:gd name="connsiteX7" fmla="*/ 44999 w 44971"/>
                                            <a:gd name="connsiteY7" fmla="*/ 35295 h 70471"/>
                                            <a:gd name="connsiteX8" fmla="*/ 42475 w 44971"/>
                                            <a:gd name="connsiteY8" fmla="*/ 54892 h 70471"/>
                                            <a:gd name="connsiteX9" fmla="*/ 35030 w 44971"/>
                                            <a:gd name="connsiteY9" fmla="*/ 66445 h 70471"/>
                                            <a:gd name="connsiteX10" fmla="*/ 22493 w 44971"/>
                                            <a:gd name="connsiteY10" fmla="*/ 70510 h 70471"/>
                                            <a:gd name="connsiteX11" fmla="*/ 6832 w 44971"/>
                                            <a:gd name="connsiteY11" fmla="*/ 63321 h 70471"/>
                                            <a:gd name="connsiteX12" fmla="*/ 29 w 44971"/>
                                            <a:gd name="connsiteY12" fmla="*/ 35295 h 70471"/>
                                            <a:gd name="connsiteX13" fmla="*/ 8715 w 44971"/>
                                            <a:gd name="connsiteY13" fmla="*/ 35295 h 70471"/>
                                            <a:gd name="connsiteX14" fmla="*/ 12694 w 44971"/>
                                            <a:gd name="connsiteY14" fmla="*/ 57930 h 70471"/>
                                            <a:gd name="connsiteX15" fmla="*/ 22493 w 44971"/>
                                            <a:gd name="connsiteY15" fmla="*/ 63535 h 70471"/>
                                            <a:gd name="connsiteX16" fmla="*/ 32334 w 44971"/>
                                            <a:gd name="connsiteY16" fmla="*/ 57887 h 70471"/>
                                            <a:gd name="connsiteX17" fmla="*/ 36313 w 44971"/>
                                            <a:gd name="connsiteY17" fmla="*/ 35295 h 70471"/>
                                            <a:gd name="connsiteX18" fmla="*/ 32334 w 44971"/>
                                            <a:gd name="connsiteY18" fmla="*/ 12660 h 70471"/>
                                            <a:gd name="connsiteX19" fmla="*/ 22407 w 44971"/>
                                            <a:gd name="connsiteY19" fmla="*/ 7055 h 70471"/>
                                            <a:gd name="connsiteX20" fmla="*/ 13079 w 44971"/>
                                            <a:gd name="connsiteY20" fmla="*/ 11976 h 70471"/>
                                            <a:gd name="connsiteX21" fmla="*/ 8715 w 44971"/>
                                            <a:gd name="connsiteY21" fmla="*/ 35295 h 704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4971" h="70471">
                                              <a:moveTo>
                                                <a:pt x="29" y="35295"/>
                                              </a:moveTo>
                                              <a:cubicBezTo>
                                                <a:pt x="-14" y="27165"/>
                                                <a:pt x="799" y="20619"/>
                                                <a:pt x="2511" y="15613"/>
                                              </a:cubicBezTo>
                                              <a:cubicBezTo>
                                                <a:pt x="4137" y="10649"/>
                                                <a:pt x="6661" y="6798"/>
                                                <a:pt x="9999" y="4103"/>
                                              </a:cubicBezTo>
                                              <a:cubicBezTo>
                                                <a:pt x="13293" y="1407"/>
                                                <a:pt x="17444" y="81"/>
                                                <a:pt x="22493" y="38"/>
                                              </a:cubicBezTo>
                                              <a:cubicBezTo>
                                                <a:pt x="26173" y="81"/>
                                                <a:pt x="29424" y="808"/>
                                                <a:pt x="32248" y="2263"/>
                                              </a:cubicBezTo>
                                              <a:cubicBezTo>
                                                <a:pt x="35030" y="3760"/>
                                                <a:pt x="37340" y="5900"/>
                                                <a:pt x="39137" y="8724"/>
                                              </a:cubicBezTo>
                                              <a:cubicBezTo>
                                                <a:pt x="40934" y="11548"/>
                                                <a:pt x="42347" y="14971"/>
                                                <a:pt x="43416" y="18993"/>
                                              </a:cubicBezTo>
                                              <a:cubicBezTo>
                                                <a:pt x="44443" y="23015"/>
                                                <a:pt x="44957" y="28449"/>
                                                <a:pt x="44999" y="35295"/>
                                              </a:cubicBezTo>
                                              <a:cubicBezTo>
                                                <a:pt x="44957" y="43382"/>
                                                <a:pt x="44144" y="49929"/>
                                                <a:pt x="42475" y="54892"/>
                                              </a:cubicBezTo>
                                              <a:cubicBezTo>
                                                <a:pt x="40806" y="59898"/>
                                                <a:pt x="38324" y="63749"/>
                                                <a:pt x="35030" y="66445"/>
                                              </a:cubicBezTo>
                                              <a:cubicBezTo>
                                                <a:pt x="31692" y="69141"/>
                                                <a:pt x="27499" y="70467"/>
                                                <a:pt x="22493" y="70510"/>
                                              </a:cubicBezTo>
                                              <a:cubicBezTo>
                                                <a:pt x="15818" y="70467"/>
                                                <a:pt x="10598" y="68114"/>
                                                <a:pt x="6832" y="63321"/>
                                              </a:cubicBezTo>
                                              <a:cubicBezTo>
                                                <a:pt x="2254" y="57631"/>
                                                <a:pt x="-14" y="48260"/>
                                                <a:pt x="29" y="35295"/>
                                              </a:cubicBezTo>
                                              <a:close/>
                                              <a:moveTo>
                                                <a:pt x="8715" y="35295"/>
                                              </a:moveTo>
                                              <a:cubicBezTo>
                                                <a:pt x="8715" y="46634"/>
                                                <a:pt x="10041" y="54207"/>
                                                <a:pt x="12694" y="57930"/>
                                              </a:cubicBezTo>
                                              <a:cubicBezTo>
                                                <a:pt x="15347" y="61695"/>
                                                <a:pt x="18599" y="63535"/>
                                                <a:pt x="22493" y="63535"/>
                                              </a:cubicBezTo>
                                              <a:cubicBezTo>
                                                <a:pt x="26387" y="63535"/>
                                                <a:pt x="29681" y="61653"/>
                                                <a:pt x="32334" y="57887"/>
                                              </a:cubicBezTo>
                                              <a:cubicBezTo>
                                                <a:pt x="34987" y="54122"/>
                                                <a:pt x="36313" y="46591"/>
                                                <a:pt x="36313" y="35295"/>
                                              </a:cubicBezTo>
                                              <a:cubicBezTo>
                                                <a:pt x="36313" y="23914"/>
                                                <a:pt x="34987" y="16383"/>
                                                <a:pt x="32334" y="12660"/>
                                              </a:cubicBezTo>
                                              <a:cubicBezTo>
                                                <a:pt x="29681" y="8938"/>
                                                <a:pt x="26344" y="7055"/>
                                                <a:pt x="22407" y="7055"/>
                                              </a:cubicBezTo>
                                              <a:cubicBezTo>
                                                <a:pt x="18471" y="7055"/>
                                                <a:pt x="15390" y="8724"/>
                                                <a:pt x="13079" y="11976"/>
                                              </a:cubicBezTo>
                                              <a:cubicBezTo>
                                                <a:pt x="10170" y="16254"/>
                                                <a:pt x="8715" y="23999"/>
                                                <a:pt x="8715" y="35295"/>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382" name="Freeform: Shape 382"/>
                                    <wps:cNvSpPr/>
                                    <wps:spPr>
                                      <a:xfrm>
                                        <a:off x="378631" y="3533229"/>
                                        <a:ext cx="29994" cy="10953"/>
                                      </a:xfrm>
                                      <a:custGeom>
                                        <a:avLst/>
                                        <a:gdLst>
                                          <a:gd name="connsiteX0" fmla="*/ 0 w 29994"/>
                                          <a:gd name="connsiteY0" fmla="*/ 0 h 10953"/>
                                          <a:gd name="connsiteX1" fmla="*/ 29995 w 29994"/>
                                          <a:gd name="connsiteY1" fmla="*/ 0 h 10953"/>
                                        </a:gdLst>
                                        <a:ahLst/>
                                        <a:cxnLst>
                                          <a:cxn ang="0">
                                            <a:pos x="connsiteX0" y="connsiteY0"/>
                                          </a:cxn>
                                          <a:cxn ang="0">
                                            <a:pos x="connsiteX1" y="connsiteY1"/>
                                          </a:cxn>
                                        </a:cxnLst>
                                        <a:rect l="l" t="t" r="r" b="b"/>
                                        <a:pathLst>
                                          <a:path w="29994" h="10953">
                                            <a:moveTo>
                                              <a:pt x="0" y="0"/>
                                            </a:moveTo>
                                            <a:lnTo>
                                              <a:pt x="29995"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3" name="Freeform: Shape 383"/>
                                    <wps:cNvSpPr/>
                                    <wps:spPr>
                                      <a:xfrm>
                                        <a:off x="378631" y="2481965"/>
                                        <a:ext cx="29994" cy="10953"/>
                                      </a:xfrm>
                                      <a:custGeom>
                                        <a:avLst/>
                                        <a:gdLst>
                                          <a:gd name="connsiteX0" fmla="*/ 0 w 29994"/>
                                          <a:gd name="connsiteY0" fmla="*/ 0 h 10953"/>
                                          <a:gd name="connsiteX1" fmla="*/ 29995 w 29994"/>
                                          <a:gd name="connsiteY1" fmla="*/ 0 h 10953"/>
                                        </a:gdLst>
                                        <a:ahLst/>
                                        <a:cxnLst>
                                          <a:cxn ang="0">
                                            <a:pos x="connsiteX0" y="connsiteY0"/>
                                          </a:cxn>
                                          <a:cxn ang="0">
                                            <a:pos x="connsiteX1" y="connsiteY1"/>
                                          </a:cxn>
                                        </a:cxnLst>
                                        <a:rect l="l" t="t" r="r" b="b"/>
                                        <a:pathLst>
                                          <a:path w="29994" h="10953">
                                            <a:moveTo>
                                              <a:pt x="0" y="0"/>
                                            </a:moveTo>
                                            <a:lnTo>
                                              <a:pt x="29995"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4" name="Freeform: Shape 384"/>
                                    <wps:cNvSpPr/>
                                    <wps:spPr>
                                      <a:xfrm>
                                        <a:off x="378631" y="1430657"/>
                                        <a:ext cx="29994" cy="10953"/>
                                      </a:xfrm>
                                      <a:custGeom>
                                        <a:avLst/>
                                        <a:gdLst>
                                          <a:gd name="connsiteX0" fmla="*/ 0 w 29994"/>
                                          <a:gd name="connsiteY0" fmla="*/ 0 h 10953"/>
                                          <a:gd name="connsiteX1" fmla="*/ 29995 w 29994"/>
                                          <a:gd name="connsiteY1" fmla="*/ 0 h 10953"/>
                                        </a:gdLst>
                                        <a:ahLst/>
                                        <a:cxnLst>
                                          <a:cxn ang="0">
                                            <a:pos x="connsiteX0" y="connsiteY0"/>
                                          </a:cxn>
                                          <a:cxn ang="0">
                                            <a:pos x="connsiteX1" y="connsiteY1"/>
                                          </a:cxn>
                                        </a:cxnLst>
                                        <a:rect l="l" t="t" r="r" b="b"/>
                                        <a:pathLst>
                                          <a:path w="29994" h="10953">
                                            <a:moveTo>
                                              <a:pt x="0" y="0"/>
                                            </a:moveTo>
                                            <a:lnTo>
                                              <a:pt x="29995"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5" name="Freeform: Shape 385"/>
                                    <wps:cNvSpPr/>
                                    <wps:spPr>
                                      <a:xfrm>
                                        <a:off x="378631" y="379358"/>
                                        <a:ext cx="29994" cy="10953"/>
                                      </a:xfrm>
                                      <a:custGeom>
                                        <a:avLst/>
                                        <a:gdLst>
                                          <a:gd name="connsiteX0" fmla="*/ 0 w 29994"/>
                                          <a:gd name="connsiteY0" fmla="*/ 0 h 10953"/>
                                          <a:gd name="connsiteX1" fmla="*/ 29995 w 29994"/>
                                          <a:gd name="connsiteY1" fmla="*/ 0 h 10953"/>
                                        </a:gdLst>
                                        <a:ahLst/>
                                        <a:cxnLst>
                                          <a:cxn ang="0">
                                            <a:pos x="connsiteX0" y="connsiteY0"/>
                                          </a:cxn>
                                          <a:cxn ang="0">
                                            <a:pos x="connsiteX1" y="connsiteY1"/>
                                          </a:cxn>
                                        </a:cxnLst>
                                        <a:rect l="l" t="t" r="r" b="b"/>
                                        <a:pathLst>
                                          <a:path w="29994" h="10953">
                                            <a:moveTo>
                                              <a:pt x="0" y="0"/>
                                            </a:moveTo>
                                            <a:lnTo>
                                              <a:pt x="29995" y="0"/>
                                            </a:lnTo>
                                          </a:path>
                                        </a:pathLst>
                                      </a:custGeom>
                                      <a:noFill/>
                                      <a:ln w="11687" cap="flat">
                                        <a:solidFill>
                                          <a:srgbClr val="333333"/>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86" name="Content Placeholder 4"/>
                                    <wpg:cNvGrpSpPr/>
                                    <wpg:grpSpPr>
                                      <a:xfrm>
                                        <a:off x="2501818" y="3872106"/>
                                        <a:ext cx="541016" cy="87672"/>
                                        <a:chOff x="2501818" y="3872106"/>
                                        <a:chExt cx="541016" cy="87672"/>
                                      </a:xfrm>
                                      <a:solidFill>
                                        <a:srgbClr val="000000"/>
                                      </a:solidFill>
                                    </wpg:grpSpPr>
                                    <wps:wsp>
                                      <wps:cNvPr id="387" name="Freeform: Shape 387"/>
                                      <wps:cNvSpPr/>
                                      <wps:spPr>
                                        <a:xfrm>
                                          <a:off x="2501818" y="3872106"/>
                                          <a:ext cx="80698" cy="86260"/>
                                        </a:xfrm>
                                        <a:custGeom>
                                          <a:avLst/>
                                          <a:gdLst>
                                            <a:gd name="connsiteX0" fmla="*/ 228 w 80698"/>
                                            <a:gd name="connsiteY0" fmla="*/ 86622 h 86260"/>
                                            <a:gd name="connsiteX1" fmla="*/ 33346 w 80698"/>
                                            <a:gd name="connsiteY1" fmla="*/ 361 h 86260"/>
                                            <a:gd name="connsiteX2" fmla="*/ 45627 w 80698"/>
                                            <a:gd name="connsiteY2" fmla="*/ 361 h 86260"/>
                                            <a:gd name="connsiteX3" fmla="*/ 80927 w 80698"/>
                                            <a:gd name="connsiteY3" fmla="*/ 86622 h 86260"/>
                                            <a:gd name="connsiteX4" fmla="*/ 67919 w 80698"/>
                                            <a:gd name="connsiteY4" fmla="*/ 86622 h 86260"/>
                                            <a:gd name="connsiteX5" fmla="*/ 57864 w 80698"/>
                                            <a:gd name="connsiteY5" fmla="*/ 60521 h 86260"/>
                                            <a:gd name="connsiteX6" fmla="*/ 21794 w 80698"/>
                                            <a:gd name="connsiteY6" fmla="*/ 60521 h 86260"/>
                                            <a:gd name="connsiteX7" fmla="*/ 12337 w 80698"/>
                                            <a:gd name="connsiteY7" fmla="*/ 86622 h 86260"/>
                                            <a:gd name="connsiteX8" fmla="*/ 25131 w 80698"/>
                                            <a:gd name="connsiteY8" fmla="*/ 51194 h 86260"/>
                                            <a:gd name="connsiteX9" fmla="*/ 54355 w 80698"/>
                                            <a:gd name="connsiteY9" fmla="*/ 51194 h 86260"/>
                                            <a:gd name="connsiteX10" fmla="*/ 45327 w 80698"/>
                                            <a:gd name="connsiteY10" fmla="*/ 27318 h 86260"/>
                                            <a:gd name="connsiteX11" fmla="*/ 39251 w 80698"/>
                                            <a:gd name="connsiteY11" fmla="*/ 9432 h 86260"/>
                                            <a:gd name="connsiteX12" fmla="*/ 34587 w 80698"/>
                                            <a:gd name="connsiteY12" fmla="*/ 25906 h 862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0698" h="86260">
                                              <a:moveTo>
                                                <a:pt x="228" y="86622"/>
                                              </a:moveTo>
                                              <a:lnTo>
                                                <a:pt x="33346" y="361"/>
                                              </a:lnTo>
                                              <a:lnTo>
                                                <a:pt x="45627" y="361"/>
                                              </a:lnTo>
                                              <a:lnTo>
                                                <a:pt x="80927" y="86622"/>
                                              </a:lnTo>
                                              <a:lnTo>
                                                <a:pt x="67919" y="86622"/>
                                              </a:lnTo>
                                              <a:lnTo>
                                                <a:pt x="57864" y="60521"/>
                                              </a:lnTo>
                                              <a:lnTo>
                                                <a:pt x="21794" y="60521"/>
                                              </a:lnTo>
                                              <a:lnTo>
                                                <a:pt x="12337" y="86622"/>
                                              </a:lnTo>
                                              <a:close/>
                                              <a:moveTo>
                                                <a:pt x="25131" y="51194"/>
                                              </a:moveTo>
                                              <a:lnTo>
                                                <a:pt x="54355" y="51194"/>
                                              </a:lnTo>
                                              <a:lnTo>
                                                <a:pt x="45327" y="27318"/>
                                              </a:lnTo>
                                              <a:cubicBezTo>
                                                <a:pt x="42589" y="20087"/>
                                                <a:pt x="40535" y="14139"/>
                                                <a:pt x="39251" y="9432"/>
                                              </a:cubicBezTo>
                                              <a:cubicBezTo>
                                                <a:pt x="38096" y="14995"/>
                                                <a:pt x="36555" y="20472"/>
                                                <a:pt x="34587" y="25906"/>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8" name="Freeform: Shape 388"/>
                                      <wps:cNvSpPr/>
                                      <wps:spPr>
                                        <a:xfrm>
                                          <a:off x="2587063" y="3894484"/>
                                          <a:ext cx="54427" cy="65294"/>
                                        </a:xfrm>
                                        <a:custGeom>
                                          <a:avLst/>
                                          <a:gdLst>
                                            <a:gd name="connsiteX0" fmla="*/ 44223 w 54427"/>
                                            <a:gd name="connsiteY0" fmla="*/ 41352 h 65294"/>
                                            <a:gd name="connsiteX1" fmla="*/ 54663 w 54427"/>
                                            <a:gd name="connsiteY1" fmla="*/ 42722 h 65294"/>
                                            <a:gd name="connsiteX2" fmla="*/ 45892 w 54427"/>
                                            <a:gd name="connsiteY2" fmla="*/ 59580 h 65294"/>
                                            <a:gd name="connsiteX3" fmla="*/ 28648 w 54427"/>
                                            <a:gd name="connsiteY3" fmla="*/ 65656 h 65294"/>
                                            <a:gd name="connsiteX4" fmla="*/ 8024 w 54427"/>
                                            <a:gd name="connsiteY4" fmla="*/ 57269 h 65294"/>
                                            <a:gd name="connsiteX5" fmla="*/ 237 w 54427"/>
                                            <a:gd name="connsiteY5" fmla="*/ 33223 h 65294"/>
                                            <a:gd name="connsiteX6" fmla="*/ 3574 w 54427"/>
                                            <a:gd name="connsiteY6" fmla="*/ 15551 h 65294"/>
                                            <a:gd name="connsiteX7" fmla="*/ 13801 w 54427"/>
                                            <a:gd name="connsiteY7" fmla="*/ 4169 h 65294"/>
                                            <a:gd name="connsiteX8" fmla="*/ 28734 w 54427"/>
                                            <a:gd name="connsiteY8" fmla="*/ 361 h 65294"/>
                                            <a:gd name="connsiteX9" fmla="*/ 45336 w 54427"/>
                                            <a:gd name="connsiteY9" fmla="*/ 5496 h 65294"/>
                                            <a:gd name="connsiteX10" fmla="*/ 53636 w 54427"/>
                                            <a:gd name="connsiteY10" fmla="*/ 20129 h 65294"/>
                                            <a:gd name="connsiteX11" fmla="*/ 43367 w 54427"/>
                                            <a:gd name="connsiteY11" fmla="*/ 21713 h 65294"/>
                                            <a:gd name="connsiteX12" fmla="*/ 38147 w 54427"/>
                                            <a:gd name="connsiteY12" fmla="*/ 12256 h 65294"/>
                                            <a:gd name="connsiteX13" fmla="*/ 29119 w 54427"/>
                                            <a:gd name="connsiteY13" fmla="*/ 9047 h 65294"/>
                                            <a:gd name="connsiteX14" fmla="*/ 16111 w 54427"/>
                                            <a:gd name="connsiteY14" fmla="*/ 14781 h 65294"/>
                                            <a:gd name="connsiteX15" fmla="*/ 11105 w 54427"/>
                                            <a:gd name="connsiteY15" fmla="*/ 32923 h 65294"/>
                                            <a:gd name="connsiteX16" fmla="*/ 15940 w 54427"/>
                                            <a:gd name="connsiteY16" fmla="*/ 51279 h 65294"/>
                                            <a:gd name="connsiteX17" fmla="*/ 28520 w 54427"/>
                                            <a:gd name="connsiteY17" fmla="*/ 56970 h 65294"/>
                                            <a:gd name="connsiteX18" fmla="*/ 38917 w 54427"/>
                                            <a:gd name="connsiteY18" fmla="*/ 53162 h 65294"/>
                                            <a:gd name="connsiteX19" fmla="*/ 44223 w 54427"/>
                                            <a:gd name="connsiteY19" fmla="*/ 41352 h 652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4427" h="65294">
                                              <a:moveTo>
                                                <a:pt x="44223" y="41352"/>
                                              </a:moveTo>
                                              <a:lnTo>
                                                <a:pt x="54663" y="42722"/>
                                              </a:lnTo>
                                              <a:cubicBezTo>
                                                <a:pt x="53465" y="49910"/>
                                                <a:pt x="50556" y="55515"/>
                                                <a:pt x="45892" y="59580"/>
                                              </a:cubicBezTo>
                                              <a:cubicBezTo>
                                                <a:pt x="41185" y="63645"/>
                                                <a:pt x="35452" y="65656"/>
                                                <a:pt x="28648" y="65656"/>
                                              </a:cubicBezTo>
                                              <a:cubicBezTo>
                                                <a:pt x="20091" y="65656"/>
                                                <a:pt x="13202" y="62875"/>
                                                <a:pt x="8024" y="57269"/>
                                              </a:cubicBezTo>
                                              <a:cubicBezTo>
                                                <a:pt x="2804" y="51707"/>
                                                <a:pt x="194" y="43706"/>
                                                <a:pt x="237" y="33223"/>
                                              </a:cubicBezTo>
                                              <a:cubicBezTo>
                                                <a:pt x="194" y="26548"/>
                                                <a:pt x="1307" y="20643"/>
                                                <a:pt x="3574" y="15551"/>
                                              </a:cubicBezTo>
                                              <a:cubicBezTo>
                                                <a:pt x="5799" y="10502"/>
                                                <a:pt x="9222" y="6694"/>
                                                <a:pt x="13801" y="4169"/>
                                              </a:cubicBezTo>
                                              <a:cubicBezTo>
                                                <a:pt x="18336" y="1645"/>
                                                <a:pt x="23300" y="404"/>
                                                <a:pt x="28734" y="361"/>
                                              </a:cubicBezTo>
                                              <a:cubicBezTo>
                                                <a:pt x="35452" y="404"/>
                                                <a:pt x="41014" y="2116"/>
                                                <a:pt x="45336" y="5496"/>
                                              </a:cubicBezTo>
                                              <a:cubicBezTo>
                                                <a:pt x="49657" y="8962"/>
                                                <a:pt x="52396" y="13840"/>
                                                <a:pt x="53636" y="20129"/>
                                              </a:cubicBezTo>
                                              <a:lnTo>
                                                <a:pt x="43367" y="21713"/>
                                              </a:lnTo>
                                              <a:cubicBezTo>
                                                <a:pt x="42340" y="17562"/>
                                                <a:pt x="40629" y="14396"/>
                                                <a:pt x="38147" y="12256"/>
                                              </a:cubicBezTo>
                                              <a:cubicBezTo>
                                                <a:pt x="35665" y="10117"/>
                                                <a:pt x="32628" y="9047"/>
                                                <a:pt x="29119" y="9047"/>
                                              </a:cubicBezTo>
                                              <a:cubicBezTo>
                                                <a:pt x="23728" y="9047"/>
                                                <a:pt x="19406" y="10973"/>
                                                <a:pt x="16111" y="14781"/>
                                              </a:cubicBezTo>
                                              <a:cubicBezTo>
                                                <a:pt x="12731" y="18632"/>
                                                <a:pt x="11062" y="24665"/>
                                                <a:pt x="11105" y="32923"/>
                                              </a:cubicBezTo>
                                              <a:cubicBezTo>
                                                <a:pt x="11062" y="41352"/>
                                                <a:pt x="12688" y="47471"/>
                                                <a:pt x="15940" y="51279"/>
                                              </a:cubicBezTo>
                                              <a:cubicBezTo>
                                                <a:pt x="19149" y="55087"/>
                                                <a:pt x="23342" y="57013"/>
                                                <a:pt x="28520" y="56970"/>
                                              </a:cubicBezTo>
                                              <a:cubicBezTo>
                                                <a:pt x="32670" y="57013"/>
                                                <a:pt x="36136" y="55729"/>
                                                <a:pt x="38917" y="53162"/>
                                              </a:cubicBezTo>
                                              <a:cubicBezTo>
                                                <a:pt x="41699" y="50637"/>
                                                <a:pt x="43453" y="46701"/>
                                                <a:pt x="44223" y="41352"/>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9" name="Freeform: Shape 389"/>
                                      <wps:cNvSpPr/>
                                      <wps:spPr>
                                        <a:xfrm>
                                          <a:off x="2647308" y="3894484"/>
                                          <a:ext cx="54427" cy="65294"/>
                                        </a:xfrm>
                                        <a:custGeom>
                                          <a:avLst/>
                                          <a:gdLst>
                                            <a:gd name="connsiteX0" fmla="*/ 44229 w 54427"/>
                                            <a:gd name="connsiteY0" fmla="*/ 41352 h 65294"/>
                                            <a:gd name="connsiteX1" fmla="*/ 54669 w 54427"/>
                                            <a:gd name="connsiteY1" fmla="*/ 42722 h 65294"/>
                                            <a:gd name="connsiteX2" fmla="*/ 45897 w 54427"/>
                                            <a:gd name="connsiteY2" fmla="*/ 59580 h 65294"/>
                                            <a:gd name="connsiteX3" fmla="*/ 28654 w 54427"/>
                                            <a:gd name="connsiteY3" fmla="*/ 65656 h 65294"/>
                                            <a:gd name="connsiteX4" fmla="*/ 8030 w 54427"/>
                                            <a:gd name="connsiteY4" fmla="*/ 57269 h 65294"/>
                                            <a:gd name="connsiteX5" fmla="*/ 242 w 54427"/>
                                            <a:gd name="connsiteY5" fmla="*/ 33223 h 65294"/>
                                            <a:gd name="connsiteX6" fmla="*/ 3580 w 54427"/>
                                            <a:gd name="connsiteY6" fmla="*/ 15551 h 65294"/>
                                            <a:gd name="connsiteX7" fmla="*/ 13806 w 54427"/>
                                            <a:gd name="connsiteY7" fmla="*/ 4169 h 65294"/>
                                            <a:gd name="connsiteX8" fmla="*/ 28739 w 54427"/>
                                            <a:gd name="connsiteY8" fmla="*/ 361 h 65294"/>
                                            <a:gd name="connsiteX9" fmla="*/ 45341 w 54427"/>
                                            <a:gd name="connsiteY9" fmla="*/ 5496 h 65294"/>
                                            <a:gd name="connsiteX10" fmla="*/ 53642 w 54427"/>
                                            <a:gd name="connsiteY10" fmla="*/ 20129 h 65294"/>
                                            <a:gd name="connsiteX11" fmla="*/ 43373 w 54427"/>
                                            <a:gd name="connsiteY11" fmla="*/ 21713 h 65294"/>
                                            <a:gd name="connsiteX12" fmla="*/ 38153 w 54427"/>
                                            <a:gd name="connsiteY12" fmla="*/ 12256 h 65294"/>
                                            <a:gd name="connsiteX13" fmla="*/ 29124 w 54427"/>
                                            <a:gd name="connsiteY13" fmla="*/ 9047 h 65294"/>
                                            <a:gd name="connsiteX14" fmla="*/ 16117 w 54427"/>
                                            <a:gd name="connsiteY14" fmla="*/ 14781 h 65294"/>
                                            <a:gd name="connsiteX15" fmla="*/ 11111 w 54427"/>
                                            <a:gd name="connsiteY15" fmla="*/ 32923 h 65294"/>
                                            <a:gd name="connsiteX16" fmla="*/ 15946 w 54427"/>
                                            <a:gd name="connsiteY16" fmla="*/ 51279 h 65294"/>
                                            <a:gd name="connsiteX17" fmla="*/ 28525 w 54427"/>
                                            <a:gd name="connsiteY17" fmla="*/ 56970 h 65294"/>
                                            <a:gd name="connsiteX18" fmla="*/ 38923 w 54427"/>
                                            <a:gd name="connsiteY18" fmla="*/ 53162 h 65294"/>
                                            <a:gd name="connsiteX19" fmla="*/ 44229 w 54427"/>
                                            <a:gd name="connsiteY19" fmla="*/ 41352 h 652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4427" h="65294">
                                              <a:moveTo>
                                                <a:pt x="44229" y="41352"/>
                                              </a:moveTo>
                                              <a:lnTo>
                                                <a:pt x="54669" y="42722"/>
                                              </a:lnTo>
                                              <a:cubicBezTo>
                                                <a:pt x="53471" y="49910"/>
                                                <a:pt x="50561" y="55515"/>
                                                <a:pt x="45897" y="59580"/>
                                              </a:cubicBezTo>
                                              <a:cubicBezTo>
                                                <a:pt x="41191" y="63645"/>
                                                <a:pt x="35457" y="65656"/>
                                                <a:pt x="28654" y="65656"/>
                                              </a:cubicBezTo>
                                              <a:cubicBezTo>
                                                <a:pt x="20096" y="65656"/>
                                                <a:pt x="13207" y="62875"/>
                                                <a:pt x="8030" y="57269"/>
                                              </a:cubicBezTo>
                                              <a:cubicBezTo>
                                                <a:pt x="2810" y="51707"/>
                                                <a:pt x="200" y="43706"/>
                                                <a:pt x="242" y="33223"/>
                                              </a:cubicBezTo>
                                              <a:cubicBezTo>
                                                <a:pt x="200" y="26548"/>
                                                <a:pt x="1312" y="20643"/>
                                                <a:pt x="3580" y="15551"/>
                                              </a:cubicBezTo>
                                              <a:cubicBezTo>
                                                <a:pt x="5805" y="10502"/>
                                                <a:pt x="9228" y="6694"/>
                                                <a:pt x="13806" y="4169"/>
                                              </a:cubicBezTo>
                                              <a:cubicBezTo>
                                                <a:pt x="18342" y="1645"/>
                                                <a:pt x="23305" y="404"/>
                                                <a:pt x="28739" y="361"/>
                                              </a:cubicBezTo>
                                              <a:cubicBezTo>
                                                <a:pt x="35457" y="404"/>
                                                <a:pt x="41019" y="2116"/>
                                                <a:pt x="45341" y="5496"/>
                                              </a:cubicBezTo>
                                              <a:cubicBezTo>
                                                <a:pt x="49663" y="8962"/>
                                                <a:pt x="52401" y="13840"/>
                                                <a:pt x="53642" y="20129"/>
                                              </a:cubicBezTo>
                                              <a:lnTo>
                                                <a:pt x="43373" y="21713"/>
                                              </a:lnTo>
                                              <a:cubicBezTo>
                                                <a:pt x="42346" y="17562"/>
                                                <a:pt x="40634" y="14396"/>
                                                <a:pt x="38153" y="12256"/>
                                              </a:cubicBezTo>
                                              <a:cubicBezTo>
                                                <a:pt x="35671" y="10117"/>
                                                <a:pt x="32633" y="9047"/>
                                                <a:pt x="29124" y="9047"/>
                                              </a:cubicBezTo>
                                              <a:cubicBezTo>
                                                <a:pt x="23733" y="9047"/>
                                                <a:pt x="19412" y="10973"/>
                                                <a:pt x="16117" y="14781"/>
                                              </a:cubicBezTo>
                                              <a:cubicBezTo>
                                                <a:pt x="12737" y="18632"/>
                                                <a:pt x="11068" y="24665"/>
                                                <a:pt x="11111" y="32923"/>
                                              </a:cubicBezTo>
                                              <a:cubicBezTo>
                                                <a:pt x="11068" y="41352"/>
                                                <a:pt x="12694" y="47471"/>
                                                <a:pt x="15946" y="51279"/>
                                              </a:cubicBezTo>
                                              <a:cubicBezTo>
                                                <a:pt x="19155" y="55087"/>
                                                <a:pt x="23348" y="57013"/>
                                                <a:pt x="28525" y="56970"/>
                                              </a:cubicBezTo>
                                              <a:cubicBezTo>
                                                <a:pt x="32676" y="57013"/>
                                                <a:pt x="36142" y="55729"/>
                                                <a:pt x="38923" y="53162"/>
                                              </a:cubicBezTo>
                                              <a:cubicBezTo>
                                                <a:pt x="41704" y="50637"/>
                                                <a:pt x="43458" y="46701"/>
                                                <a:pt x="44229" y="41352"/>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0" name="Freeform: Shape 390"/>
                                      <wps:cNvSpPr/>
                                      <wps:spPr>
                                        <a:xfrm>
                                          <a:off x="2707255" y="3894484"/>
                                          <a:ext cx="57593" cy="65294"/>
                                        </a:xfrm>
                                        <a:custGeom>
                                          <a:avLst/>
                                          <a:gdLst>
                                            <a:gd name="connsiteX0" fmla="*/ 46544 w 57593"/>
                                            <a:gd name="connsiteY0" fmla="*/ 44134 h 65294"/>
                                            <a:gd name="connsiteX1" fmla="*/ 57498 w 57593"/>
                                            <a:gd name="connsiteY1" fmla="*/ 45460 h 65294"/>
                                            <a:gd name="connsiteX2" fmla="*/ 47870 w 57593"/>
                                            <a:gd name="connsiteY2" fmla="*/ 60393 h 65294"/>
                                            <a:gd name="connsiteX3" fmla="*/ 30028 w 57593"/>
                                            <a:gd name="connsiteY3" fmla="*/ 65656 h 65294"/>
                                            <a:gd name="connsiteX4" fmla="*/ 8249 w 57593"/>
                                            <a:gd name="connsiteY4" fmla="*/ 57227 h 65294"/>
                                            <a:gd name="connsiteX5" fmla="*/ 247 w 57593"/>
                                            <a:gd name="connsiteY5" fmla="*/ 33522 h 65294"/>
                                            <a:gd name="connsiteX6" fmla="*/ 8377 w 57593"/>
                                            <a:gd name="connsiteY6" fmla="*/ 9090 h 65294"/>
                                            <a:gd name="connsiteX7" fmla="*/ 29429 w 57593"/>
                                            <a:gd name="connsiteY7" fmla="*/ 361 h 65294"/>
                                            <a:gd name="connsiteX8" fmla="*/ 49881 w 57593"/>
                                            <a:gd name="connsiteY8" fmla="*/ 8919 h 65294"/>
                                            <a:gd name="connsiteX9" fmla="*/ 57840 w 57593"/>
                                            <a:gd name="connsiteY9" fmla="*/ 32880 h 65294"/>
                                            <a:gd name="connsiteX10" fmla="*/ 57797 w 57593"/>
                                            <a:gd name="connsiteY10" fmla="*/ 35704 h 65294"/>
                                            <a:gd name="connsiteX11" fmla="*/ 11201 w 57593"/>
                                            <a:gd name="connsiteY11" fmla="*/ 35704 h 65294"/>
                                            <a:gd name="connsiteX12" fmla="*/ 17020 w 57593"/>
                                            <a:gd name="connsiteY12" fmla="*/ 51493 h 65294"/>
                                            <a:gd name="connsiteX13" fmla="*/ 30071 w 57593"/>
                                            <a:gd name="connsiteY13" fmla="*/ 56970 h 65294"/>
                                            <a:gd name="connsiteX14" fmla="*/ 39997 w 57593"/>
                                            <a:gd name="connsiteY14" fmla="*/ 53889 h 65294"/>
                                            <a:gd name="connsiteX15" fmla="*/ 46544 w 57593"/>
                                            <a:gd name="connsiteY15" fmla="*/ 44134 h 65294"/>
                                            <a:gd name="connsiteX16" fmla="*/ 11800 w 57593"/>
                                            <a:gd name="connsiteY16" fmla="*/ 27018 h 65294"/>
                                            <a:gd name="connsiteX17" fmla="*/ 46672 w 57593"/>
                                            <a:gd name="connsiteY17" fmla="*/ 27018 h 65294"/>
                                            <a:gd name="connsiteX18" fmla="*/ 42650 w 57593"/>
                                            <a:gd name="connsiteY18" fmla="*/ 15166 h 65294"/>
                                            <a:gd name="connsiteX19" fmla="*/ 29557 w 57593"/>
                                            <a:gd name="connsiteY19" fmla="*/ 9047 h 65294"/>
                                            <a:gd name="connsiteX20" fmla="*/ 17277 w 57593"/>
                                            <a:gd name="connsiteY20" fmla="*/ 13925 h 65294"/>
                                            <a:gd name="connsiteX21" fmla="*/ 11800 w 57593"/>
                                            <a:gd name="connsiteY21" fmla="*/ 27018 h 652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57593" h="65294">
                                              <a:moveTo>
                                                <a:pt x="46544" y="44134"/>
                                              </a:moveTo>
                                              <a:lnTo>
                                                <a:pt x="57498" y="45460"/>
                                              </a:lnTo>
                                              <a:cubicBezTo>
                                                <a:pt x="55743" y="51921"/>
                                                <a:pt x="52534" y="56884"/>
                                                <a:pt x="47870" y="60393"/>
                                              </a:cubicBezTo>
                                              <a:cubicBezTo>
                                                <a:pt x="43207" y="63902"/>
                                                <a:pt x="37259" y="65656"/>
                                                <a:pt x="30028" y="65656"/>
                                              </a:cubicBezTo>
                                              <a:cubicBezTo>
                                                <a:pt x="20828" y="65656"/>
                                                <a:pt x="13554" y="62875"/>
                                                <a:pt x="8249" y="57227"/>
                                              </a:cubicBezTo>
                                              <a:cubicBezTo>
                                                <a:pt x="2857" y="51622"/>
                                                <a:pt x="204" y="43706"/>
                                                <a:pt x="247" y="33522"/>
                                              </a:cubicBezTo>
                                              <a:cubicBezTo>
                                                <a:pt x="204" y="23039"/>
                                                <a:pt x="2900" y="14909"/>
                                                <a:pt x="8377" y="9090"/>
                                              </a:cubicBezTo>
                                              <a:cubicBezTo>
                                                <a:pt x="13768" y="3314"/>
                                                <a:pt x="20785" y="404"/>
                                                <a:pt x="29429" y="361"/>
                                              </a:cubicBezTo>
                                              <a:cubicBezTo>
                                                <a:pt x="37730" y="404"/>
                                                <a:pt x="44576" y="3228"/>
                                                <a:pt x="49881" y="8919"/>
                                              </a:cubicBezTo>
                                              <a:cubicBezTo>
                                                <a:pt x="55187" y="14610"/>
                                                <a:pt x="57840" y="22611"/>
                                                <a:pt x="57840" y="32880"/>
                                              </a:cubicBezTo>
                                              <a:cubicBezTo>
                                                <a:pt x="57840" y="33522"/>
                                                <a:pt x="57797" y="34463"/>
                                                <a:pt x="57797" y="35704"/>
                                              </a:cubicBezTo>
                                              <a:lnTo>
                                                <a:pt x="11201" y="35704"/>
                                              </a:lnTo>
                                              <a:cubicBezTo>
                                                <a:pt x="11543" y="42593"/>
                                                <a:pt x="13512" y="47856"/>
                                                <a:pt x="17020" y="51493"/>
                                              </a:cubicBezTo>
                                              <a:cubicBezTo>
                                                <a:pt x="20486" y="55173"/>
                                                <a:pt x="24808" y="57013"/>
                                                <a:pt x="30071" y="56970"/>
                                              </a:cubicBezTo>
                                              <a:cubicBezTo>
                                                <a:pt x="33921" y="57013"/>
                                                <a:pt x="37259" y="55986"/>
                                                <a:pt x="39997" y="53889"/>
                                              </a:cubicBezTo>
                                              <a:cubicBezTo>
                                                <a:pt x="42736" y="51878"/>
                                                <a:pt x="44918" y="48626"/>
                                                <a:pt x="46544" y="44134"/>
                                              </a:cubicBezTo>
                                              <a:close/>
                                              <a:moveTo>
                                                <a:pt x="11800" y="27018"/>
                                              </a:moveTo>
                                              <a:lnTo>
                                                <a:pt x="46672" y="27018"/>
                                              </a:lnTo>
                                              <a:cubicBezTo>
                                                <a:pt x="46202" y="21755"/>
                                                <a:pt x="44832" y="17819"/>
                                                <a:pt x="42650" y="15166"/>
                                              </a:cubicBezTo>
                                              <a:cubicBezTo>
                                                <a:pt x="39227" y="11101"/>
                                                <a:pt x="34863" y="9047"/>
                                                <a:pt x="29557" y="9047"/>
                                              </a:cubicBezTo>
                                              <a:cubicBezTo>
                                                <a:pt x="24637" y="9047"/>
                                                <a:pt x="20572" y="10673"/>
                                                <a:pt x="17277" y="13925"/>
                                              </a:cubicBezTo>
                                              <a:cubicBezTo>
                                                <a:pt x="13939" y="17177"/>
                                                <a:pt x="12100" y="21541"/>
                                                <a:pt x="11800" y="27018"/>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1" name="Freeform: Shape 391"/>
                                      <wps:cNvSpPr/>
                                      <wps:spPr>
                                        <a:xfrm>
                                          <a:off x="2773586" y="3894484"/>
                                          <a:ext cx="51859" cy="65294"/>
                                        </a:xfrm>
                                        <a:custGeom>
                                          <a:avLst/>
                                          <a:gdLst>
                                            <a:gd name="connsiteX0" fmla="*/ 253 w 51859"/>
                                            <a:gd name="connsiteY0" fmla="*/ 45588 h 65294"/>
                                            <a:gd name="connsiteX1" fmla="*/ 10693 w 51859"/>
                                            <a:gd name="connsiteY1" fmla="*/ 43962 h 65294"/>
                                            <a:gd name="connsiteX2" fmla="*/ 15614 w 51859"/>
                                            <a:gd name="connsiteY2" fmla="*/ 53633 h 65294"/>
                                            <a:gd name="connsiteX3" fmla="*/ 26910 w 51859"/>
                                            <a:gd name="connsiteY3" fmla="*/ 56970 h 65294"/>
                                            <a:gd name="connsiteX4" fmla="*/ 37692 w 51859"/>
                                            <a:gd name="connsiteY4" fmla="*/ 54018 h 65294"/>
                                            <a:gd name="connsiteX5" fmla="*/ 41244 w 51859"/>
                                            <a:gd name="connsiteY5" fmla="*/ 47000 h 65294"/>
                                            <a:gd name="connsiteX6" fmla="*/ 38120 w 51859"/>
                                            <a:gd name="connsiteY6" fmla="*/ 41352 h 65294"/>
                                            <a:gd name="connsiteX7" fmla="*/ 27295 w 51859"/>
                                            <a:gd name="connsiteY7" fmla="*/ 37758 h 65294"/>
                                            <a:gd name="connsiteX8" fmla="*/ 11121 w 51859"/>
                                            <a:gd name="connsiteY8" fmla="*/ 32666 h 65294"/>
                                            <a:gd name="connsiteX9" fmla="*/ 4318 w 51859"/>
                                            <a:gd name="connsiteY9" fmla="*/ 26762 h 65294"/>
                                            <a:gd name="connsiteX10" fmla="*/ 2007 w 51859"/>
                                            <a:gd name="connsiteY10" fmla="*/ 18375 h 65294"/>
                                            <a:gd name="connsiteX11" fmla="*/ 3890 w 51859"/>
                                            <a:gd name="connsiteY11" fmla="*/ 10631 h 65294"/>
                                            <a:gd name="connsiteX12" fmla="*/ 9110 w 51859"/>
                                            <a:gd name="connsiteY12" fmla="*/ 4683 h 65294"/>
                                            <a:gd name="connsiteX13" fmla="*/ 15828 w 51859"/>
                                            <a:gd name="connsiteY13" fmla="*/ 1645 h 65294"/>
                                            <a:gd name="connsiteX14" fmla="*/ 25027 w 51859"/>
                                            <a:gd name="connsiteY14" fmla="*/ 361 h 65294"/>
                                            <a:gd name="connsiteX15" fmla="*/ 37906 w 51859"/>
                                            <a:gd name="connsiteY15" fmla="*/ 2501 h 65294"/>
                                            <a:gd name="connsiteX16" fmla="*/ 46122 w 51859"/>
                                            <a:gd name="connsiteY16" fmla="*/ 8234 h 65294"/>
                                            <a:gd name="connsiteX17" fmla="*/ 49759 w 51859"/>
                                            <a:gd name="connsiteY17" fmla="*/ 17862 h 65294"/>
                                            <a:gd name="connsiteX18" fmla="*/ 39404 w 51859"/>
                                            <a:gd name="connsiteY18" fmla="*/ 19317 h 65294"/>
                                            <a:gd name="connsiteX19" fmla="*/ 35339 w 51859"/>
                                            <a:gd name="connsiteY19" fmla="*/ 11786 h 65294"/>
                                            <a:gd name="connsiteX20" fmla="*/ 25755 w 51859"/>
                                            <a:gd name="connsiteY20" fmla="*/ 9047 h 65294"/>
                                            <a:gd name="connsiteX21" fmla="*/ 15357 w 51859"/>
                                            <a:gd name="connsiteY21" fmla="*/ 11486 h 65294"/>
                                            <a:gd name="connsiteX22" fmla="*/ 12233 w 51859"/>
                                            <a:gd name="connsiteY22" fmla="*/ 17134 h 65294"/>
                                            <a:gd name="connsiteX23" fmla="*/ 13517 w 51859"/>
                                            <a:gd name="connsiteY23" fmla="*/ 20814 h 65294"/>
                                            <a:gd name="connsiteX24" fmla="*/ 17582 w 51859"/>
                                            <a:gd name="connsiteY24" fmla="*/ 23638 h 65294"/>
                                            <a:gd name="connsiteX25" fmla="*/ 26953 w 51859"/>
                                            <a:gd name="connsiteY25" fmla="*/ 26334 h 65294"/>
                                            <a:gd name="connsiteX26" fmla="*/ 42613 w 51859"/>
                                            <a:gd name="connsiteY26" fmla="*/ 31297 h 65294"/>
                                            <a:gd name="connsiteX27" fmla="*/ 49588 w 51859"/>
                                            <a:gd name="connsiteY27" fmla="*/ 36817 h 65294"/>
                                            <a:gd name="connsiteX28" fmla="*/ 52112 w 51859"/>
                                            <a:gd name="connsiteY28" fmla="*/ 45888 h 65294"/>
                                            <a:gd name="connsiteX29" fmla="*/ 49031 w 51859"/>
                                            <a:gd name="connsiteY29" fmla="*/ 55857 h 65294"/>
                                            <a:gd name="connsiteX30" fmla="*/ 40131 w 51859"/>
                                            <a:gd name="connsiteY30" fmla="*/ 63089 h 65294"/>
                                            <a:gd name="connsiteX31" fmla="*/ 26953 w 51859"/>
                                            <a:gd name="connsiteY31" fmla="*/ 65656 h 65294"/>
                                            <a:gd name="connsiteX32" fmla="*/ 8383 w 51859"/>
                                            <a:gd name="connsiteY32" fmla="*/ 60607 h 65294"/>
                                            <a:gd name="connsiteX33" fmla="*/ 253 w 51859"/>
                                            <a:gd name="connsiteY33" fmla="*/ 45588 h 652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51859" h="65294">
                                              <a:moveTo>
                                                <a:pt x="253" y="45588"/>
                                              </a:moveTo>
                                              <a:lnTo>
                                                <a:pt x="10693" y="43962"/>
                                              </a:lnTo>
                                              <a:cubicBezTo>
                                                <a:pt x="11249" y="48156"/>
                                                <a:pt x="12875" y="51407"/>
                                                <a:pt x="15614" y="53633"/>
                                              </a:cubicBezTo>
                                              <a:cubicBezTo>
                                                <a:pt x="18267" y="55900"/>
                                                <a:pt x="22032" y="57013"/>
                                                <a:pt x="26910" y="56970"/>
                                              </a:cubicBezTo>
                                              <a:cubicBezTo>
                                                <a:pt x="31702" y="57013"/>
                                                <a:pt x="35296" y="56029"/>
                                                <a:pt x="37692" y="54018"/>
                                              </a:cubicBezTo>
                                              <a:cubicBezTo>
                                                <a:pt x="40003" y="52049"/>
                                                <a:pt x="41201" y="49696"/>
                                                <a:pt x="41244" y="47000"/>
                                              </a:cubicBezTo>
                                              <a:cubicBezTo>
                                                <a:pt x="41201" y="44647"/>
                                                <a:pt x="40174" y="42764"/>
                                                <a:pt x="38120" y="41352"/>
                                              </a:cubicBezTo>
                                              <a:cubicBezTo>
                                                <a:pt x="36666" y="40454"/>
                                                <a:pt x="33029" y="39256"/>
                                                <a:pt x="27295" y="37758"/>
                                              </a:cubicBezTo>
                                              <a:cubicBezTo>
                                                <a:pt x="19508" y="35833"/>
                                                <a:pt x="14116" y="34121"/>
                                                <a:pt x="11121" y="32666"/>
                                              </a:cubicBezTo>
                                              <a:cubicBezTo>
                                                <a:pt x="8083" y="31254"/>
                                                <a:pt x="5815" y="29286"/>
                                                <a:pt x="4318" y="26762"/>
                                              </a:cubicBezTo>
                                              <a:cubicBezTo>
                                                <a:pt x="2735" y="24237"/>
                                                <a:pt x="1964" y="21456"/>
                                                <a:pt x="2007" y="18375"/>
                                              </a:cubicBezTo>
                                              <a:cubicBezTo>
                                                <a:pt x="1964" y="15594"/>
                                                <a:pt x="2606" y="13027"/>
                                                <a:pt x="3890" y="10631"/>
                                              </a:cubicBezTo>
                                              <a:cubicBezTo>
                                                <a:pt x="5131" y="8320"/>
                                                <a:pt x="6885" y="6309"/>
                                                <a:pt x="9110" y="4683"/>
                                              </a:cubicBezTo>
                                              <a:cubicBezTo>
                                                <a:pt x="10736" y="3485"/>
                                                <a:pt x="12961" y="2501"/>
                                                <a:pt x="15828" y="1645"/>
                                              </a:cubicBezTo>
                                              <a:cubicBezTo>
                                                <a:pt x="18652" y="832"/>
                                                <a:pt x="21732" y="404"/>
                                                <a:pt x="25027" y="361"/>
                                              </a:cubicBezTo>
                                              <a:cubicBezTo>
                                                <a:pt x="29905" y="404"/>
                                                <a:pt x="34184" y="1089"/>
                                                <a:pt x="37906" y="2501"/>
                                              </a:cubicBezTo>
                                              <a:cubicBezTo>
                                                <a:pt x="41586" y="3913"/>
                                                <a:pt x="44325" y="5838"/>
                                                <a:pt x="46122" y="8234"/>
                                              </a:cubicBezTo>
                                              <a:cubicBezTo>
                                                <a:pt x="47876" y="10673"/>
                                                <a:pt x="49074" y="13882"/>
                                                <a:pt x="49759" y="17862"/>
                                              </a:cubicBezTo>
                                              <a:lnTo>
                                                <a:pt x="39404" y="19317"/>
                                              </a:lnTo>
                                              <a:cubicBezTo>
                                                <a:pt x="38933" y="16107"/>
                                                <a:pt x="37564" y="13626"/>
                                                <a:pt x="35339" y="11786"/>
                                              </a:cubicBezTo>
                                              <a:cubicBezTo>
                                                <a:pt x="33071" y="9989"/>
                                                <a:pt x="29862" y="9047"/>
                                                <a:pt x="25755" y="9047"/>
                                              </a:cubicBezTo>
                                              <a:cubicBezTo>
                                                <a:pt x="20877" y="9047"/>
                                                <a:pt x="17411" y="9860"/>
                                                <a:pt x="15357" y="11486"/>
                                              </a:cubicBezTo>
                                              <a:cubicBezTo>
                                                <a:pt x="13218" y="13112"/>
                                                <a:pt x="12191" y="14995"/>
                                                <a:pt x="12233" y="17134"/>
                                              </a:cubicBezTo>
                                              <a:cubicBezTo>
                                                <a:pt x="12191" y="18504"/>
                                                <a:pt x="12619" y="19744"/>
                                                <a:pt x="13517" y="20814"/>
                                              </a:cubicBezTo>
                                              <a:cubicBezTo>
                                                <a:pt x="14373" y="21969"/>
                                                <a:pt x="15742" y="22911"/>
                                                <a:pt x="17582" y="23638"/>
                                              </a:cubicBezTo>
                                              <a:cubicBezTo>
                                                <a:pt x="18609" y="24066"/>
                                                <a:pt x="21732" y="24964"/>
                                                <a:pt x="26953" y="26334"/>
                                              </a:cubicBezTo>
                                              <a:cubicBezTo>
                                                <a:pt x="34441" y="28388"/>
                                                <a:pt x="39661" y="30056"/>
                                                <a:pt x="42613" y="31297"/>
                                              </a:cubicBezTo>
                                              <a:cubicBezTo>
                                                <a:pt x="45565" y="32581"/>
                                                <a:pt x="47876" y="34421"/>
                                                <a:pt x="49588" y="36817"/>
                                              </a:cubicBezTo>
                                              <a:cubicBezTo>
                                                <a:pt x="51256" y="39299"/>
                                                <a:pt x="52112" y="42294"/>
                                                <a:pt x="52112" y="45888"/>
                                              </a:cubicBezTo>
                                              <a:cubicBezTo>
                                                <a:pt x="52112" y="49439"/>
                                                <a:pt x="51085" y="52777"/>
                                                <a:pt x="49031" y="55857"/>
                                              </a:cubicBezTo>
                                              <a:cubicBezTo>
                                                <a:pt x="46977" y="58981"/>
                                                <a:pt x="43982" y="61377"/>
                                                <a:pt x="40131" y="63089"/>
                                              </a:cubicBezTo>
                                              <a:cubicBezTo>
                                                <a:pt x="36195" y="64800"/>
                                                <a:pt x="31831" y="65656"/>
                                                <a:pt x="26953" y="65656"/>
                                              </a:cubicBezTo>
                                              <a:cubicBezTo>
                                                <a:pt x="18823" y="65656"/>
                                                <a:pt x="12619" y="63987"/>
                                                <a:pt x="8383" y="60607"/>
                                              </a:cubicBezTo>
                                              <a:cubicBezTo>
                                                <a:pt x="4104" y="57227"/>
                                                <a:pt x="1408" y="52220"/>
                                                <a:pt x="253" y="45588"/>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2" name="Freeform: Shape 392"/>
                                      <wps:cNvSpPr/>
                                      <wps:spPr>
                                        <a:xfrm>
                                          <a:off x="2833831" y="3894484"/>
                                          <a:ext cx="51859" cy="65294"/>
                                        </a:xfrm>
                                        <a:custGeom>
                                          <a:avLst/>
                                          <a:gdLst>
                                            <a:gd name="connsiteX0" fmla="*/ 258 w 51859"/>
                                            <a:gd name="connsiteY0" fmla="*/ 45588 h 65294"/>
                                            <a:gd name="connsiteX1" fmla="*/ 10699 w 51859"/>
                                            <a:gd name="connsiteY1" fmla="*/ 43962 h 65294"/>
                                            <a:gd name="connsiteX2" fmla="*/ 15619 w 51859"/>
                                            <a:gd name="connsiteY2" fmla="*/ 53633 h 65294"/>
                                            <a:gd name="connsiteX3" fmla="*/ 26915 w 51859"/>
                                            <a:gd name="connsiteY3" fmla="*/ 56970 h 65294"/>
                                            <a:gd name="connsiteX4" fmla="*/ 37698 w 51859"/>
                                            <a:gd name="connsiteY4" fmla="*/ 54018 h 65294"/>
                                            <a:gd name="connsiteX5" fmla="*/ 41249 w 51859"/>
                                            <a:gd name="connsiteY5" fmla="*/ 47000 h 65294"/>
                                            <a:gd name="connsiteX6" fmla="*/ 38126 w 51859"/>
                                            <a:gd name="connsiteY6" fmla="*/ 41352 h 65294"/>
                                            <a:gd name="connsiteX7" fmla="*/ 27300 w 51859"/>
                                            <a:gd name="connsiteY7" fmla="*/ 37758 h 65294"/>
                                            <a:gd name="connsiteX8" fmla="*/ 11127 w 51859"/>
                                            <a:gd name="connsiteY8" fmla="*/ 32666 h 65294"/>
                                            <a:gd name="connsiteX9" fmla="*/ 4323 w 51859"/>
                                            <a:gd name="connsiteY9" fmla="*/ 26762 h 65294"/>
                                            <a:gd name="connsiteX10" fmla="*/ 2013 w 51859"/>
                                            <a:gd name="connsiteY10" fmla="*/ 18375 h 65294"/>
                                            <a:gd name="connsiteX11" fmla="*/ 3895 w 51859"/>
                                            <a:gd name="connsiteY11" fmla="*/ 10631 h 65294"/>
                                            <a:gd name="connsiteX12" fmla="*/ 9116 w 51859"/>
                                            <a:gd name="connsiteY12" fmla="*/ 4683 h 65294"/>
                                            <a:gd name="connsiteX13" fmla="*/ 15833 w 51859"/>
                                            <a:gd name="connsiteY13" fmla="*/ 1645 h 65294"/>
                                            <a:gd name="connsiteX14" fmla="*/ 25033 w 51859"/>
                                            <a:gd name="connsiteY14" fmla="*/ 361 h 65294"/>
                                            <a:gd name="connsiteX15" fmla="*/ 37912 w 51859"/>
                                            <a:gd name="connsiteY15" fmla="*/ 2501 h 65294"/>
                                            <a:gd name="connsiteX16" fmla="*/ 46127 w 51859"/>
                                            <a:gd name="connsiteY16" fmla="*/ 8234 h 65294"/>
                                            <a:gd name="connsiteX17" fmla="*/ 49764 w 51859"/>
                                            <a:gd name="connsiteY17" fmla="*/ 17862 h 65294"/>
                                            <a:gd name="connsiteX18" fmla="*/ 39409 w 51859"/>
                                            <a:gd name="connsiteY18" fmla="*/ 19317 h 65294"/>
                                            <a:gd name="connsiteX19" fmla="*/ 35345 w 51859"/>
                                            <a:gd name="connsiteY19" fmla="*/ 11786 h 65294"/>
                                            <a:gd name="connsiteX20" fmla="*/ 25760 w 51859"/>
                                            <a:gd name="connsiteY20" fmla="*/ 9047 h 65294"/>
                                            <a:gd name="connsiteX21" fmla="*/ 15363 w 51859"/>
                                            <a:gd name="connsiteY21" fmla="*/ 11486 h 65294"/>
                                            <a:gd name="connsiteX22" fmla="*/ 12239 w 51859"/>
                                            <a:gd name="connsiteY22" fmla="*/ 17134 h 65294"/>
                                            <a:gd name="connsiteX23" fmla="*/ 13523 w 51859"/>
                                            <a:gd name="connsiteY23" fmla="*/ 20814 h 65294"/>
                                            <a:gd name="connsiteX24" fmla="*/ 17588 w 51859"/>
                                            <a:gd name="connsiteY24" fmla="*/ 23638 h 65294"/>
                                            <a:gd name="connsiteX25" fmla="*/ 26958 w 51859"/>
                                            <a:gd name="connsiteY25" fmla="*/ 26334 h 65294"/>
                                            <a:gd name="connsiteX26" fmla="*/ 42619 w 51859"/>
                                            <a:gd name="connsiteY26" fmla="*/ 31297 h 65294"/>
                                            <a:gd name="connsiteX27" fmla="*/ 49593 w 51859"/>
                                            <a:gd name="connsiteY27" fmla="*/ 36817 h 65294"/>
                                            <a:gd name="connsiteX28" fmla="*/ 52118 w 51859"/>
                                            <a:gd name="connsiteY28" fmla="*/ 45888 h 65294"/>
                                            <a:gd name="connsiteX29" fmla="*/ 49037 w 51859"/>
                                            <a:gd name="connsiteY29" fmla="*/ 55857 h 65294"/>
                                            <a:gd name="connsiteX30" fmla="*/ 40137 w 51859"/>
                                            <a:gd name="connsiteY30" fmla="*/ 63089 h 65294"/>
                                            <a:gd name="connsiteX31" fmla="*/ 26958 w 51859"/>
                                            <a:gd name="connsiteY31" fmla="*/ 65656 h 65294"/>
                                            <a:gd name="connsiteX32" fmla="*/ 8388 w 51859"/>
                                            <a:gd name="connsiteY32" fmla="*/ 60607 h 65294"/>
                                            <a:gd name="connsiteX33" fmla="*/ 258 w 51859"/>
                                            <a:gd name="connsiteY33" fmla="*/ 45588 h 652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51859" h="65294">
                                              <a:moveTo>
                                                <a:pt x="258" y="45588"/>
                                              </a:moveTo>
                                              <a:lnTo>
                                                <a:pt x="10699" y="43962"/>
                                              </a:lnTo>
                                              <a:cubicBezTo>
                                                <a:pt x="11255" y="48156"/>
                                                <a:pt x="12881" y="51407"/>
                                                <a:pt x="15619" y="53633"/>
                                              </a:cubicBezTo>
                                              <a:cubicBezTo>
                                                <a:pt x="18272" y="55900"/>
                                                <a:pt x="22037" y="57013"/>
                                                <a:pt x="26915" y="56970"/>
                                              </a:cubicBezTo>
                                              <a:cubicBezTo>
                                                <a:pt x="31708" y="57013"/>
                                                <a:pt x="35302" y="56029"/>
                                                <a:pt x="37698" y="54018"/>
                                              </a:cubicBezTo>
                                              <a:cubicBezTo>
                                                <a:pt x="40009" y="52049"/>
                                                <a:pt x="41207" y="49696"/>
                                                <a:pt x="41249" y="47000"/>
                                              </a:cubicBezTo>
                                              <a:cubicBezTo>
                                                <a:pt x="41207" y="44647"/>
                                                <a:pt x="40180" y="42764"/>
                                                <a:pt x="38126" y="41352"/>
                                              </a:cubicBezTo>
                                              <a:cubicBezTo>
                                                <a:pt x="36671" y="40454"/>
                                                <a:pt x="33034" y="39256"/>
                                                <a:pt x="27300" y="37758"/>
                                              </a:cubicBezTo>
                                              <a:cubicBezTo>
                                                <a:pt x="19513" y="35833"/>
                                                <a:pt x="14122" y="34121"/>
                                                <a:pt x="11127" y="32666"/>
                                              </a:cubicBezTo>
                                              <a:cubicBezTo>
                                                <a:pt x="8089" y="31254"/>
                                                <a:pt x="5821" y="29286"/>
                                                <a:pt x="4323" y="26762"/>
                                              </a:cubicBezTo>
                                              <a:cubicBezTo>
                                                <a:pt x="2740" y="24237"/>
                                                <a:pt x="1970" y="21456"/>
                                                <a:pt x="2013" y="18375"/>
                                              </a:cubicBezTo>
                                              <a:cubicBezTo>
                                                <a:pt x="1970" y="15594"/>
                                                <a:pt x="2612" y="13027"/>
                                                <a:pt x="3895" y="10631"/>
                                              </a:cubicBezTo>
                                              <a:cubicBezTo>
                                                <a:pt x="5136" y="8320"/>
                                                <a:pt x="6891" y="6309"/>
                                                <a:pt x="9116" y="4683"/>
                                              </a:cubicBezTo>
                                              <a:cubicBezTo>
                                                <a:pt x="10742" y="3485"/>
                                                <a:pt x="12966" y="2501"/>
                                                <a:pt x="15833" y="1645"/>
                                              </a:cubicBezTo>
                                              <a:cubicBezTo>
                                                <a:pt x="18657" y="832"/>
                                                <a:pt x="21738" y="404"/>
                                                <a:pt x="25033" y="361"/>
                                              </a:cubicBezTo>
                                              <a:cubicBezTo>
                                                <a:pt x="29911" y="404"/>
                                                <a:pt x="34189" y="1089"/>
                                                <a:pt x="37912" y="2501"/>
                                              </a:cubicBezTo>
                                              <a:cubicBezTo>
                                                <a:pt x="41592" y="3913"/>
                                                <a:pt x="44330" y="5838"/>
                                                <a:pt x="46127" y="8234"/>
                                              </a:cubicBezTo>
                                              <a:cubicBezTo>
                                                <a:pt x="47882" y="10673"/>
                                                <a:pt x="49080" y="13882"/>
                                                <a:pt x="49764" y="17862"/>
                                              </a:cubicBezTo>
                                              <a:lnTo>
                                                <a:pt x="39409" y="19317"/>
                                              </a:lnTo>
                                              <a:cubicBezTo>
                                                <a:pt x="38939" y="16107"/>
                                                <a:pt x="37570" y="13626"/>
                                                <a:pt x="35345" y="11786"/>
                                              </a:cubicBezTo>
                                              <a:cubicBezTo>
                                                <a:pt x="33077" y="9989"/>
                                                <a:pt x="29868" y="9047"/>
                                                <a:pt x="25760" y="9047"/>
                                              </a:cubicBezTo>
                                              <a:cubicBezTo>
                                                <a:pt x="20882" y="9047"/>
                                                <a:pt x="17416" y="9860"/>
                                                <a:pt x="15363" y="11486"/>
                                              </a:cubicBezTo>
                                              <a:cubicBezTo>
                                                <a:pt x="13223" y="13112"/>
                                                <a:pt x="12196" y="14995"/>
                                                <a:pt x="12239" y="17134"/>
                                              </a:cubicBezTo>
                                              <a:cubicBezTo>
                                                <a:pt x="12196" y="18504"/>
                                                <a:pt x="12624" y="19744"/>
                                                <a:pt x="13523" y="20814"/>
                                              </a:cubicBezTo>
                                              <a:cubicBezTo>
                                                <a:pt x="14378" y="21969"/>
                                                <a:pt x="15748" y="22911"/>
                                                <a:pt x="17588" y="23638"/>
                                              </a:cubicBezTo>
                                              <a:cubicBezTo>
                                                <a:pt x="18614" y="24066"/>
                                                <a:pt x="21738" y="24964"/>
                                                <a:pt x="26958" y="26334"/>
                                              </a:cubicBezTo>
                                              <a:cubicBezTo>
                                                <a:pt x="34446" y="28388"/>
                                                <a:pt x="39666" y="30056"/>
                                                <a:pt x="42619" y="31297"/>
                                              </a:cubicBezTo>
                                              <a:cubicBezTo>
                                                <a:pt x="45571" y="32581"/>
                                                <a:pt x="47882" y="34421"/>
                                                <a:pt x="49593" y="36817"/>
                                              </a:cubicBezTo>
                                              <a:cubicBezTo>
                                                <a:pt x="51262" y="39299"/>
                                                <a:pt x="52118" y="42294"/>
                                                <a:pt x="52118" y="45888"/>
                                              </a:cubicBezTo>
                                              <a:cubicBezTo>
                                                <a:pt x="52118" y="49439"/>
                                                <a:pt x="51091" y="52777"/>
                                                <a:pt x="49037" y="55857"/>
                                              </a:cubicBezTo>
                                              <a:cubicBezTo>
                                                <a:pt x="46983" y="58981"/>
                                                <a:pt x="43988" y="61377"/>
                                                <a:pt x="40137" y="63089"/>
                                              </a:cubicBezTo>
                                              <a:cubicBezTo>
                                                <a:pt x="36200" y="64800"/>
                                                <a:pt x="31836" y="65656"/>
                                                <a:pt x="26958" y="65656"/>
                                              </a:cubicBezTo>
                                              <a:cubicBezTo>
                                                <a:pt x="18828" y="65656"/>
                                                <a:pt x="12624" y="63987"/>
                                                <a:pt x="8388" y="60607"/>
                                              </a:cubicBezTo>
                                              <a:cubicBezTo>
                                                <a:pt x="4109" y="57227"/>
                                                <a:pt x="1414" y="52220"/>
                                                <a:pt x="258" y="45588"/>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3" name="Freeform: Shape 393"/>
                                      <wps:cNvSpPr/>
                                      <wps:spPr>
                                        <a:xfrm>
                                          <a:off x="2898356" y="3872106"/>
                                          <a:ext cx="10568" cy="86260"/>
                                        </a:xfrm>
                                        <a:custGeom>
                                          <a:avLst/>
                                          <a:gdLst>
                                            <a:gd name="connsiteX0" fmla="*/ 264 w 10568"/>
                                            <a:gd name="connsiteY0" fmla="*/ 12556 h 86260"/>
                                            <a:gd name="connsiteX1" fmla="*/ 264 w 10568"/>
                                            <a:gd name="connsiteY1" fmla="*/ 361 h 86260"/>
                                            <a:gd name="connsiteX2" fmla="*/ 10832 w 10568"/>
                                            <a:gd name="connsiteY2" fmla="*/ 361 h 86260"/>
                                            <a:gd name="connsiteX3" fmla="*/ 10832 w 10568"/>
                                            <a:gd name="connsiteY3" fmla="*/ 12556 h 86260"/>
                                            <a:gd name="connsiteX4" fmla="*/ 264 w 10568"/>
                                            <a:gd name="connsiteY4" fmla="*/ 86622 h 86260"/>
                                            <a:gd name="connsiteX5" fmla="*/ 264 w 10568"/>
                                            <a:gd name="connsiteY5" fmla="*/ 24152 h 86260"/>
                                            <a:gd name="connsiteX6" fmla="*/ 10832 w 10568"/>
                                            <a:gd name="connsiteY6" fmla="*/ 24152 h 86260"/>
                                            <a:gd name="connsiteX7" fmla="*/ 10832 w 10568"/>
                                            <a:gd name="connsiteY7" fmla="*/ 86622 h 862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568" h="86260">
                                              <a:moveTo>
                                                <a:pt x="264" y="12556"/>
                                              </a:moveTo>
                                              <a:lnTo>
                                                <a:pt x="264" y="361"/>
                                              </a:lnTo>
                                              <a:lnTo>
                                                <a:pt x="10832" y="361"/>
                                              </a:lnTo>
                                              <a:lnTo>
                                                <a:pt x="10832" y="12556"/>
                                              </a:lnTo>
                                              <a:close/>
                                              <a:moveTo>
                                                <a:pt x="264" y="86622"/>
                                              </a:moveTo>
                                              <a:lnTo>
                                                <a:pt x="264" y="24152"/>
                                              </a:lnTo>
                                              <a:lnTo>
                                                <a:pt x="10832" y="24152"/>
                                              </a:lnTo>
                                              <a:lnTo>
                                                <a:pt x="10832" y="86622"/>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4" name="Freeform: Shape 394"/>
                                      <wps:cNvSpPr/>
                                      <wps:spPr>
                                        <a:xfrm>
                                          <a:off x="2921136" y="3894484"/>
                                          <a:ext cx="58534" cy="65294"/>
                                        </a:xfrm>
                                        <a:custGeom>
                                          <a:avLst/>
                                          <a:gdLst>
                                            <a:gd name="connsiteX0" fmla="*/ 267 w 58534"/>
                                            <a:gd name="connsiteY0" fmla="*/ 33009 h 65294"/>
                                            <a:gd name="connsiteX1" fmla="*/ 9894 w 58534"/>
                                            <a:gd name="connsiteY1" fmla="*/ 7293 h 65294"/>
                                            <a:gd name="connsiteX2" fmla="*/ 29534 w 58534"/>
                                            <a:gd name="connsiteY2" fmla="*/ 361 h 65294"/>
                                            <a:gd name="connsiteX3" fmla="*/ 50586 w 58534"/>
                                            <a:gd name="connsiteY3" fmla="*/ 8791 h 65294"/>
                                            <a:gd name="connsiteX4" fmla="*/ 58801 w 58534"/>
                                            <a:gd name="connsiteY4" fmla="*/ 32110 h 65294"/>
                                            <a:gd name="connsiteX5" fmla="*/ 55164 w 58534"/>
                                            <a:gd name="connsiteY5" fmla="*/ 51108 h 65294"/>
                                            <a:gd name="connsiteX6" fmla="*/ 44595 w 58534"/>
                                            <a:gd name="connsiteY6" fmla="*/ 61848 h 65294"/>
                                            <a:gd name="connsiteX7" fmla="*/ 29534 w 58534"/>
                                            <a:gd name="connsiteY7" fmla="*/ 65656 h 65294"/>
                                            <a:gd name="connsiteX8" fmla="*/ 8354 w 58534"/>
                                            <a:gd name="connsiteY8" fmla="*/ 57269 h 65294"/>
                                            <a:gd name="connsiteX9" fmla="*/ 267 w 58534"/>
                                            <a:gd name="connsiteY9" fmla="*/ 33009 h 65294"/>
                                            <a:gd name="connsiteX10" fmla="*/ 11135 w 58534"/>
                                            <a:gd name="connsiteY10" fmla="*/ 33009 h 65294"/>
                                            <a:gd name="connsiteX11" fmla="*/ 16355 w 58534"/>
                                            <a:gd name="connsiteY11" fmla="*/ 50980 h 65294"/>
                                            <a:gd name="connsiteX12" fmla="*/ 29534 w 58534"/>
                                            <a:gd name="connsiteY12" fmla="*/ 56970 h 65294"/>
                                            <a:gd name="connsiteX13" fmla="*/ 42627 w 58534"/>
                                            <a:gd name="connsiteY13" fmla="*/ 50980 h 65294"/>
                                            <a:gd name="connsiteX14" fmla="*/ 47890 w 58534"/>
                                            <a:gd name="connsiteY14" fmla="*/ 32666 h 65294"/>
                                            <a:gd name="connsiteX15" fmla="*/ 42627 w 58534"/>
                                            <a:gd name="connsiteY15" fmla="*/ 15123 h 65294"/>
                                            <a:gd name="connsiteX16" fmla="*/ 29534 w 58534"/>
                                            <a:gd name="connsiteY16" fmla="*/ 9133 h 65294"/>
                                            <a:gd name="connsiteX17" fmla="*/ 16355 w 58534"/>
                                            <a:gd name="connsiteY17" fmla="*/ 15080 h 65294"/>
                                            <a:gd name="connsiteX18" fmla="*/ 11135 w 58534"/>
                                            <a:gd name="connsiteY18" fmla="*/ 33009 h 652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58534" h="65294">
                                              <a:moveTo>
                                                <a:pt x="267" y="33009"/>
                                              </a:moveTo>
                                              <a:cubicBezTo>
                                                <a:pt x="224" y="21456"/>
                                                <a:pt x="3433" y="12898"/>
                                                <a:pt x="9894" y="7293"/>
                                              </a:cubicBezTo>
                                              <a:cubicBezTo>
                                                <a:pt x="15243" y="2715"/>
                                                <a:pt x="21789" y="404"/>
                                                <a:pt x="29534" y="361"/>
                                              </a:cubicBezTo>
                                              <a:cubicBezTo>
                                                <a:pt x="38091" y="404"/>
                                                <a:pt x="45109" y="3185"/>
                                                <a:pt x="50586" y="8791"/>
                                              </a:cubicBezTo>
                                              <a:cubicBezTo>
                                                <a:pt x="56020" y="14439"/>
                                                <a:pt x="58758" y="22226"/>
                                                <a:pt x="58801" y="32110"/>
                                              </a:cubicBezTo>
                                              <a:cubicBezTo>
                                                <a:pt x="58758" y="40197"/>
                                                <a:pt x="57560" y="46530"/>
                                                <a:pt x="55164" y="51108"/>
                                              </a:cubicBezTo>
                                              <a:cubicBezTo>
                                                <a:pt x="52725" y="55729"/>
                                                <a:pt x="49174" y="59323"/>
                                                <a:pt x="44595" y="61848"/>
                                              </a:cubicBezTo>
                                              <a:cubicBezTo>
                                                <a:pt x="39974" y="64415"/>
                                                <a:pt x="34968" y="65656"/>
                                                <a:pt x="29534" y="65656"/>
                                              </a:cubicBezTo>
                                              <a:cubicBezTo>
                                                <a:pt x="20762" y="65656"/>
                                                <a:pt x="13702" y="62875"/>
                                                <a:pt x="8354" y="57269"/>
                                              </a:cubicBezTo>
                                              <a:cubicBezTo>
                                                <a:pt x="2920" y="51664"/>
                                                <a:pt x="224" y="43577"/>
                                                <a:pt x="267" y="33009"/>
                                              </a:cubicBezTo>
                                              <a:close/>
                                              <a:moveTo>
                                                <a:pt x="11135" y="33009"/>
                                              </a:moveTo>
                                              <a:cubicBezTo>
                                                <a:pt x="11135" y="41010"/>
                                                <a:pt x="12846" y="47000"/>
                                                <a:pt x="16355" y="50980"/>
                                              </a:cubicBezTo>
                                              <a:cubicBezTo>
                                                <a:pt x="19821" y="55002"/>
                                                <a:pt x="24228" y="57013"/>
                                                <a:pt x="29534" y="56970"/>
                                              </a:cubicBezTo>
                                              <a:cubicBezTo>
                                                <a:pt x="34754" y="57013"/>
                                                <a:pt x="39118" y="55002"/>
                                                <a:pt x="42627" y="50980"/>
                                              </a:cubicBezTo>
                                              <a:cubicBezTo>
                                                <a:pt x="46093" y="47000"/>
                                                <a:pt x="47847" y="40882"/>
                                                <a:pt x="47890" y="32666"/>
                                              </a:cubicBezTo>
                                              <a:cubicBezTo>
                                                <a:pt x="47847" y="24964"/>
                                                <a:pt x="46093" y="19145"/>
                                                <a:pt x="42627" y="15123"/>
                                              </a:cubicBezTo>
                                              <a:cubicBezTo>
                                                <a:pt x="39076" y="11187"/>
                                                <a:pt x="34711" y="9176"/>
                                                <a:pt x="29534" y="9133"/>
                                              </a:cubicBezTo>
                                              <a:cubicBezTo>
                                                <a:pt x="24228" y="9176"/>
                                                <a:pt x="19821" y="11144"/>
                                                <a:pt x="16355" y="15080"/>
                                              </a:cubicBezTo>
                                              <a:cubicBezTo>
                                                <a:pt x="12846" y="19017"/>
                                                <a:pt x="11135" y="25007"/>
                                                <a:pt x="11135" y="33009"/>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5" name="Freeform: Shape 395"/>
                                      <wps:cNvSpPr/>
                                      <wps:spPr>
                                        <a:xfrm>
                                          <a:off x="2992088" y="3894484"/>
                                          <a:ext cx="50746" cy="63882"/>
                                        </a:xfrm>
                                        <a:custGeom>
                                          <a:avLst/>
                                          <a:gdLst>
                                            <a:gd name="connsiteX0" fmla="*/ 272 w 50746"/>
                                            <a:gd name="connsiteY0" fmla="*/ 64244 h 63882"/>
                                            <a:gd name="connsiteX1" fmla="*/ 272 w 50746"/>
                                            <a:gd name="connsiteY1" fmla="*/ 1773 h 63882"/>
                                            <a:gd name="connsiteX2" fmla="*/ 9771 w 50746"/>
                                            <a:gd name="connsiteY2" fmla="*/ 1773 h 63882"/>
                                            <a:gd name="connsiteX3" fmla="*/ 9771 w 50746"/>
                                            <a:gd name="connsiteY3" fmla="*/ 10631 h 63882"/>
                                            <a:gd name="connsiteX4" fmla="*/ 29668 w 50746"/>
                                            <a:gd name="connsiteY4" fmla="*/ 361 h 63882"/>
                                            <a:gd name="connsiteX5" fmla="*/ 40023 w 50746"/>
                                            <a:gd name="connsiteY5" fmla="*/ 2415 h 63882"/>
                                            <a:gd name="connsiteX6" fmla="*/ 47125 w 50746"/>
                                            <a:gd name="connsiteY6" fmla="*/ 7721 h 63882"/>
                                            <a:gd name="connsiteX7" fmla="*/ 50420 w 50746"/>
                                            <a:gd name="connsiteY7" fmla="*/ 15551 h 63882"/>
                                            <a:gd name="connsiteX8" fmla="*/ 51019 w 50746"/>
                                            <a:gd name="connsiteY8" fmla="*/ 25820 h 63882"/>
                                            <a:gd name="connsiteX9" fmla="*/ 51019 w 50746"/>
                                            <a:gd name="connsiteY9" fmla="*/ 64244 h 63882"/>
                                            <a:gd name="connsiteX10" fmla="*/ 40450 w 50746"/>
                                            <a:gd name="connsiteY10" fmla="*/ 64244 h 63882"/>
                                            <a:gd name="connsiteX11" fmla="*/ 40450 w 50746"/>
                                            <a:gd name="connsiteY11" fmla="*/ 26248 h 63882"/>
                                            <a:gd name="connsiteX12" fmla="*/ 39210 w 50746"/>
                                            <a:gd name="connsiteY12" fmla="*/ 16578 h 63882"/>
                                            <a:gd name="connsiteX13" fmla="*/ 34802 w 50746"/>
                                            <a:gd name="connsiteY13" fmla="*/ 11443 h 63882"/>
                                            <a:gd name="connsiteX14" fmla="*/ 27443 w 50746"/>
                                            <a:gd name="connsiteY14" fmla="*/ 9518 h 63882"/>
                                            <a:gd name="connsiteX15" fmla="*/ 15762 w 50746"/>
                                            <a:gd name="connsiteY15" fmla="*/ 13840 h 63882"/>
                                            <a:gd name="connsiteX16" fmla="*/ 10841 w 50746"/>
                                            <a:gd name="connsiteY16" fmla="*/ 30099 h 63882"/>
                                            <a:gd name="connsiteX17" fmla="*/ 10841 w 50746"/>
                                            <a:gd name="connsiteY17" fmla="*/ 64244 h 638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0746" h="63882">
                                              <a:moveTo>
                                                <a:pt x="272" y="64244"/>
                                              </a:moveTo>
                                              <a:lnTo>
                                                <a:pt x="272" y="1773"/>
                                              </a:lnTo>
                                              <a:lnTo>
                                                <a:pt x="9771" y="1773"/>
                                              </a:lnTo>
                                              <a:lnTo>
                                                <a:pt x="9771" y="10631"/>
                                              </a:lnTo>
                                              <a:cubicBezTo>
                                                <a:pt x="14350" y="3827"/>
                                                <a:pt x="20982" y="404"/>
                                                <a:pt x="29668" y="361"/>
                                              </a:cubicBezTo>
                                              <a:cubicBezTo>
                                                <a:pt x="33433" y="404"/>
                                                <a:pt x="36856" y="1089"/>
                                                <a:pt x="40023" y="2415"/>
                                              </a:cubicBezTo>
                                              <a:cubicBezTo>
                                                <a:pt x="43146" y="3784"/>
                                                <a:pt x="45542" y="5539"/>
                                                <a:pt x="47125" y="7721"/>
                                              </a:cubicBezTo>
                                              <a:cubicBezTo>
                                                <a:pt x="48666" y="9946"/>
                                                <a:pt x="49735" y="12556"/>
                                                <a:pt x="50420" y="15551"/>
                                              </a:cubicBezTo>
                                              <a:cubicBezTo>
                                                <a:pt x="50762" y="17519"/>
                                                <a:pt x="50976" y="20942"/>
                                                <a:pt x="51019" y="25820"/>
                                              </a:cubicBezTo>
                                              <a:lnTo>
                                                <a:pt x="51019" y="64244"/>
                                              </a:lnTo>
                                              <a:lnTo>
                                                <a:pt x="40450" y="64244"/>
                                              </a:lnTo>
                                              <a:lnTo>
                                                <a:pt x="40450" y="26248"/>
                                              </a:lnTo>
                                              <a:cubicBezTo>
                                                <a:pt x="40450" y="21927"/>
                                                <a:pt x="40023" y="18717"/>
                                                <a:pt x="39210" y="16578"/>
                                              </a:cubicBezTo>
                                              <a:cubicBezTo>
                                                <a:pt x="38354" y="14481"/>
                                                <a:pt x="36899" y="12770"/>
                                                <a:pt x="34802" y="11443"/>
                                              </a:cubicBezTo>
                                              <a:cubicBezTo>
                                                <a:pt x="32706" y="10203"/>
                                                <a:pt x="30224" y="9561"/>
                                                <a:pt x="27443" y="9518"/>
                                              </a:cubicBezTo>
                                              <a:cubicBezTo>
                                                <a:pt x="22907" y="9561"/>
                                                <a:pt x="19014" y="11016"/>
                                                <a:pt x="15762" y="13840"/>
                                              </a:cubicBezTo>
                                              <a:cubicBezTo>
                                                <a:pt x="12424" y="16749"/>
                                                <a:pt x="10798" y="22140"/>
                                                <a:pt x="10841" y="30099"/>
                                              </a:cubicBezTo>
                                              <a:lnTo>
                                                <a:pt x="10841" y="64244"/>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396" name="Content Placeholder 4"/>
                                    <wpg:cNvGrpSpPr/>
                                    <wpg:grpSpPr>
                                      <a:xfrm>
                                        <a:off x="58534" y="1518077"/>
                                        <a:ext cx="98669" cy="903512"/>
                                        <a:chOff x="58534" y="1518077"/>
                                        <a:chExt cx="98669" cy="903512"/>
                                      </a:xfrm>
                                      <a:solidFill>
                                        <a:srgbClr val="000000"/>
                                      </a:solidFill>
                                    </wpg:grpSpPr>
                                    <wps:wsp>
                                      <wps:cNvPr id="397" name="Freeform: Shape 397"/>
                                      <wps:cNvSpPr/>
                                      <wps:spPr>
                                        <a:xfrm>
                                          <a:off x="59989" y="2353599"/>
                                          <a:ext cx="86260" cy="67990"/>
                                        </a:xfrm>
                                        <a:custGeom>
                                          <a:avLst/>
                                          <a:gdLst>
                                            <a:gd name="connsiteX0" fmla="*/ 86274 w 86260"/>
                                            <a:gd name="connsiteY0" fmla="*/ 68212 h 67990"/>
                                            <a:gd name="connsiteX1" fmla="*/ 13 w 86260"/>
                                            <a:gd name="connsiteY1" fmla="*/ 68169 h 67990"/>
                                            <a:gd name="connsiteX2" fmla="*/ 13 w 86260"/>
                                            <a:gd name="connsiteY2" fmla="*/ 56488 h 67990"/>
                                            <a:gd name="connsiteX3" fmla="*/ 67747 w 86260"/>
                                            <a:gd name="connsiteY3" fmla="*/ 11176 h 67990"/>
                                            <a:gd name="connsiteX4" fmla="*/ 13 w 86260"/>
                                            <a:gd name="connsiteY4" fmla="*/ 11176 h 67990"/>
                                            <a:gd name="connsiteX5" fmla="*/ 13 w 86260"/>
                                            <a:gd name="connsiteY5" fmla="*/ 222 h 67990"/>
                                            <a:gd name="connsiteX6" fmla="*/ 86274 w 86260"/>
                                            <a:gd name="connsiteY6" fmla="*/ 222 h 67990"/>
                                            <a:gd name="connsiteX7" fmla="*/ 86274 w 86260"/>
                                            <a:gd name="connsiteY7" fmla="*/ 11946 h 67990"/>
                                            <a:gd name="connsiteX8" fmla="*/ 18498 w 86260"/>
                                            <a:gd name="connsiteY8" fmla="*/ 57258 h 67990"/>
                                            <a:gd name="connsiteX9" fmla="*/ 86274 w 86260"/>
                                            <a:gd name="connsiteY9" fmla="*/ 57258 h 67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6260" h="67990">
                                              <a:moveTo>
                                                <a:pt x="86274" y="68212"/>
                                              </a:moveTo>
                                              <a:lnTo>
                                                <a:pt x="13" y="68169"/>
                                              </a:lnTo>
                                              <a:lnTo>
                                                <a:pt x="13" y="56488"/>
                                              </a:lnTo>
                                              <a:lnTo>
                                                <a:pt x="67747" y="11176"/>
                                              </a:lnTo>
                                              <a:lnTo>
                                                <a:pt x="13" y="11176"/>
                                              </a:lnTo>
                                              <a:lnTo>
                                                <a:pt x="13" y="222"/>
                                              </a:lnTo>
                                              <a:lnTo>
                                                <a:pt x="86274" y="222"/>
                                              </a:lnTo>
                                              <a:lnTo>
                                                <a:pt x="86274" y="11946"/>
                                              </a:lnTo>
                                              <a:lnTo>
                                                <a:pt x="18498" y="57258"/>
                                              </a:lnTo>
                                              <a:lnTo>
                                                <a:pt x="86274" y="57258"/>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8" name="Freeform: Shape 398"/>
                                      <wps:cNvSpPr/>
                                      <wps:spPr>
                                        <a:xfrm>
                                          <a:off x="83779" y="2285366"/>
                                          <a:ext cx="63882" cy="50661"/>
                                        </a:xfrm>
                                        <a:custGeom>
                                          <a:avLst/>
                                          <a:gdLst>
                                            <a:gd name="connsiteX0" fmla="*/ 62484 w 63882"/>
                                            <a:gd name="connsiteY0" fmla="*/ 9670 h 50661"/>
                                            <a:gd name="connsiteX1" fmla="*/ 53327 w 63882"/>
                                            <a:gd name="connsiteY1" fmla="*/ 9670 h 50661"/>
                                            <a:gd name="connsiteX2" fmla="*/ 63896 w 63882"/>
                                            <a:gd name="connsiteY2" fmla="*/ 29524 h 50661"/>
                                            <a:gd name="connsiteX3" fmla="*/ 61799 w 63882"/>
                                            <a:gd name="connsiteY3" fmla="*/ 39836 h 50661"/>
                                            <a:gd name="connsiteX4" fmla="*/ 56451 w 63882"/>
                                            <a:gd name="connsiteY4" fmla="*/ 46981 h 50661"/>
                                            <a:gd name="connsiteX5" fmla="*/ 48621 w 63882"/>
                                            <a:gd name="connsiteY5" fmla="*/ 50233 h 50661"/>
                                            <a:gd name="connsiteX6" fmla="*/ 38694 w 63882"/>
                                            <a:gd name="connsiteY6" fmla="*/ 50875 h 50661"/>
                                            <a:gd name="connsiteX7" fmla="*/ 13 w 63882"/>
                                            <a:gd name="connsiteY7" fmla="*/ 50875 h 50661"/>
                                            <a:gd name="connsiteX8" fmla="*/ 13 w 63882"/>
                                            <a:gd name="connsiteY8" fmla="*/ 40264 h 50661"/>
                                            <a:gd name="connsiteX9" fmla="*/ 34672 w 63882"/>
                                            <a:gd name="connsiteY9" fmla="*/ 40264 h 50661"/>
                                            <a:gd name="connsiteX10" fmla="*/ 45839 w 63882"/>
                                            <a:gd name="connsiteY10" fmla="*/ 39622 h 50661"/>
                                            <a:gd name="connsiteX11" fmla="*/ 52429 w 63882"/>
                                            <a:gd name="connsiteY11" fmla="*/ 35429 h 50661"/>
                                            <a:gd name="connsiteX12" fmla="*/ 54782 w 63882"/>
                                            <a:gd name="connsiteY12" fmla="*/ 27384 h 50661"/>
                                            <a:gd name="connsiteX13" fmla="*/ 52343 w 63882"/>
                                            <a:gd name="connsiteY13" fmla="*/ 18484 h 50661"/>
                                            <a:gd name="connsiteX14" fmla="*/ 45711 w 63882"/>
                                            <a:gd name="connsiteY14" fmla="*/ 12580 h 50661"/>
                                            <a:gd name="connsiteX15" fmla="*/ 33474 w 63882"/>
                                            <a:gd name="connsiteY15" fmla="*/ 10825 h 50661"/>
                                            <a:gd name="connsiteX16" fmla="*/ 13 w 63882"/>
                                            <a:gd name="connsiteY16" fmla="*/ 10825 h 50661"/>
                                            <a:gd name="connsiteX17" fmla="*/ 13 w 63882"/>
                                            <a:gd name="connsiteY17" fmla="*/ 214 h 50661"/>
                                            <a:gd name="connsiteX18" fmla="*/ 62484 w 63882"/>
                                            <a:gd name="connsiteY18" fmla="*/ 214 h 506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3882" h="50661">
                                              <a:moveTo>
                                                <a:pt x="62484" y="9670"/>
                                              </a:moveTo>
                                              <a:lnTo>
                                                <a:pt x="53327" y="9670"/>
                                              </a:lnTo>
                                              <a:cubicBezTo>
                                                <a:pt x="60387" y="14548"/>
                                                <a:pt x="63896" y="21180"/>
                                                <a:pt x="63896" y="29524"/>
                                              </a:cubicBezTo>
                                              <a:cubicBezTo>
                                                <a:pt x="63896" y="33246"/>
                                                <a:pt x="63211" y="36669"/>
                                                <a:pt x="61799" y="39836"/>
                                              </a:cubicBezTo>
                                              <a:cubicBezTo>
                                                <a:pt x="60387" y="43045"/>
                                                <a:pt x="58590" y="45441"/>
                                                <a:pt x="56451" y="46981"/>
                                              </a:cubicBezTo>
                                              <a:cubicBezTo>
                                                <a:pt x="54311" y="48564"/>
                                                <a:pt x="51701" y="49634"/>
                                                <a:pt x="48621" y="50233"/>
                                              </a:cubicBezTo>
                                              <a:cubicBezTo>
                                                <a:pt x="46567" y="50661"/>
                                                <a:pt x="43272" y="50875"/>
                                                <a:pt x="38694" y="50875"/>
                                              </a:cubicBezTo>
                                              <a:lnTo>
                                                <a:pt x="13" y="50875"/>
                                              </a:lnTo>
                                              <a:lnTo>
                                                <a:pt x="13" y="40264"/>
                                              </a:lnTo>
                                              <a:lnTo>
                                                <a:pt x="34672" y="40264"/>
                                              </a:lnTo>
                                              <a:cubicBezTo>
                                                <a:pt x="40234" y="40306"/>
                                                <a:pt x="43957" y="40092"/>
                                                <a:pt x="45839" y="39622"/>
                                              </a:cubicBezTo>
                                              <a:cubicBezTo>
                                                <a:pt x="48663" y="39023"/>
                                                <a:pt x="50846" y="37611"/>
                                                <a:pt x="52429" y="35429"/>
                                              </a:cubicBezTo>
                                              <a:cubicBezTo>
                                                <a:pt x="54012" y="33289"/>
                                                <a:pt x="54782" y="30593"/>
                                                <a:pt x="54782" y="27384"/>
                                              </a:cubicBezTo>
                                              <a:cubicBezTo>
                                                <a:pt x="54782" y="24218"/>
                                                <a:pt x="53969" y="21266"/>
                                                <a:pt x="52343" y="18484"/>
                                              </a:cubicBezTo>
                                              <a:cubicBezTo>
                                                <a:pt x="50717" y="15703"/>
                                                <a:pt x="48535" y="13735"/>
                                                <a:pt x="45711" y="12580"/>
                                              </a:cubicBezTo>
                                              <a:cubicBezTo>
                                                <a:pt x="42930" y="11424"/>
                                                <a:pt x="38822" y="10825"/>
                                                <a:pt x="33474" y="10825"/>
                                              </a:cubicBezTo>
                                              <a:lnTo>
                                                <a:pt x="13" y="10825"/>
                                              </a:lnTo>
                                              <a:lnTo>
                                                <a:pt x="13" y="214"/>
                                              </a:lnTo>
                                              <a:lnTo>
                                                <a:pt x="62484" y="214"/>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9" name="Freeform: Shape 399"/>
                                      <wps:cNvSpPr/>
                                      <wps:spPr>
                                        <a:xfrm>
                                          <a:off x="82367" y="2184132"/>
                                          <a:ext cx="63882" cy="84634"/>
                                        </a:xfrm>
                                        <a:custGeom>
                                          <a:avLst/>
                                          <a:gdLst>
                                            <a:gd name="connsiteX0" fmla="*/ 63896 w 63882"/>
                                            <a:gd name="connsiteY0" fmla="*/ 84843 h 84634"/>
                                            <a:gd name="connsiteX1" fmla="*/ 1425 w 63882"/>
                                            <a:gd name="connsiteY1" fmla="*/ 84843 h 84634"/>
                                            <a:gd name="connsiteX2" fmla="*/ 1425 w 63882"/>
                                            <a:gd name="connsiteY2" fmla="*/ 75386 h 84634"/>
                                            <a:gd name="connsiteX3" fmla="*/ 10197 w 63882"/>
                                            <a:gd name="connsiteY3" fmla="*/ 75386 h 84634"/>
                                            <a:gd name="connsiteX4" fmla="*/ 2795 w 63882"/>
                                            <a:gd name="connsiteY4" fmla="*/ 67556 h 84634"/>
                                            <a:gd name="connsiteX5" fmla="*/ 13 w 63882"/>
                                            <a:gd name="connsiteY5" fmla="*/ 56431 h 84634"/>
                                            <a:gd name="connsiteX6" fmla="*/ 2923 w 63882"/>
                                            <a:gd name="connsiteY6" fmla="*/ 45050 h 84634"/>
                                            <a:gd name="connsiteX7" fmla="*/ 10924 w 63882"/>
                                            <a:gd name="connsiteY7" fmla="*/ 38803 h 84634"/>
                                            <a:gd name="connsiteX8" fmla="*/ 13 w 63882"/>
                                            <a:gd name="connsiteY8" fmla="*/ 19505 h 84634"/>
                                            <a:gd name="connsiteX9" fmla="*/ 5148 w 63882"/>
                                            <a:gd name="connsiteY9" fmla="*/ 5214 h 84634"/>
                                            <a:gd name="connsiteX10" fmla="*/ 21022 w 63882"/>
                                            <a:gd name="connsiteY10" fmla="*/ 208 h 84634"/>
                                            <a:gd name="connsiteX11" fmla="*/ 63896 w 63882"/>
                                            <a:gd name="connsiteY11" fmla="*/ 208 h 84634"/>
                                            <a:gd name="connsiteX12" fmla="*/ 63896 w 63882"/>
                                            <a:gd name="connsiteY12" fmla="*/ 10734 h 84634"/>
                                            <a:gd name="connsiteX13" fmla="*/ 24531 w 63882"/>
                                            <a:gd name="connsiteY13" fmla="*/ 10734 h 84634"/>
                                            <a:gd name="connsiteX14" fmla="*/ 15417 w 63882"/>
                                            <a:gd name="connsiteY14" fmla="*/ 11761 h 84634"/>
                                            <a:gd name="connsiteX15" fmla="*/ 10882 w 63882"/>
                                            <a:gd name="connsiteY15" fmla="*/ 15483 h 84634"/>
                                            <a:gd name="connsiteX16" fmla="*/ 9170 w 63882"/>
                                            <a:gd name="connsiteY16" fmla="*/ 21859 h 84634"/>
                                            <a:gd name="connsiteX17" fmla="*/ 13577 w 63882"/>
                                            <a:gd name="connsiteY17" fmla="*/ 32812 h 84634"/>
                                            <a:gd name="connsiteX18" fmla="*/ 27612 w 63882"/>
                                            <a:gd name="connsiteY18" fmla="*/ 37134 h 84634"/>
                                            <a:gd name="connsiteX19" fmla="*/ 63896 w 63882"/>
                                            <a:gd name="connsiteY19" fmla="*/ 37134 h 84634"/>
                                            <a:gd name="connsiteX20" fmla="*/ 63896 w 63882"/>
                                            <a:gd name="connsiteY20" fmla="*/ 47745 h 84634"/>
                                            <a:gd name="connsiteX21" fmla="*/ 23290 w 63882"/>
                                            <a:gd name="connsiteY21" fmla="*/ 47745 h 84634"/>
                                            <a:gd name="connsiteX22" fmla="*/ 12721 w 63882"/>
                                            <a:gd name="connsiteY22" fmla="*/ 50355 h 84634"/>
                                            <a:gd name="connsiteX23" fmla="*/ 9170 w 63882"/>
                                            <a:gd name="connsiteY23" fmla="*/ 58785 h 84634"/>
                                            <a:gd name="connsiteX24" fmla="*/ 11523 w 63882"/>
                                            <a:gd name="connsiteY24" fmla="*/ 67086 h 84634"/>
                                            <a:gd name="connsiteX25" fmla="*/ 18412 w 63882"/>
                                            <a:gd name="connsiteY25" fmla="*/ 72562 h 84634"/>
                                            <a:gd name="connsiteX26" fmla="*/ 31463 w 63882"/>
                                            <a:gd name="connsiteY26" fmla="*/ 74274 h 84634"/>
                                            <a:gd name="connsiteX27" fmla="*/ 63896 w 63882"/>
                                            <a:gd name="connsiteY27" fmla="*/ 74274 h 84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63882" h="84634">
                                              <a:moveTo>
                                                <a:pt x="63896" y="84843"/>
                                              </a:moveTo>
                                              <a:lnTo>
                                                <a:pt x="1425" y="84843"/>
                                              </a:lnTo>
                                              <a:lnTo>
                                                <a:pt x="1425" y="75386"/>
                                              </a:lnTo>
                                              <a:lnTo>
                                                <a:pt x="10197" y="75386"/>
                                              </a:lnTo>
                                              <a:cubicBezTo>
                                                <a:pt x="7159" y="73461"/>
                                                <a:pt x="4677" y="70851"/>
                                                <a:pt x="2795" y="67556"/>
                                              </a:cubicBezTo>
                                              <a:cubicBezTo>
                                                <a:pt x="955" y="64347"/>
                                                <a:pt x="56" y="60625"/>
                                                <a:pt x="13" y="56431"/>
                                              </a:cubicBezTo>
                                              <a:cubicBezTo>
                                                <a:pt x="56" y="51853"/>
                                                <a:pt x="997" y="48045"/>
                                                <a:pt x="2923" y="45050"/>
                                              </a:cubicBezTo>
                                              <a:cubicBezTo>
                                                <a:pt x="4848" y="42097"/>
                                                <a:pt x="7544" y="40043"/>
                                                <a:pt x="10924" y="38803"/>
                                              </a:cubicBezTo>
                                              <a:cubicBezTo>
                                                <a:pt x="3693" y="33882"/>
                                                <a:pt x="56" y="27421"/>
                                                <a:pt x="13" y="19505"/>
                                              </a:cubicBezTo>
                                              <a:cubicBezTo>
                                                <a:pt x="56" y="13344"/>
                                                <a:pt x="1768" y="8594"/>
                                                <a:pt x="5148" y="5214"/>
                                              </a:cubicBezTo>
                                              <a:cubicBezTo>
                                                <a:pt x="8614" y="1919"/>
                                                <a:pt x="13877" y="251"/>
                                                <a:pt x="21022" y="208"/>
                                              </a:cubicBezTo>
                                              <a:lnTo>
                                                <a:pt x="63896" y="208"/>
                                              </a:lnTo>
                                              <a:lnTo>
                                                <a:pt x="63896" y="10734"/>
                                              </a:lnTo>
                                              <a:lnTo>
                                                <a:pt x="24531" y="10734"/>
                                              </a:lnTo>
                                              <a:cubicBezTo>
                                                <a:pt x="20338" y="10776"/>
                                                <a:pt x="17300" y="11119"/>
                                                <a:pt x="15417" y="11761"/>
                                              </a:cubicBezTo>
                                              <a:cubicBezTo>
                                                <a:pt x="13577" y="12488"/>
                                                <a:pt x="12037" y="13729"/>
                                                <a:pt x="10882" y="15483"/>
                                              </a:cubicBezTo>
                                              <a:cubicBezTo>
                                                <a:pt x="9769" y="17323"/>
                                                <a:pt x="9213" y="19462"/>
                                                <a:pt x="9170" y="21859"/>
                                              </a:cubicBezTo>
                                              <a:cubicBezTo>
                                                <a:pt x="9213" y="26309"/>
                                                <a:pt x="10668" y="29946"/>
                                                <a:pt x="13577" y="32812"/>
                                              </a:cubicBezTo>
                                              <a:cubicBezTo>
                                                <a:pt x="16487" y="35722"/>
                                                <a:pt x="21193" y="37177"/>
                                                <a:pt x="27612" y="37134"/>
                                              </a:cubicBezTo>
                                              <a:lnTo>
                                                <a:pt x="63896" y="37134"/>
                                              </a:lnTo>
                                              <a:lnTo>
                                                <a:pt x="63896" y="47745"/>
                                              </a:lnTo>
                                              <a:lnTo>
                                                <a:pt x="23290" y="47745"/>
                                              </a:lnTo>
                                              <a:cubicBezTo>
                                                <a:pt x="18626" y="47745"/>
                                                <a:pt x="15118" y="48644"/>
                                                <a:pt x="12721" y="50355"/>
                                              </a:cubicBezTo>
                                              <a:cubicBezTo>
                                                <a:pt x="10411" y="52110"/>
                                                <a:pt x="9213" y="54891"/>
                                                <a:pt x="9170" y="58785"/>
                                              </a:cubicBezTo>
                                              <a:cubicBezTo>
                                                <a:pt x="9213" y="61780"/>
                                                <a:pt x="9983" y="64561"/>
                                                <a:pt x="11523" y="67086"/>
                                              </a:cubicBezTo>
                                              <a:cubicBezTo>
                                                <a:pt x="13106" y="69610"/>
                                                <a:pt x="15417" y="71450"/>
                                                <a:pt x="18412" y="72562"/>
                                              </a:cubicBezTo>
                                              <a:cubicBezTo>
                                                <a:pt x="21450" y="73761"/>
                                                <a:pt x="25815" y="74317"/>
                                                <a:pt x="31463" y="74274"/>
                                              </a:cubicBezTo>
                                              <a:lnTo>
                                                <a:pt x="63896" y="74274"/>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0" name="Freeform: Shape 400"/>
                                      <wps:cNvSpPr/>
                                      <wps:spPr>
                                        <a:xfrm>
                                          <a:off x="59989" y="2114270"/>
                                          <a:ext cx="87672" cy="54212"/>
                                        </a:xfrm>
                                        <a:custGeom>
                                          <a:avLst/>
                                          <a:gdLst>
                                            <a:gd name="connsiteX0" fmla="*/ 86274 w 87672"/>
                                            <a:gd name="connsiteY0" fmla="*/ 44570 h 54212"/>
                                            <a:gd name="connsiteX1" fmla="*/ 86274 w 87672"/>
                                            <a:gd name="connsiteY1" fmla="*/ 54411 h 54212"/>
                                            <a:gd name="connsiteX2" fmla="*/ 13 w 87672"/>
                                            <a:gd name="connsiteY2" fmla="*/ 54411 h 54212"/>
                                            <a:gd name="connsiteX3" fmla="*/ 13 w 87672"/>
                                            <a:gd name="connsiteY3" fmla="*/ 43800 h 54212"/>
                                            <a:gd name="connsiteX4" fmla="*/ 30778 w 87672"/>
                                            <a:gd name="connsiteY4" fmla="*/ 43800 h 54212"/>
                                            <a:gd name="connsiteX5" fmla="*/ 22392 w 87672"/>
                                            <a:gd name="connsiteY5" fmla="*/ 26685 h 54212"/>
                                            <a:gd name="connsiteX6" fmla="*/ 24702 w 87672"/>
                                            <a:gd name="connsiteY6" fmla="*/ 15774 h 54212"/>
                                            <a:gd name="connsiteX7" fmla="*/ 31249 w 87672"/>
                                            <a:gd name="connsiteY7" fmla="*/ 7302 h 54212"/>
                                            <a:gd name="connsiteX8" fmla="*/ 41389 w 87672"/>
                                            <a:gd name="connsiteY8" fmla="*/ 2081 h 54212"/>
                                            <a:gd name="connsiteX9" fmla="*/ 54097 w 87672"/>
                                            <a:gd name="connsiteY9" fmla="*/ 199 h 54212"/>
                                            <a:gd name="connsiteX10" fmla="*/ 78915 w 87672"/>
                                            <a:gd name="connsiteY10" fmla="*/ 8157 h 54212"/>
                                            <a:gd name="connsiteX11" fmla="*/ 87686 w 87672"/>
                                            <a:gd name="connsiteY11" fmla="*/ 27198 h 54212"/>
                                            <a:gd name="connsiteX12" fmla="*/ 78444 w 87672"/>
                                            <a:gd name="connsiteY12" fmla="*/ 44570 h 54212"/>
                                            <a:gd name="connsiteX13" fmla="*/ 54568 w 87672"/>
                                            <a:gd name="connsiteY13" fmla="*/ 44698 h 54212"/>
                                            <a:gd name="connsiteX14" fmla="*/ 70785 w 87672"/>
                                            <a:gd name="connsiteY14" fmla="*/ 41618 h 54212"/>
                                            <a:gd name="connsiteX15" fmla="*/ 79000 w 87672"/>
                                            <a:gd name="connsiteY15" fmla="*/ 28097 h 54212"/>
                                            <a:gd name="connsiteX16" fmla="*/ 72967 w 87672"/>
                                            <a:gd name="connsiteY16" fmla="*/ 16116 h 54212"/>
                                            <a:gd name="connsiteX17" fmla="*/ 54996 w 87672"/>
                                            <a:gd name="connsiteY17" fmla="*/ 11024 h 54212"/>
                                            <a:gd name="connsiteX18" fmla="*/ 36939 w 87672"/>
                                            <a:gd name="connsiteY18" fmla="*/ 15902 h 54212"/>
                                            <a:gd name="connsiteX19" fmla="*/ 31078 w 87672"/>
                                            <a:gd name="connsiteY19" fmla="*/ 27626 h 54212"/>
                                            <a:gd name="connsiteX20" fmla="*/ 37111 w 87672"/>
                                            <a:gd name="connsiteY20" fmla="*/ 39649 h 54212"/>
                                            <a:gd name="connsiteX21" fmla="*/ 54568 w 87672"/>
                                            <a:gd name="connsiteY21" fmla="*/ 44698 h 54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87672" h="54212">
                                              <a:moveTo>
                                                <a:pt x="86274" y="44570"/>
                                              </a:moveTo>
                                              <a:lnTo>
                                                <a:pt x="86274" y="54411"/>
                                              </a:lnTo>
                                              <a:lnTo>
                                                <a:pt x="13" y="54411"/>
                                              </a:lnTo>
                                              <a:lnTo>
                                                <a:pt x="13" y="43800"/>
                                              </a:lnTo>
                                              <a:lnTo>
                                                <a:pt x="30778" y="43800"/>
                                              </a:lnTo>
                                              <a:cubicBezTo>
                                                <a:pt x="25216" y="39350"/>
                                                <a:pt x="22434" y="33659"/>
                                                <a:pt x="22392" y="26685"/>
                                              </a:cubicBezTo>
                                              <a:cubicBezTo>
                                                <a:pt x="22434" y="22876"/>
                                                <a:pt x="23205" y="19239"/>
                                                <a:pt x="24702" y="15774"/>
                                              </a:cubicBezTo>
                                              <a:cubicBezTo>
                                                <a:pt x="26285" y="12393"/>
                                                <a:pt x="28467" y="9569"/>
                                                <a:pt x="31249" y="7302"/>
                                              </a:cubicBezTo>
                                              <a:cubicBezTo>
                                                <a:pt x="34073" y="5119"/>
                                                <a:pt x="37453" y="3365"/>
                                                <a:pt x="41389" y="2081"/>
                                              </a:cubicBezTo>
                                              <a:cubicBezTo>
                                                <a:pt x="45411" y="840"/>
                                                <a:pt x="49648" y="242"/>
                                                <a:pt x="54097" y="199"/>
                                              </a:cubicBezTo>
                                              <a:cubicBezTo>
                                                <a:pt x="64837" y="242"/>
                                                <a:pt x="73095" y="2894"/>
                                                <a:pt x="78915" y="8157"/>
                                              </a:cubicBezTo>
                                              <a:cubicBezTo>
                                                <a:pt x="84777" y="13506"/>
                                                <a:pt x="87686" y="19838"/>
                                                <a:pt x="87686" y="27198"/>
                                              </a:cubicBezTo>
                                              <a:cubicBezTo>
                                                <a:pt x="87686" y="34600"/>
                                                <a:pt x="84605" y="40377"/>
                                                <a:pt x="78444" y="44570"/>
                                              </a:cubicBezTo>
                                              <a:close/>
                                              <a:moveTo>
                                                <a:pt x="54568" y="44698"/>
                                              </a:moveTo>
                                              <a:cubicBezTo>
                                                <a:pt x="62099" y="44698"/>
                                                <a:pt x="67533" y="43671"/>
                                                <a:pt x="70785" y="41618"/>
                                              </a:cubicBezTo>
                                              <a:cubicBezTo>
                                                <a:pt x="76305" y="38280"/>
                                                <a:pt x="79043" y="33787"/>
                                                <a:pt x="79000" y="28097"/>
                                              </a:cubicBezTo>
                                              <a:cubicBezTo>
                                                <a:pt x="79043" y="23518"/>
                                                <a:pt x="77032" y="19539"/>
                                                <a:pt x="72967" y="16116"/>
                                              </a:cubicBezTo>
                                              <a:cubicBezTo>
                                                <a:pt x="68988" y="12778"/>
                                                <a:pt x="62997" y="11067"/>
                                                <a:pt x="54996" y="11024"/>
                                              </a:cubicBezTo>
                                              <a:cubicBezTo>
                                                <a:pt x="46866" y="11067"/>
                                                <a:pt x="40833" y="12693"/>
                                                <a:pt x="36939" y="15902"/>
                                              </a:cubicBezTo>
                                              <a:cubicBezTo>
                                                <a:pt x="33046" y="19154"/>
                                                <a:pt x="31078" y="23048"/>
                                                <a:pt x="31078" y="27626"/>
                                              </a:cubicBezTo>
                                              <a:cubicBezTo>
                                                <a:pt x="31078" y="32247"/>
                                                <a:pt x="33089" y="36269"/>
                                                <a:pt x="37111" y="39649"/>
                                              </a:cubicBezTo>
                                              <a:cubicBezTo>
                                                <a:pt x="41133" y="43030"/>
                                                <a:pt x="46952" y="44698"/>
                                                <a:pt x="54568" y="44698"/>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1" name="Freeform: Shape 401"/>
                                      <wps:cNvSpPr/>
                                      <wps:spPr>
                                        <a:xfrm>
                                          <a:off x="82367" y="2047341"/>
                                          <a:ext cx="65294" cy="57593"/>
                                        </a:xfrm>
                                        <a:custGeom>
                                          <a:avLst/>
                                          <a:gdLst>
                                            <a:gd name="connsiteX0" fmla="*/ 43786 w 65294"/>
                                            <a:gd name="connsiteY0" fmla="*/ 11489 h 57593"/>
                                            <a:gd name="connsiteX1" fmla="*/ 45112 w 65294"/>
                                            <a:gd name="connsiteY1" fmla="*/ 535 h 57593"/>
                                            <a:gd name="connsiteX2" fmla="*/ 60045 w 65294"/>
                                            <a:gd name="connsiteY2" fmla="*/ 10162 h 57593"/>
                                            <a:gd name="connsiteX3" fmla="*/ 65308 w 65294"/>
                                            <a:gd name="connsiteY3" fmla="*/ 28005 h 57593"/>
                                            <a:gd name="connsiteX4" fmla="*/ 56879 w 65294"/>
                                            <a:gd name="connsiteY4" fmla="*/ 49784 h 57593"/>
                                            <a:gd name="connsiteX5" fmla="*/ 33174 w 65294"/>
                                            <a:gd name="connsiteY5" fmla="*/ 57785 h 57593"/>
                                            <a:gd name="connsiteX6" fmla="*/ 8742 w 65294"/>
                                            <a:gd name="connsiteY6" fmla="*/ 49656 h 57593"/>
                                            <a:gd name="connsiteX7" fmla="*/ 13 w 65294"/>
                                            <a:gd name="connsiteY7" fmla="*/ 28604 h 57593"/>
                                            <a:gd name="connsiteX8" fmla="*/ 8571 w 65294"/>
                                            <a:gd name="connsiteY8" fmla="*/ 8151 h 57593"/>
                                            <a:gd name="connsiteX9" fmla="*/ 32532 w 65294"/>
                                            <a:gd name="connsiteY9" fmla="*/ 193 h 57593"/>
                                            <a:gd name="connsiteX10" fmla="*/ 35356 w 65294"/>
                                            <a:gd name="connsiteY10" fmla="*/ 235 h 57593"/>
                                            <a:gd name="connsiteX11" fmla="*/ 35356 w 65294"/>
                                            <a:gd name="connsiteY11" fmla="*/ 46832 h 57593"/>
                                            <a:gd name="connsiteX12" fmla="*/ 51145 w 65294"/>
                                            <a:gd name="connsiteY12" fmla="*/ 41012 h 57593"/>
                                            <a:gd name="connsiteX13" fmla="*/ 56622 w 65294"/>
                                            <a:gd name="connsiteY13" fmla="*/ 27962 h 57593"/>
                                            <a:gd name="connsiteX14" fmla="*/ 53584 w 65294"/>
                                            <a:gd name="connsiteY14" fmla="*/ 18035 h 57593"/>
                                            <a:gd name="connsiteX15" fmla="*/ 43786 w 65294"/>
                                            <a:gd name="connsiteY15" fmla="*/ 11489 h 57593"/>
                                            <a:gd name="connsiteX16" fmla="*/ 26670 w 65294"/>
                                            <a:gd name="connsiteY16" fmla="*/ 46233 h 57593"/>
                                            <a:gd name="connsiteX17" fmla="*/ 26670 w 65294"/>
                                            <a:gd name="connsiteY17" fmla="*/ 11360 h 57593"/>
                                            <a:gd name="connsiteX18" fmla="*/ 14818 w 65294"/>
                                            <a:gd name="connsiteY18" fmla="*/ 15382 h 57593"/>
                                            <a:gd name="connsiteX19" fmla="*/ 8699 w 65294"/>
                                            <a:gd name="connsiteY19" fmla="*/ 28476 h 57593"/>
                                            <a:gd name="connsiteX20" fmla="*/ 13577 w 65294"/>
                                            <a:gd name="connsiteY20" fmla="*/ 40756 h 57593"/>
                                            <a:gd name="connsiteX21" fmla="*/ 26670 w 65294"/>
                                            <a:gd name="connsiteY21" fmla="*/ 46233 h 575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5294" h="57593">
                                              <a:moveTo>
                                                <a:pt x="43786" y="11489"/>
                                              </a:moveTo>
                                              <a:lnTo>
                                                <a:pt x="45112" y="535"/>
                                              </a:lnTo>
                                              <a:cubicBezTo>
                                                <a:pt x="51573" y="2289"/>
                                                <a:pt x="56536" y="5498"/>
                                                <a:pt x="60045" y="10162"/>
                                              </a:cubicBezTo>
                                              <a:cubicBezTo>
                                                <a:pt x="63554" y="14826"/>
                                                <a:pt x="65308" y="20774"/>
                                                <a:pt x="65308" y="28005"/>
                                              </a:cubicBezTo>
                                              <a:cubicBezTo>
                                                <a:pt x="65308" y="37204"/>
                                                <a:pt x="62527" y="44478"/>
                                                <a:pt x="56879" y="49784"/>
                                              </a:cubicBezTo>
                                              <a:cubicBezTo>
                                                <a:pt x="51274" y="55175"/>
                                                <a:pt x="43358" y="57828"/>
                                                <a:pt x="33174" y="57785"/>
                                              </a:cubicBezTo>
                                              <a:cubicBezTo>
                                                <a:pt x="22691" y="57828"/>
                                                <a:pt x="14561" y="55133"/>
                                                <a:pt x="8742" y="49656"/>
                                              </a:cubicBezTo>
                                              <a:cubicBezTo>
                                                <a:pt x="2966" y="44264"/>
                                                <a:pt x="56" y="37247"/>
                                                <a:pt x="13" y="28604"/>
                                              </a:cubicBezTo>
                                              <a:cubicBezTo>
                                                <a:pt x="56" y="20303"/>
                                                <a:pt x="2880" y="13457"/>
                                                <a:pt x="8571" y="8151"/>
                                              </a:cubicBezTo>
                                              <a:cubicBezTo>
                                                <a:pt x="14262" y="2845"/>
                                                <a:pt x="22263" y="193"/>
                                                <a:pt x="32532" y="193"/>
                                              </a:cubicBezTo>
                                              <a:cubicBezTo>
                                                <a:pt x="33174" y="193"/>
                                                <a:pt x="34115" y="235"/>
                                                <a:pt x="35356" y="235"/>
                                              </a:cubicBezTo>
                                              <a:lnTo>
                                                <a:pt x="35356" y="46832"/>
                                              </a:lnTo>
                                              <a:cubicBezTo>
                                                <a:pt x="42245" y="46489"/>
                                                <a:pt x="47508" y="44521"/>
                                                <a:pt x="51145" y="41012"/>
                                              </a:cubicBezTo>
                                              <a:cubicBezTo>
                                                <a:pt x="54825" y="37547"/>
                                                <a:pt x="56665" y="33225"/>
                                                <a:pt x="56622" y="27962"/>
                                              </a:cubicBezTo>
                                              <a:cubicBezTo>
                                                <a:pt x="56665" y="24111"/>
                                                <a:pt x="55638" y="20774"/>
                                                <a:pt x="53584" y="18035"/>
                                              </a:cubicBezTo>
                                              <a:cubicBezTo>
                                                <a:pt x="51573" y="15297"/>
                                                <a:pt x="48321" y="13115"/>
                                                <a:pt x="43786" y="11489"/>
                                              </a:cubicBezTo>
                                              <a:close/>
                                              <a:moveTo>
                                                <a:pt x="26670" y="46233"/>
                                              </a:moveTo>
                                              <a:lnTo>
                                                <a:pt x="26670" y="11360"/>
                                              </a:lnTo>
                                              <a:cubicBezTo>
                                                <a:pt x="21407" y="11831"/>
                                                <a:pt x="17471" y="13200"/>
                                                <a:pt x="14818" y="15382"/>
                                              </a:cubicBezTo>
                                              <a:cubicBezTo>
                                                <a:pt x="10753" y="18805"/>
                                                <a:pt x="8699" y="23170"/>
                                                <a:pt x="8699" y="28476"/>
                                              </a:cubicBezTo>
                                              <a:cubicBezTo>
                                                <a:pt x="8699" y="33396"/>
                                                <a:pt x="10325" y="37461"/>
                                                <a:pt x="13577" y="40756"/>
                                              </a:cubicBezTo>
                                              <a:cubicBezTo>
                                                <a:pt x="16829" y="44093"/>
                                                <a:pt x="21193" y="45933"/>
                                                <a:pt x="26670" y="46233"/>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2" name="Freeform: Shape 402"/>
                                      <wps:cNvSpPr/>
                                      <wps:spPr>
                                        <a:xfrm>
                                          <a:off x="82367" y="2000565"/>
                                          <a:ext cx="63882" cy="33930"/>
                                        </a:xfrm>
                                        <a:custGeom>
                                          <a:avLst/>
                                          <a:gdLst>
                                            <a:gd name="connsiteX0" fmla="*/ 63896 w 63882"/>
                                            <a:gd name="connsiteY0" fmla="*/ 34117 h 33930"/>
                                            <a:gd name="connsiteX1" fmla="*/ 1425 w 63882"/>
                                            <a:gd name="connsiteY1" fmla="*/ 34117 h 33930"/>
                                            <a:gd name="connsiteX2" fmla="*/ 1425 w 63882"/>
                                            <a:gd name="connsiteY2" fmla="*/ 24576 h 33930"/>
                                            <a:gd name="connsiteX3" fmla="*/ 10882 w 63882"/>
                                            <a:gd name="connsiteY3" fmla="*/ 24576 h 33930"/>
                                            <a:gd name="connsiteX4" fmla="*/ 2153 w 63882"/>
                                            <a:gd name="connsiteY4" fmla="*/ 17858 h 33930"/>
                                            <a:gd name="connsiteX5" fmla="*/ 13 w 63882"/>
                                            <a:gd name="connsiteY5" fmla="*/ 11055 h 33930"/>
                                            <a:gd name="connsiteX6" fmla="*/ 3394 w 63882"/>
                                            <a:gd name="connsiteY6" fmla="*/ 186 h 33930"/>
                                            <a:gd name="connsiteX7" fmla="*/ 13235 w 63882"/>
                                            <a:gd name="connsiteY7" fmla="*/ 3823 h 33930"/>
                                            <a:gd name="connsiteX8" fmla="*/ 10924 w 63882"/>
                                            <a:gd name="connsiteY8" fmla="*/ 11568 h 33930"/>
                                            <a:gd name="connsiteX9" fmla="*/ 13021 w 63882"/>
                                            <a:gd name="connsiteY9" fmla="*/ 17858 h 33930"/>
                                            <a:gd name="connsiteX10" fmla="*/ 18840 w 63882"/>
                                            <a:gd name="connsiteY10" fmla="*/ 21752 h 33930"/>
                                            <a:gd name="connsiteX11" fmla="*/ 31206 w 63882"/>
                                            <a:gd name="connsiteY11" fmla="*/ 23549 h 33930"/>
                                            <a:gd name="connsiteX12" fmla="*/ 63896 w 63882"/>
                                            <a:gd name="connsiteY12" fmla="*/ 23549 h 33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3882" h="33930">
                                              <a:moveTo>
                                                <a:pt x="63896" y="34117"/>
                                              </a:moveTo>
                                              <a:lnTo>
                                                <a:pt x="1425" y="34117"/>
                                              </a:lnTo>
                                              <a:lnTo>
                                                <a:pt x="1425" y="24576"/>
                                              </a:lnTo>
                                              <a:lnTo>
                                                <a:pt x="10882" y="24576"/>
                                              </a:lnTo>
                                              <a:cubicBezTo>
                                                <a:pt x="6474" y="22179"/>
                                                <a:pt x="3565" y="19955"/>
                                                <a:pt x="2153" y="17858"/>
                                              </a:cubicBezTo>
                                              <a:cubicBezTo>
                                                <a:pt x="741" y="15847"/>
                                                <a:pt x="56" y="13579"/>
                                                <a:pt x="13" y="11055"/>
                                              </a:cubicBezTo>
                                              <a:cubicBezTo>
                                                <a:pt x="56" y="7546"/>
                                                <a:pt x="1169" y="3909"/>
                                                <a:pt x="3394" y="186"/>
                                              </a:cubicBezTo>
                                              <a:lnTo>
                                                <a:pt x="13235" y="3823"/>
                                              </a:lnTo>
                                              <a:cubicBezTo>
                                                <a:pt x="11737" y="6433"/>
                                                <a:pt x="10967" y="9044"/>
                                                <a:pt x="10924" y="11568"/>
                                              </a:cubicBezTo>
                                              <a:cubicBezTo>
                                                <a:pt x="10967" y="13964"/>
                                                <a:pt x="11652" y="16061"/>
                                                <a:pt x="13021" y="17858"/>
                                              </a:cubicBezTo>
                                              <a:cubicBezTo>
                                                <a:pt x="14433" y="19741"/>
                                                <a:pt x="16358" y="21024"/>
                                                <a:pt x="18840" y="21752"/>
                                              </a:cubicBezTo>
                                              <a:cubicBezTo>
                                                <a:pt x="22605" y="22992"/>
                                                <a:pt x="26756" y="23592"/>
                                                <a:pt x="31206" y="23549"/>
                                              </a:cubicBezTo>
                                              <a:lnTo>
                                                <a:pt x="63896" y="23549"/>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3" name="Freeform: Shape 403"/>
                                      <wps:cNvSpPr/>
                                      <wps:spPr>
                                        <a:xfrm>
                                          <a:off x="146250" y="2002202"/>
                                          <a:ext cx="10953" cy="10953"/>
                                        </a:xfrm>
                                        <a:custGeom>
                                          <a:avLst/>
                                          <a:gdLst/>
                                          <a:ahLst/>
                                          <a:cxnLst/>
                                          <a:rect l="l" t="t" r="r" b="b"/>
                                          <a:pathLst>
                                            <a:path w="10953" h="10953"/>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4" name="Freeform: Shape 404"/>
                                      <wps:cNvSpPr/>
                                      <wps:spPr>
                                        <a:xfrm>
                                          <a:off x="82367" y="1906171"/>
                                          <a:ext cx="65294" cy="58534"/>
                                        </a:xfrm>
                                        <a:custGeom>
                                          <a:avLst/>
                                          <a:gdLst>
                                            <a:gd name="connsiteX0" fmla="*/ 32661 w 65294"/>
                                            <a:gd name="connsiteY0" fmla="*/ 58714 h 58534"/>
                                            <a:gd name="connsiteX1" fmla="*/ 6945 w 65294"/>
                                            <a:gd name="connsiteY1" fmla="*/ 49087 h 58534"/>
                                            <a:gd name="connsiteX2" fmla="*/ 13 w 65294"/>
                                            <a:gd name="connsiteY2" fmla="*/ 29447 h 58534"/>
                                            <a:gd name="connsiteX3" fmla="*/ 8443 w 65294"/>
                                            <a:gd name="connsiteY3" fmla="*/ 8395 h 58534"/>
                                            <a:gd name="connsiteX4" fmla="*/ 31762 w 65294"/>
                                            <a:gd name="connsiteY4" fmla="*/ 180 h 58534"/>
                                            <a:gd name="connsiteX5" fmla="*/ 50760 w 65294"/>
                                            <a:gd name="connsiteY5" fmla="*/ 3817 h 58534"/>
                                            <a:gd name="connsiteX6" fmla="*/ 61500 w 65294"/>
                                            <a:gd name="connsiteY6" fmla="*/ 14385 h 58534"/>
                                            <a:gd name="connsiteX7" fmla="*/ 65308 w 65294"/>
                                            <a:gd name="connsiteY7" fmla="*/ 29447 h 58534"/>
                                            <a:gd name="connsiteX8" fmla="*/ 56921 w 65294"/>
                                            <a:gd name="connsiteY8" fmla="*/ 50627 h 58534"/>
                                            <a:gd name="connsiteX9" fmla="*/ 32661 w 65294"/>
                                            <a:gd name="connsiteY9" fmla="*/ 58714 h 58534"/>
                                            <a:gd name="connsiteX10" fmla="*/ 32661 w 65294"/>
                                            <a:gd name="connsiteY10" fmla="*/ 47846 h 58534"/>
                                            <a:gd name="connsiteX11" fmla="*/ 50632 w 65294"/>
                                            <a:gd name="connsiteY11" fmla="*/ 42626 h 58534"/>
                                            <a:gd name="connsiteX12" fmla="*/ 56622 w 65294"/>
                                            <a:gd name="connsiteY12" fmla="*/ 29447 h 58534"/>
                                            <a:gd name="connsiteX13" fmla="*/ 50632 w 65294"/>
                                            <a:gd name="connsiteY13" fmla="*/ 16354 h 58534"/>
                                            <a:gd name="connsiteX14" fmla="*/ 32318 w 65294"/>
                                            <a:gd name="connsiteY14" fmla="*/ 11091 h 58534"/>
                                            <a:gd name="connsiteX15" fmla="*/ 14775 w 65294"/>
                                            <a:gd name="connsiteY15" fmla="*/ 16354 h 58534"/>
                                            <a:gd name="connsiteX16" fmla="*/ 8785 w 65294"/>
                                            <a:gd name="connsiteY16" fmla="*/ 29447 h 58534"/>
                                            <a:gd name="connsiteX17" fmla="*/ 14732 w 65294"/>
                                            <a:gd name="connsiteY17" fmla="*/ 42626 h 58534"/>
                                            <a:gd name="connsiteX18" fmla="*/ 32661 w 65294"/>
                                            <a:gd name="connsiteY18" fmla="*/ 47846 h 585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5294" h="58534">
                                              <a:moveTo>
                                                <a:pt x="32661" y="58714"/>
                                              </a:moveTo>
                                              <a:cubicBezTo>
                                                <a:pt x="21108" y="58757"/>
                                                <a:pt x="12550" y="55548"/>
                                                <a:pt x="6945" y="49087"/>
                                              </a:cubicBezTo>
                                              <a:cubicBezTo>
                                                <a:pt x="2367" y="43738"/>
                                                <a:pt x="56" y="37191"/>
                                                <a:pt x="13" y="29447"/>
                                              </a:cubicBezTo>
                                              <a:cubicBezTo>
                                                <a:pt x="56" y="20889"/>
                                                <a:pt x="2837" y="13872"/>
                                                <a:pt x="8443" y="8395"/>
                                              </a:cubicBezTo>
                                              <a:cubicBezTo>
                                                <a:pt x="14091" y="2961"/>
                                                <a:pt x="21878" y="223"/>
                                                <a:pt x="31762" y="180"/>
                                              </a:cubicBezTo>
                                              <a:cubicBezTo>
                                                <a:pt x="39849" y="223"/>
                                                <a:pt x="46182" y="1421"/>
                                                <a:pt x="50760" y="3817"/>
                                              </a:cubicBezTo>
                                              <a:cubicBezTo>
                                                <a:pt x="55381" y="6256"/>
                                                <a:pt x="58975" y="9807"/>
                                                <a:pt x="61500" y="14385"/>
                                              </a:cubicBezTo>
                                              <a:cubicBezTo>
                                                <a:pt x="64067" y="19006"/>
                                                <a:pt x="65308" y="24013"/>
                                                <a:pt x="65308" y="29447"/>
                                              </a:cubicBezTo>
                                              <a:cubicBezTo>
                                                <a:pt x="65308" y="38218"/>
                                                <a:pt x="62527" y="45278"/>
                                                <a:pt x="56921" y="50627"/>
                                              </a:cubicBezTo>
                                              <a:cubicBezTo>
                                                <a:pt x="51316" y="56061"/>
                                                <a:pt x="43229" y="58757"/>
                                                <a:pt x="32661" y="58714"/>
                                              </a:cubicBezTo>
                                              <a:close/>
                                              <a:moveTo>
                                                <a:pt x="32661" y="47846"/>
                                              </a:moveTo>
                                              <a:cubicBezTo>
                                                <a:pt x="40662" y="47846"/>
                                                <a:pt x="46652" y="46134"/>
                                                <a:pt x="50632" y="42626"/>
                                              </a:cubicBezTo>
                                              <a:cubicBezTo>
                                                <a:pt x="54654" y="39160"/>
                                                <a:pt x="56665" y="34752"/>
                                                <a:pt x="56622" y="29447"/>
                                              </a:cubicBezTo>
                                              <a:cubicBezTo>
                                                <a:pt x="56665" y="24227"/>
                                                <a:pt x="54654" y="19862"/>
                                                <a:pt x="50632" y="16354"/>
                                              </a:cubicBezTo>
                                              <a:cubicBezTo>
                                                <a:pt x="46652" y="12888"/>
                                                <a:pt x="40534" y="11133"/>
                                                <a:pt x="32318" y="11091"/>
                                              </a:cubicBezTo>
                                              <a:cubicBezTo>
                                                <a:pt x="24616" y="11133"/>
                                                <a:pt x="18797" y="12888"/>
                                                <a:pt x="14775" y="16354"/>
                                              </a:cubicBezTo>
                                              <a:cubicBezTo>
                                                <a:pt x="10839" y="19905"/>
                                                <a:pt x="8828" y="24269"/>
                                                <a:pt x="8785" y="29447"/>
                                              </a:cubicBezTo>
                                              <a:cubicBezTo>
                                                <a:pt x="8828" y="34752"/>
                                                <a:pt x="10796" y="39160"/>
                                                <a:pt x="14732" y="42626"/>
                                              </a:cubicBezTo>
                                              <a:cubicBezTo>
                                                <a:pt x="18669" y="46134"/>
                                                <a:pt x="24659" y="47846"/>
                                                <a:pt x="32661" y="47846"/>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5" name="Freeform: Shape 405"/>
                                      <wps:cNvSpPr/>
                                      <wps:spPr>
                                        <a:xfrm>
                                          <a:off x="58534" y="1864059"/>
                                          <a:ext cx="87715" cy="36541"/>
                                        </a:xfrm>
                                        <a:custGeom>
                                          <a:avLst/>
                                          <a:gdLst>
                                            <a:gd name="connsiteX0" fmla="*/ 87729 w 87715"/>
                                            <a:gd name="connsiteY0" fmla="*/ 27344 h 36541"/>
                                            <a:gd name="connsiteX1" fmla="*/ 33474 w 87715"/>
                                            <a:gd name="connsiteY1" fmla="*/ 27344 h 36541"/>
                                            <a:gd name="connsiteX2" fmla="*/ 33474 w 87715"/>
                                            <a:gd name="connsiteY2" fmla="*/ 36715 h 36541"/>
                                            <a:gd name="connsiteX3" fmla="*/ 25258 w 87715"/>
                                            <a:gd name="connsiteY3" fmla="*/ 36715 h 36541"/>
                                            <a:gd name="connsiteX4" fmla="*/ 25258 w 87715"/>
                                            <a:gd name="connsiteY4" fmla="*/ 27344 h 36541"/>
                                            <a:gd name="connsiteX5" fmla="*/ 18583 w 87715"/>
                                            <a:gd name="connsiteY5" fmla="*/ 27344 h 36541"/>
                                            <a:gd name="connsiteX6" fmla="*/ 9256 w 87715"/>
                                            <a:gd name="connsiteY6" fmla="*/ 26232 h 36541"/>
                                            <a:gd name="connsiteX7" fmla="*/ 2581 w 87715"/>
                                            <a:gd name="connsiteY7" fmla="*/ 20840 h 36541"/>
                                            <a:gd name="connsiteX8" fmla="*/ 13 w 87715"/>
                                            <a:gd name="connsiteY8" fmla="*/ 10058 h 36541"/>
                                            <a:gd name="connsiteX9" fmla="*/ 1083 w 87715"/>
                                            <a:gd name="connsiteY9" fmla="*/ 174 h 36541"/>
                                            <a:gd name="connsiteX10" fmla="*/ 10282 w 87715"/>
                                            <a:gd name="connsiteY10" fmla="*/ 1757 h 36541"/>
                                            <a:gd name="connsiteX11" fmla="*/ 9726 w 87715"/>
                                            <a:gd name="connsiteY11" fmla="*/ 8004 h 36541"/>
                                            <a:gd name="connsiteX12" fmla="*/ 11780 w 87715"/>
                                            <a:gd name="connsiteY12" fmla="*/ 14850 h 36541"/>
                                            <a:gd name="connsiteX13" fmla="*/ 19482 w 87715"/>
                                            <a:gd name="connsiteY13" fmla="*/ 16818 h 36541"/>
                                            <a:gd name="connsiteX14" fmla="*/ 25258 w 87715"/>
                                            <a:gd name="connsiteY14" fmla="*/ 16818 h 36541"/>
                                            <a:gd name="connsiteX15" fmla="*/ 25258 w 87715"/>
                                            <a:gd name="connsiteY15" fmla="*/ 4624 h 36541"/>
                                            <a:gd name="connsiteX16" fmla="*/ 33474 w 87715"/>
                                            <a:gd name="connsiteY16" fmla="*/ 4624 h 36541"/>
                                            <a:gd name="connsiteX17" fmla="*/ 33474 w 87715"/>
                                            <a:gd name="connsiteY17" fmla="*/ 16818 h 36541"/>
                                            <a:gd name="connsiteX18" fmla="*/ 87729 w 87715"/>
                                            <a:gd name="connsiteY18" fmla="*/ 16818 h 365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87715" h="36541">
                                              <a:moveTo>
                                                <a:pt x="87729" y="27344"/>
                                              </a:moveTo>
                                              <a:lnTo>
                                                <a:pt x="33474" y="27344"/>
                                              </a:lnTo>
                                              <a:lnTo>
                                                <a:pt x="33474" y="36715"/>
                                              </a:lnTo>
                                              <a:lnTo>
                                                <a:pt x="25258" y="36715"/>
                                              </a:lnTo>
                                              <a:lnTo>
                                                <a:pt x="25258" y="27344"/>
                                              </a:lnTo>
                                              <a:lnTo>
                                                <a:pt x="18583" y="27344"/>
                                              </a:lnTo>
                                              <a:cubicBezTo>
                                                <a:pt x="14433" y="27387"/>
                                                <a:pt x="11309" y="27002"/>
                                                <a:pt x="9256" y="26232"/>
                                              </a:cubicBezTo>
                                              <a:cubicBezTo>
                                                <a:pt x="6560" y="25247"/>
                                                <a:pt x="4335" y="23450"/>
                                                <a:pt x="2581" y="20840"/>
                                              </a:cubicBezTo>
                                              <a:cubicBezTo>
                                                <a:pt x="912" y="18316"/>
                                                <a:pt x="56" y="14722"/>
                                                <a:pt x="13" y="10058"/>
                                              </a:cubicBezTo>
                                              <a:cubicBezTo>
                                                <a:pt x="56" y="7105"/>
                                                <a:pt x="398" y="3811"/>
                                                <a:pt x="1083" y="174"/>
                                              </a:cubicBezTo>
                                              <a:lnTo>
                                                <a:pt x="10282" y="1757"/>
                                              </a:lnTo>
                                              <a:cubicBezTo>
                                                <a:pt x="9940" y="3982"/>
                                                <a:pt x="9769" y="6078"/>
                                                <a:pt x="9726" y="8004"/>
                                              </a:cubicBezTo>
                                              <a:cubicBezTo>
                                                <a:pt x="9769" y="11256"/>
                                                <a:pt x="10454" y="13523"/>
                                                <a:pt x="11780" y="14850"/>
                                              </a:cubicBezTo>
                                              <a:cubicBezTo>
                                                <a:pt x="13192" y="16176"/>
                                                <a:pt x="15759" y="16861"/>
                                                <a:pt x="19482" y="16818"/>
                                              </a:cubicBezTo>
                                              <a:lnTo>
                                                <a:pt x="25258" y="16818"/>
                                              </a:lnTo>
                                              <a:lnTo>
                                                <a:pt x="25258" y="4624"/>
                                              </a:lnTo>
                                              <a:lnTo>
                                                <a:pt x="33474" y="4624"/>
                                              </a:lnTo>
                                              <a:lnTo>
                                                <a:pt x="33474" y="16818"/>
                                              </a:lnTo>
                                              <a:lnTo>
                                                <a:pt x="87729" y="16818"/>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6" name="Freeform: Shape 406"/>
                                      <wps:cNvSpPr/>
                                      <wps:spPr>
                                        <a:xfrm>
                                          <a:off x="146250" y="1868238"/>
                                          <a:ext cx="10953" cy="10953"/>
                                        </a:xfrm>
                                        <a:custGeom>
                                          <a:avLst/>
                                          <a:gdLst/>
                                          <a:ahLst/>
                                          <a:cxnLst/>
                                          <a:rect l="l" t="t" r="r" b="b"/>
                                          <a:pathLst>
                                            <a:path w="10953" h="10953"/>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7" name="Freeform: Shape 407"/>
                                      <wps:cNvSpPr/>
                                      <wps:spPr>
                                        <a:xfrm>
                                          <a:off x="59989" y="1754150"/>
                                          <a:ext cx="86260" cy="71327"/>
                                        </a:xfrm>
                                        <a:custGeom>
                                          <a:avLst/>
                                          <a:gdLst>
                                            <a:gd name="connsiteX0" fmla="*/ 86274 w 86260"/>
                                            <a:gd name="connsiteY0" fmla="*/ 71495 h 71327"/>
                                            <a:gd name="connsiteX1" fmla="*/ 13 w 86260"/>
                                            <a:gd name="connsiteY1" fmla="*/ 71495 h 71327"/>
                                            <a:gd name="connsiteX2" fmla="*/ 13 w 86260"/>
                                            <a:gd name="connsiteY2" fmla="*/ 41758 h 71327"/>
                                            <a:gd name="connsiteX3" fmla="*/ 1254 w 86260"/>
                                            <a:gd name="connsiteY3" fmla="*/ 26397 h 71327"/>
                                            <a:gd name="connsiteX4" fmla="*/ 7459 w 86260"/>
                                            <a:gd name="connsiteY4" fmla="*/ 13774 h 71327"/>
                                            <a:gd name="connsiteX5" fmla="*/ 22178 w 86260"/>
                                            <a:gd name="connsiteY5" fmla="*/ 3548 h 71327"/>
                                            <a:gd name="connsiteX6" fmla="*/ 42673 w 86260"/>
                                            <a:gd name="connsiteY6" fmla="*/ 168 h 71327"/>
                                            <a:gd name="connsiteX7" fmla="*/ 60131 w 86260"/>
                                            <a:gd name="connsiteY7" fmla="*/ 2478 h 71327"/>
                                            <a:gd name="connsiteX8" fmla="*/ 72667 w 86260"/>
                                            <a:gd name="connsiteY8" fmla="*/ 8383 h 71327"/>
                                            <a:gd name="connsiteX9" fmla="*/ 80498 w 86260"/>
                                            <a:gd name="connsiteY9" fmla="*/ 16213 h 71327"/>
                                            <a:gd name="connsiteX10" fmla="*/ 84819 w 86260"/>
                                            <a:gd name="connsiteY10" fmla="*/ 26525 h 71327"/>
                                            <a:gd name="connsiteX11" fmla="*/ 86274 w 86260"/>
                                            <a:gd name="connsiteY11" fmla="*/ 40346 h 71327"/>
                                            <a:gd name="connsiteX12" fmla="*/ 76091 w 86260"/>
                                            <a:gd name="connsiteY12" fmla="*/ 60071 h 71327"/>
                                            <a:gd name="connsiteX13" fmla="*/ 76091 w 86260"/>
                                            <a:gd name="connsiteY13" fmla="*/ 41672 h 71327"/>
                                            <a:gd name="connsiteX14" fmla="*/ 74507 w 86260"/>
                                            <a:gd name="connsiteY14" fmla="*/ 28279 h 71327"/>
                                            <a:gd name="connsiteX15" fmla="*/ 70057 w 86260"/>
                                            <a:gd name="connsiteY15" fmla="*/ 20535 h 71327"/>
                                            <a:gd name="connsiteX16" fmla="*/ 59147 w 86260"/>
                                            <a:gd name="connsiteY16" fmla="*/ 14202 h 71327"/>
                                            <a:gd name="connsiteX17" fmla="*/ 42502 w 86260"/>
                                            <a:gd name="connsiteY17" fmla="*/ 11934 h 71327"/>
                                            <a:gd name="connsiteX18" fmla="*/ 21707 w 86260"/>
                                            <a:gd name="connsiteY18" fmla="*/ 16384 h 71327"/>
                                            <a:gd name="connsiteX19" fmla="*/ 11951 w 86260"/>
                                            <a:gd name="connsiteY19" fmla="*/ 27167 h 71327"/>
                                            <a:gd name="connsiteX20" fmla="*/ 10197 w 86260"/>
                                            <a:gd name="connsiteY20" fmla="*/ 41929 h 71327"/>
                                            <a:gd name="connsiteX21" fmla="*/ 10197 w 86260"/>
                                            <a:gd name="connsiteY21" fmla="*/ 60071 h 713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86260" h="71327">
                                              <a:moveTo>
                                                <a:pt x="86274" y="71495"/>
                                              </a:moveTo>
                                              <a:lnTo>
                                                <a:pt x="13" y="71495"/>
                                              </a:lnTo>
                                              <a:lnTo>
                                                <a:pt x="13" y="41758"/>
                                              </a:lnTo>
                                              <a:cubicBezTo>
                                                <a:pt x="13" y="35083"/>
                                                <a:pt x="441" y="29991"/>
                                                <a:pt x="1254" y="26397"/>
                                              </a:cubicBezTo>
                                              <a:cubicBezTo>
                                                <a:pt x="2409" y="21519"/>
                                                <a:pt x="4463" y="17283"/>
                                                <a:pt x="7459" y="13774"/>
                                              </a:cubicBezTo>
                                              <a:cubicBezTo>
                                                <a:pt x="11309" y="9239"/>
                                                <a:pt x="16230" y="5858"/>
                                                <a:pt x="22178" y="3548"/>
                                              </a:cubicBezTo>
                                              <a:cubicBezTo>
                                                <a:pt x="28211" y="1323"/>
                                                <a:pt x="35057" y="168"/>
                                                <a:pt x="42673" y="168"/>
                                              </a:cubicBezTo>
                                              <a:cubicBezTo>
                                                <a:pt x="49262" y="168"/>
                                                <a:pt x="55082" y="938"/>
                                                <a:pt x="60131" y="2478"/>
                                              </a:cubicBezTo>
                                              <a:cubicBezTo>
                                                <a:pt x="65222" y="4019"/>
                                                <a:pt x="69373" y="5987"/>
                                                <a:pt x="72667" y="8383"/>
                                              </a:cubicBezTo>
                                              <a:cubicBezTo>
                                                <a:pt x="76005" y="10779"/>
                                                <a:pt x="78615" y="13389"/>
                                                <a:pt x="80498" y="16213"/>
                                              </a:cubicBezTo>
                                              <a:cubicBezTo>
                                                <a:pt x="82380" y="19080"/>
                                                <a:pt x="83835" y="22546"/>
                                                <a:pt x="84819" y="26525"/>
                                              </a:cubicBezTo>
                                              <a:cubicBezTo>
                                                <a:pt x="85803" y="30547"/>
                                                <a:pt x="86274" y="35125"/>
                                                <a:pt x="86274" y="40346"/>
                                              </a:cubicBezTo>
                                              <a:close/>
                                              <a:moveTo>
                                                <a:pt x="76091" y="60071"/>
                                              </a:moveTo>
                                              <a:lnTo>
                                                <a:pt x="76091" y="41672"/>
                                              </a:lnTo>
                                              <a:cubicBezTo>
                                                <a:pt x="76133" y="36024"/>
                                                <a:pt x="75620" y="31531"/>
                                                <a:pt x="74507" y="28279"/>
                                              </a:cubicBezTo>
                                              <a:cubicBezTo>
                                                <a:pt x="73480" y="25027"/>
                                                <a:pt x="71983" y="22460"/>
                                                <a:pt x="70057" y="20535"/>
                                              </a:cubicBezTo>
                                              <a:cubicBezTo>
                                                <a:pt x="67362" y="17839"/>
                                                <a:pt x="63725" y="15742"/>
                                                <a:pt x="59147" y="14202"/>
                                              </a:cubicBezTo>
                                              <a:cubicBezTo>
                                                <a:pt x="54568" y="12747"/>
                                                <a:pt x="49006" y="11977"/>
                                                <a:pt x="42502" y="11934"/>
                                              </a:cubicBezTo>
                                              <a:cubicBezTo>
                                                <a:pt x="33516" y="11977"/>
                                                <a:pt x="26585" y="13475"/>
                                                <a:pt x="21707" y="16384"/>
                                              </a:cubicBezTo>
                                              <a:cubicBezTo>
                                                <a:pt x="16872" y="19379"/>
                                                <a:pt x="13620" y="22974"/>
                                                <a:pt x="11951" y="27167"/>
                                              </a:cubicBezTo>
                                              <a:cubicBezTo>
                                                <a:pt x="10796" y="30290"/>
                                                <a:pt x="10240" y="35211"/>
                                                <a:pt x="10197" y="41929"/>
                                              </a:cubicBezTo>
                                              <a:lnTo>
                                                <a:pt x="10197" y="60071"/>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8" name="Freeform: Shape 408"/>
                                      <wps:cNvSpPr/>
                                      <wps:spPr>
                                        <a:xfrm>
                                          <a:off x="59989" y="1673852"/>
                                          <a:ext cx="86260" cy="64353"/>
                                        </a:xfrm>
                                        <a:custGeom>
                                          <a:avLst/>
                                          <a:gdLst>
                                            <a:gd name="connsiteX0" fmla="*/ 86274 w 86260"/>
                                            <a:gd name="connsiteY0" fmla="*/ 64513 h 64353"/>
                                            <a:gd name="connsiteX1" fmla="*/ 13 w 86260"/>
                                            <a:gd name="connsiteY1" fmla="*/ 64513 h 64353"/>
                                            <a:gd name="connsiteX2" fmla="*/ 13 w 86260"/>
                                            <a:gd name="connsiteY2" fmla="*/ 2171 h 64353"/>
                                            <a:gd name="connsiteX3" fmla="*/ 10197 w 86260"/>
                                            <a:gd name="connsiteY3" fmla="*/ 2171 h 64353"/>
                                            <a:gd name="connsiteX4" fmla="*/ 10197 w 86260"/>
                                            <a:gd name="connsiteY4" fmla="*/ 53088 h 64353"/>
                                            <a:gd name="connsiteX5" fmla="*/ 36640 w 86260"/>
                                            <a:gd name="connsiteY5" fmla="*/ 53088 h 64353"/>
                                            <a:gd name="connsiteX6" fmla="*/ 36640 w 86260"/>
                                            <a:gd name="connsiteY6" fmla="*/ 5380 h 64353"/>
                                            <a:gd name="connsiteX7" fmla="*/ 46738 w 86260"/>
                                            <a:gd name="connsiteY7" fmla="*/ 5380 h 64353"/>
                                            <a:gd name="connsiteX8" fmla="*/ 46738 w 86260"/>
                                            <a:gd name="connsiteY8" fmla="*/ 53088 h 64353"/>
                                            <a:gd name="connsiteX9" fmla="*/ 76091 w 86260"/>
                                            <a:gd name="connsiteY9" fmla="*/ 53088 h 64353"/>
                                            <a:gd name="connsiteX10" fmla="*/ 76091 w 86260"/>
                                            <a:gd name="connsiteY10" fmla="*/ 160 h 64353"/>
                                            <a:gd name="connsiteX11" fmla="*/ 86274 w 86260"/>
                                            <a:gd name="connsiteY11" fmla="*/ 160 h 64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86260" h="64353">
                                              <a:moveTo>
                                                <a:pt x="86274" y="64513"/>
                                              </a:moveTo>
                                              <a:lnTo>
                                                <a:pt x="13" y="64513"/>
                                              </a:lnTo>
                                              <a:lnTo>
                                                <a:pt x="13" y="2171"/>
                                              </a:lnTo>
                                              <a:lnTo>
                                                <a:pt x="10197" y="2171"/>
                                              </a:lnTo>
                                              <a:lnTo>
                                                <a:pt x="10197" y="53088"/>
                                              </a:lnTo>
                                              <a:lnTo>
                                                <a:pt x="36640" y="53088"/>
                                              </a:lnTo>
                                              <a:lnTo>
                                                <a:pt x="36640" y="5380"/>
                                              </a:lnTo>
                                              <a:lnTo>
                                                <a:pt x="46738" y="5380"/>
                                              </a:lnTo>
                                              <a:lnTo>
                                                <a:pt x="46738" y="53088"/>
                                              </a:lnTo>
                                              <a:lnTo>
                                                <a:pt x="76091" y="53088"/>
                                              </a:lnTo>
                                              <a:lnTo>
                                                <a:pt x="76091" y="160"/>
                                              </a:lnTo>
                                              <a:lnTo>
                                                <a:pt x="86274" y="160"/>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9" name="Freeform: Shape 409"/>
                                      <wps:cNvSpPr/>
                                      <wps:spPr>
                                        <a:xfrm>
                                          <a:off x="58534" y="1581204"/>
                                          <a:ext cx="89170" cy="79756"/>
                                        </a:xfrm>
                                        <a:custGeom>
                                          <a:avLst/>
                                          <a:gdLst>
                                            <a:gd name="connsiteX0" fmla="*/ 53884 w 89170"/>
                                            <a:gd name="connsiteY0" fmla="*/ 36693 h 79756"/>
                                            <a:gd name="connsiteX1" fmla="*/ 43786 w 89170"/>
                                            <a:gd name="connsiteY1" fmla="*/ 36693 h 79756"/>
                                            <a:gd name="connsiteX2" fmla="*/ 43743 w 89170"/>
                                            <a:gd name="connsiteY2" fmla="*/ 152 h 79756"/>
                                            <a:gd name="connsiteX3" fmla="*/ 75748 w 89170"/>
                                            <a:gd name="connsiteY3" fmla="*/ 152 h 79756"/>
                                            <a:gd name="connsiteX4" fmla="*/ 85803 w 89170"/>
                                            <a:gd name="connsiteY4" fmla="*/ 17481 h 79756"/>
                                            <a:gd name="connsiteX5" fmla="*/ 89184 w 89170"/>
                                            <a:gd name="connsiteY5" fmla="*/ 35837 h 79756"/>
                                            <a:gd name="connsiteX6" fmla="*/ 83750 w 89170"/>
                                            <a:gd name="connsiteY6" fmla="*/ 58943 h 79756"/>
                                            <a:gd name="connsiteX7" fmla="*/ 68046 w 89170"/>
                                            <a:gd name="connsiteY7" fmla="*/ 74646 h 79756"/>
                                            <a:gd name="connsiteX8" fmla="*/ 45026 w 89170"/>
                                            <a:gd name="connsiteY8" fmla="*/ 79909 h 79756"/>
                                            <a:gd name="connsiteX9" fmla="*/ 21536 w 89170"/>
                                            <a:gd name="connsiteY9" fmla="*/ 74646 h 79756"/>
                                            <a:gd name="connsiteX10" fmla="*/ 5319 w 89170"/>
                                            <a:gd name="connsiteY10" fmla="*/ 59499 h 79756"/>
                                            <a:gd name="connsiteX11" fmla="*/ 13 w 89170"/>
                                            <a:gd name="connsiteY11" fmla="*/ 36736 h 79756"/>
                                            <a:gd name="connsiteX12" fmla="*/ 3051 w 89170"/>
                                            <a:gd name="connsiteY12" fmla="*/ 19835 h 79756"/>
                                            <a:gd name="connsiteX13" fmla="*/ 11523 w 89170"/>
                                            <a:gd name="connsiteY13" fmla="*/ 7983 h 79756"/>
                                            <a:gd name="connsiteX14" fmla="*/ 25601 w 89170"/>
                                            <a:gd name="connsiteY14" fmla="*/ 1436 h 79756"/>
                                            <a:gd name="connsiteX15" fmla="*/ 28425 w 89170"/>
                                            <a:gd name="connsiteY15" fmla="*/ 11705 h 79756"/>
                                            <a:gd name="connsiteX16" fmla="*/ 18070 w 89170"/>
                                            <a:gd name="connsiteY16" fmla="*/ 16583 h 79756"/>
                                            <a:gd name="connsiteX17" fmla="*/ 12037 w 89170"/>
                                            <a:gd name="connsiteY17" fmla="*/ 24798 h 79756"/>
                                            <a:gd name="connsiteX18" fmla="*/ 9769 w 89170"/>
                                            <a:gd name="connsiteY18" fmla="*/ 36693 h 79756"/>
                                            <a:gd name="connsiteX19" fmla="*/ 12165 w 89170"/>
                                            <a:gd name="connsiteY19" fmla="*/ 50214 h 79756"/>
                                            <a:gd name="connsiteX20" fmla="*/ 18455 w 89170"/>
                                            <a:gd name="connsiteY20" fmla="*/ 59414 h 79756"/>
                                            <a:gd name="connsiteX21" fmla="*/ 26970 w 89170"/>
                                            <a:gd name="connsiteY21" fmla="*/ 64848 h 79756"/>
                                            <a:gd name="connsiteX22" fmla="*/ 44299 w 89170"/>
                                            <a:gd name="connsiteY22" fmla="*/ 68142 h 79756"/>
                                            <a:gd name="connsiteX23" fmla="*/ 63639 w 89170"/>
                                            <a:gd name="connsiteY23" fmla="*/ 64206 h 79756"/>
                                            <a:gd name="connsiteX24" fmla="*/ 75149 w 89170"/>
                                            <a:gd name="connsiteY24" fmla="*/ 52653 h 79756"/>
                                            <a:gd name="connsiteX25" fmla="*/ 78915 w 89170"/>
                                            <a:gd name="connsiteY25" fmla="*/ 36479 h 79756"/>
                                            <a:gd name="connsiteX26" fmla="*/ 76048 w 89170"/>
                                            <a:gd name="connsiteY26" fmla="*/ 22017 h 79756"/>
                                            <a:gd name="connsiteX27" fmla="*/ 69972 w 89170"/>
                                            <a:gd name="connsiteY27" fmla="*/ 11320 h 79756"/>
                                            <a:gd name="connsiteX28" fmla="*/ 53884 w 89170"/>
                                            <a:gd name="connsiteY28" fmla="*/ 11320 h 797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89170" h="79756">
                                              <a:moveTo>
                                                <a:pt x="53884" y="36693"/>
                                              </a:moveTo>
                                              <a:lnTo>
                                                <a:pt x="43786" y="36693"/>
                                              </a:lnTo>
                                              <a:lnTo>
                                                <a:pt x="43743" y="152"/>
                                              </a:lnTo>
                                              <a:lnTo>
                                                <a:pt x="75748" y="152"/>
                                              </a:lnTo>
                                              <a:cubicBezTo>
                                                <a:pt x="80241" y="5757"/>
                                                <a:pt x="83578" y="11534"/>
                                                <a:pt x="85803" y="17481"/>
                                              </a:cubicBezTo>
                                              <a:cubicBezTo>
                                                <a:pt x="88028" y="23472"/>
                                                <a:pt x="89141" y="29590"/>
                                                <a:pt x="89184" y="35837"/>
                                              </a:cubicBezTo>
                                              <a:cubicBezTo>
                                                <a:pt x="89141" y="44352"/>
                                                <a:pt x="87344" y="52054"/>
                                                <a:pt x="83750" y="58943"/>
                                              </a:cubicBezTo>
                                              <a:cubicBezTo>
                                                <a:pt x="80155" y="65918"/>
                                                <a:pt x="74935" y="71138"/>
                                                <a:pt x="68046" y="74646"/>
                                              </a:cubicBezTo>
                                              <a:cubicBezTo>
                                                <a:pt x="61200" y="78155"/>
                                                <a:pt x="53541" y="79909"/>
                                                <a:pt x="45026" y="79909"/>
                                              </a:cubicBezTo>
                                              <a:cubicBezTo>
                                                <a:pt x="36683" y="79909"/>
                                                <a:pt x="28852" y="78155"/>
                                                <a:pt x="21536" y="74646"/>
                                              </a:cubicBezTo>
                                              <a:cubicBezTo>
                                                <a:pt x="14262" y="71138"/>
                                                <a:pt x="8828" y="66089"/>
                                                <a:pt x="5319" y="59499"/>
                                              </a:cubicBezTo>
                                              <a:cubicBezTo>
                                                <a:pt x="1810" y="52910"/>
                                                <a:pt x="56" y="45336"/>
                                                <a:pt x="13" y="36736"/>
                                              </a:cubicBezTo>
                                              <a:cubicBezTo>
                                                <a:pt x="56" y="30532"/>
                                                <a:pt x="1083" y="24884"/>
                                                <a:pt x="3051" y="19835"/>
                                              </a:cubicBezTo>
                                              <a:cubicBezTo>
                                                <a:pt x="5105" y="14786"/>
                                                <a:pt x="7929" y="10849"/>
                                                <a:pt x="11523" y="7983"/>
                                              </a:cubicBezTo>
                                              <a:cubicBezTo>
                                                <a:pt x="15160" y="5116"/>
                                                <a:pt x="19824" y="2933"/>
                                                <a:pt x="25601" y="1436"/>
                                              </a:cubicBezTo>
                                              <a:lnTo>
                                                <a:pt x="28425" y="11705"/>
                                              </a:lnTo>
                                              <a:cubicBezTo>
                                                <a:pt x="24060" y="13031"/>
                                                <a:pt x="20637" y="14657"/>
                                                <a:pt x="18070" y="16583"/>
                                              </a:cubicBezTo>
                                              <a:cubicBezTo>
                                                <a:pt x="15588" y="18508"/>
                                                <a:pt x="13577" y="21247"/>
                                                <a:pt x="12037" y="24798"/>
                                              </a:cubicBezTo>
                                              <a:cubicBezTo>
                                                <a:pt x="10582" y="28392"/>
                                                <a:pt x="9812" y="32372"/>
                                                <a:pt x="9769" y="36693"/>
                                              </a:cubicBezTo>
                                              <a:cubicBezTo>
                                                <a:pt x="9812" y="41913"/>
                                                <a:pt x="10625" y="46406"/>
                                                <a:pt x="12165" y="50214"/>
                                              </a:cubicBezTo>
                                              <a:cubicBezTo>
                                                <a:pt x="13791" y="54022"/>
                                                <a:pt x="15888" y="57103"/>
                                                <a:pt x="18455" y="59414"/>
                                              </a:cubicBezTo>
                                              <a:cubicBezTo>
                                                <a:pt x="21065" y="61810"/>
                                                <a:pt x="23889" y="63607"/>
                                                <a:pt x="26970" y="64848"/>
                                              </a:cubicBezTo>
                                              <a:cubicBezTo>
                                                <a:pt x="32318" y="67073"/>
                                                <a:pt x="38095" y="68185"/>
                                                <a:pt x="44299" y="68142"/>
                                              </a:cubicBezTo>
                                              <a:cubicBezTo>
                                                <a:pt x="52044" y="68185"/>
                                                <a:pt x="58505" y="66859"/>
                                                <a:pt x="63639" y="64206"/>
                                              </a:cubicBezTo>
                                              <a:cubicBezTo>
                                                <a:pt x="68859" y="61596"/>
                                                <a:pt x="72667" y="57745"/>
                                                <a:pt x="75149" y="52653"/>
                                              </a:cubicBezTo>
                                              <a:cubicBezTo>
                                                <a:pt x="77674" y="47604"/>
                                                <a:pt x="78957" y="42213"/>
                                                <a:pt x="78915" y="36479"/>
                                              </a:cubicBezTo>
                                              <a:cubicBezTo>
                                                <a:pt x="78957" y="31559"/>
                                                <a:pt x="77973" y="26724"/>
                                                <a:pt x="76048" y="22017"/>
                                              </a:cubicBezTo>
                                              <a:cubicBezTo>
                                                <a:pt x="74165" y="17310"/>
                                                <a:pt x="72154" y="13759"/>
                                                <a:pt x="69972" y="11320"/>
                                              </a:cubicBezTo>
                                              <a:lnTo>
                                                <a:pt x="53884" y="11320"/>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0" name="Freeform: Shape 410"/>
                                      <wps:cNvSpPr/>
                                      <wps:spPr>
                                        <a:xfrm>
                                          <a:off x="82367" y="1518077"/>
                                          <a:ext cx="65294" cy="51859"/>
                                        </a:xfrm>
                                        <a:custGeom>
                                          <a:avLst/>
                                          <a:gdLst>
                                            <a:gd name="connsiteX0" fmla="*/ 45240 w 65294"/>
                                            <a:gd name="connsiteY0" fmla="*/ 52003 h 51859"/>
                                            <a:gd name="connsiteX1" fmla="*/ 43614 w 65294"/>
                                            <a:gd name="connsiteY1" fmla="*/ 41563 h 51859"/>
                                            <a:gd name="connsiteX2" fmla="*/ 53285 w 65294"/>
                                            <a:gd name="connsiteY2" fmla="*/ 36642 h 51859"/>
                                            <a:gd name="connsiteX3" fmla="*/ 56622 w 65294"/>
                                            <a:gd name="connsiteY3" fmla="*/ 25346 h 51859"/>
                                            <a:gd name="connsiteX4" fmla="*/ 53670 w 65294"/>
                                            <a:gd name="connsiteY4" fmla="*/ 14563 h 51859"/>
                                            <a:gd name="connsiteX5" fmla="*/ 46652 w 65294"/>
                                            <a:gd name="connsiteY5" fmla="*/ 11012 h 51859"/>
                                            <a:gd name="connsiteX6" fmla="*/ 41004 w 65294"/>
                                            <a:gd name="connsiteY6" fmla="*/ 14135 h 51859"/>
                                            <a:gd name="connsiteX7" fmla="*/ 37410 w 65294"/>
                                            <a:gd name="connsiteY7" fmla="*/ 24961 h 51859"/>
                                            <a:gd name="connsiteX8" fmla="*/ 32318 w 65294"/>
                                            <a:gd name="connsiteY8" fmla="*/ 41092 h 51859"/>
                                            <a:gd name="connsiteX9" fmla="*/ 26414 w 65294"/>
                                            <a:gd name="connsiteY9" fmla="*/ 47938 h 51859"/>
                                            <a:gd name="connsiteX10" fmla="*/ 18027 w 65294"/>
                                            <a:gd name="connsiteY10" fmla="*/ 50249 h 51859"/>
                                            <a:gd name="connsiteX11" fmla="*/ 10282 w 65294"/>
                                            <a:gd name="connsiteY11" fmla="*/ 48366 h 51859"/>
                                            <a:gd name="connsiteX12" fmla="*/ 4335 w 65294"/>
                                            <a:gd name="connsiteY12" fmla="*/ 43146 h 51859"/>
                                            <a:gd name="connsiteX13" fmla="*/ 1297 w 65294"/>
                                            <a:gd name="connsiteY13" fmla="*/ 36428 h 51859"/>
                                            <a:gd name="connsiteX14" fmla="*/ 13 w 65294"/>
                                            <a:gd name="connsiteY14" fmla="*/ 27229 h 51859"/>
                                            <a:gd name="connsiteX15" fmla="*/ 2153 w 65294"/>
                                            <a:gd name="connsiteY15" fmla="*/ 14349 h 51859"/>
                                            <a:gd name="connsiteX16" fmla="*/ 7886 w 65294"/>
                                            <a:gd name="connsiteY16" fmla="*/ 6134 h 51859"/>
                                            <a:gd name="connsiteX17" fmla="*/ 17514 w 65294"/>
                                            <a:gd name="connsiteY17" fmla="*/ 2497 h 51859"/>
                                            <a:gd name="connsiteX18" fmla="*/ 18968 w 65294"/>
                                            <a:gd name="connsiteY18" fmla="*/ 12852 h 51859"/>
                                            <a:gd name="connsiteX19" fmla="*/ 11438 w 65294"/>
                                            <a:gd name="connsiteY19" fmla="*/ 16917 h 51859"/>
                                            <a:gd name="connsiteX20" fmla="*/ 8699 w 65294"/>
                                            <a:gd name="connsiteY20" fmla="*/ 26501 h 51859"/>
                                            <a:gd name="connsiteX21" fmla="*/ 11138 w 65294"/>
                                            <a:gd name="connsiteY21" fmla="*/ 36899 h 51859"/>
                                            <a:gd name="connsiteX22" fmla="*/ 16786 w 65294"/>
                                            <a:gd name="connsiteY22" fmla="*/ 40022 h 51859"/>
                                            <a:gd name="connsiteX23" fmla="*/ 20466 w 65294"/>
                                            <a:gd name="connsiteY23" fmla="*/ 38739 h 51859"/>
                                            <a:gd name="connsiteX24" fmla="*/ 23290 w 65294"/>
                                            <a:gd name="connsiteY24" fmla="*/ 34674 h 51859"/>
                                            <a:gd name="connsiteX25" fmla="*/ 25986 w 65294"/>
                                            <a:gd name="connsiteY25" fmla="*/ 25303 h 51859"/>
                                            <a:gd name="connsiteX26" fmla="*/ 30949 w 65294"/>
                                            <a:gd name="connsiteY26" fmla="*/ 9643 h 51859"/>
                                            <a:gd name="connsiteX27" fmla="*/ 36512 w 65294"/>
                                            <a:gd name="connsiteY27" fmla="*/ 2668 h 51859"/>
                                            <a:gd name="connsiteX28" fmla="*/ 45540 w 65294"/>
                                            <a:gd name="connsiteY28" fmla="*/ 144 h 51859"/>
                                            <a:gd name="connsiteX29" fmla="*/ 55509 w 65294"/>
                                            <a:gd name="connsiteY29" fmla="*/ 3224 h 51859"/>
                                            <a:gd name="connsiteX30" fmla="*/ 62741 w 65294"/>
                                            <a:gd name="connsiteY30" fmla="*/ 12124 h 51859"/>
                                            <a:gd name="connsiteX31" fmla="*/ 65308 w 65294"/>
                                            <a:gd name="connsiteY31" fmla="*/ 25303 h 51859"/>
                                            <a:gd name="connsiteX32" fmla="*/ 60259 w 65294"/>
                                            <a:gd name="connsiteY32" fmla="*/ 43873 h 51859"/>
                                            <a:gd name="connsiteX33" fmla="*/ 45240 w 65294"/>
                                            <a:gd name="connsiteY33" fmla="*/ 52003 h 518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65294" h="51859">
                                              <a:moveTo>
                                                <a:pt x="45240" y="52003"/>
                                              </a:moveTo>
                                              <a:lnTo>
                                                <a:pt x="43614" y="41563"/>
                                              </a:lnTo>
                                              <a:cubicBezTo>
                                                <a:pt x="47808" y="41006"/>
                                                <a:pt x="51059" y="39380"/>
                                                <a:pt x="53285" y="36642"/>
                                              </a:cubicBezTo>
                                              <a:cubicBezTo>
                                                <a:pt x="55552" y="33989"/>
                                                <a:pt x="56665" y="30224"/>
                                                <a:pt x="56622" y="25346"/>
                                              </a:cubicBezTo>
                                              <a:cubicBezTo>
                                                <a:pt x="56665" y="20554"/>
                                                <a:pt x="55681" y="16959"/>
                                                <a:pt x="53670" y="14563"/>
                                              </a:cubicBezTo>
                                              <a:cubicBezTo>
                                                <a:pt x="51701" y="12253"/>
                                                <a:pt x="49348" y="11055"/>
                                                <a:pt x="46652" y="11012"/>
                                              </a:cubicBezTo>
                                              <a:cubicBezTo>
                                                <a:pt x="44299" y="11055"/>
                                                <a:pt x="42416" y="12081"/>
                                                <a:pt x="41004" y="14135"/>
                                              </a:cubicBezTo>
                                              <a:cubicBezTo>
                                                <a:pt x="40106" y="15590"/>
                                                <a:pt x="38908" y="19227"/>
                                                <a:pt x="37410" y="24961"/>
                                              </a:cubicBezTo>
                                              <a:cubicBezTo>
                                                <a:pt x="35485" y="32748"/>
                                                <a:pt x="33773" y="38097"/>
                                                <a:pt x="32318" y="41092"/>
                                              </a:cubicBezTo>
                                              <a:cubicBezTo>
                                                <a:pt x="30906" y="44087"/>
                                                <a:pt x="28938" y="46398"/>
                                                <a:pt x="26414" y="47938"/>
                                              </a:cubicBezTo>
                                              <a:cubicBezTo>
                                                <a:pt x="23889" y="49521"/>
                                                <a:pt x="21108" y="50291"/>
                                                <a:pt x="18027" y="50249"/>
                                              </a:cubicBezTo>
                                              <a:cubicBezTo>
                                                <a:pt x="15246" y="50291"/>
                                                <a:pt x="12679" y="49649"/>
                                                <a:pt x="10282" y="48366"/>
                                              </a:cubicBezTo>
                                              <a:cubicBezTo>
                                                <a:pt x="7972" y="47125"/>
                                                <a:pt x="5961" y="45371"/>
                                                <a:pt x="4335" y="43146"/>
                                              </a:cubicBezTo>
                                              <a:cubicBezTo>
                                                <a:pt x="3137" y="41520"/>
                                                <a:pt x="2153" y="39295"/>
                                                <a:pt x="1297" y="36428"/>
                                              </a:cubicBezTo>
                                              <a:cubicBezTo>
                                                <a:pt x="484" y="33604"/>
                                                <a:pt x="56" y="30523"/>
                                                <a:pt x="13" y="27229"/>
                                              </a:cubicBezTo>
                                              <a:cubicBezTo>
                                                <a:pt x="56" y="22351"/>
                                                <a:pt x="741" y="18072"/>
                                                <a:pt x="2153" y="14349"/>
                                              </a:cubicBezTo>
                                              <a:cubicBezTo>
                                                <a:pt x="3565" y="10670"/>
                                                <a:pt x="5490" y="7931"/>
                                                <a:pt x="7886" y="6134"/>
                                              </a:cubicBezTo>
                                              <a:cubicBezTo>
                                                <a:pt x="10325" y="4380"/>
                                                <a:pt x="13534" y="3182"/>
                                                <a:pt x="17514" y="2497"/>
                                              </a:cubicBezTo>
                                              <a:lnTo>
                                                <a:pt x="18968" y="12852"/>
                                              </a:lnTo>
                                              <a:cubicBezTo>
                                                <a:pt x="15759" y="13322"/>
                                                <a:pt x="13278" y="14692"/>
                                                <a:pt x="11438" y="16917"/>
                                              </a:cubicBezTo>
                                              <a:cubicBezTo>
                                                <a:pt x="9641" y="19184"/>
                                                <a:pt x="8699" y="22393"/>
                                                <a:pt x="8699" y="26501"/>
                                              </a:cubicBezTo>
                                              <a:cubicBezTo>
                                                <a:pt x="8699" y="31379"/>
                                                <a:pt x="9512" y="34845"/>
                                                <a:pt x="11138" y="36899"/>
                                              </a:cubicBezTo>
                                              <a:cubicBezTo>
                                                <a:pt x="12764" y="39038"/>
                                                <a:pt x="14647" y="40065"/>
                                                <a:pt x="16786" y="40022"/>
                                              </a:cubicBezTo>
                                              <a:cubicBezTo>
                                                <a:pt x="18156" y="40065"/>
                                                <a:pt x="19396" y="39637"/>
                                                <a:pt x="20466" y="38739"/>
                                              </a:cubicBezTo>
                                              <a:cubicBezTo>
                                                <a:pt x="21621" y="37883"/>
                                                <a:pt x="22563" y="36514"/>
                                                <a:pt x="23290" y="34674"/>
                                              </a:cubicBezTo>
                                              <a:cubicBezTo>
                                                <a:pt x="23718" y="33647"/>
                                                <a:pt x="24616" y="30523"/>
                                                <a:pt x="25986" y="25303"/>
                                              </a:cubicBezTo>
                                              <a:cubicBezTo>
                                                <a:pt x="28040" y="17815"/>
                                                <a:pt x="29708" y="12595"/>
                                                <a:pt x="30949" y="9643"/>
                                              </a:cubicBezTo>
                                              <a:cubicBezTo>
                                                <a:pt x="32233" y="6690"/>
                                                <a:pt x="34073" y="4380"/>
                                                <a:pt x="36512" y="2668"/>
                                              </a:cubicBezTo>
                                              <a:cubicBezTo>
                                                <a:pt x="38951" y="999"/>
                                                <a:pt x="41946" y="144"/>
                                                <a:pt x="45540" y="144"/>
                                              </a:cubicBezTo>
                                              <a:cubicBezTo>
                                                <a:pt x="49091" y="144"/>
                                                <a:pt x="52429" y="1171"/>
                                                <a:pt x="55509" y="3224"/>
                                              </a:cubicBezTo>
                                              <a:cubicBezTo>
                                                <a:pt x="58633" y="5278"/>
                                                <a:pt x="61029" y="8273"/>
                                                <a:pt x="62741" y="12124"/>
                                              </a:cubicBezTo>
                                              <a:cubicBezTo>
                                                <a:pt x="64452" y="16061"/>
                                                <a:pt x="65308" y="20425"/>
                                                <a:pt x="65308" y="25303"/>
                                              </a:cubicBezTo>
                                              <a:cubicBezTo>
                                                <a:pt x="65308" y="33433"/>
                                                <a:pt x="63639" y="39637"/>
                                                <a:pt x="60259" y="43873"/>
                                              </a:cubicBezTo>
                                              <a:cubicBezTo>
                                                <a:pt x="56879" y="48152"/>
                                                <a:pt x="51872" y="50848"/>
                                                <a:pt x="45240" y="52003"/>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411" name="Content Placeholder 4"/>
                                    <wpg:cNvGrpSpPr/>
                                    <wpg:grpSpPr>
                                      <a:xfrm>
                                        <a:off x="5329943" y="1708184"/>
                                        <a:ext cx="227456" cy="113088"/>
                                        <a:chOff x="5329943" y="1708184"/>
                                        <a:chExt cx="227456" cy="113088"/>
                                      </a:xfrm>
                                      <a:solidFill>
                                        <a:srgbClr val="000000"/>
                                      </a:solidFill>
                                    </wpg:grpSpPr>
                                    <wps:wsp>
                                      <wps:cNvPr id="412" name="Freeform: Shape 412"/>
                                      <wps:cNvSpPr/>
                                      <wps:spPr>
                                        <a:xfrm>
                                          <a:off x="5329943" y="1708184"/>
                                          <a:ext cx="68674" cy="89170"/>
                                        </a:xfrm>
                                        <a:custGeom>
                                          <a:avLst/>
                                          <a:gdLst>
                                            <a:gd name="connsiteX0" fmla="*/ 486 w 68674"/>
                                            <a:gd name="connsiteY0" fmla="*/ 60153 h 89170"/>
                                            <a:gd name="connsiteX1" fmla="*/ 11269 w 68674"/>
                                            <a:gd name="connsiteY1" fmla="*/ 59211 h 89170"/>
                                            <a:gd name="connsiteX2" fmla="*/ 14820 w 68674"/>
                                            <a:gd name="connsiteY2" fmla="*/ 69866 h 89170"/>
                                            <a:gd name="connsiteX3" fmla="*/ 23506 w 68674"/>
                                            <a:gd name="connsiteY3" fmla="*/ 76583 h 89170"/>
                                            <a:gd name="connsiteX4" fmla="*/ 36770 w 68674"/>
                                            <a:gd name="connsiteY4" fmla="*/ 79108 h 89170"/>
                                            <a:gd name="connsiteX5" fmla="*/ 48280 w 68674"/>
                                            <a:gd name="connsiteY5" fmla="*/ 77182 h 89170"/>
                                            <a:gd name="connsiteX6" fmla="*/ 55726 w 68674"/>
                                            <a:gd name="connsiteY6" fmla="*/ 71834 h 89170"/>
                                            <a:gd name="connsiteX7" fmla="*/ 58164 w 68674"/>
                                            <a:gd name="connsiteY7" fmla="*/ 64474 h 89170"/>
                                            <a:gd name="connsiteX8" fmla="*/ 55811 w 68674"/>
                                            <a:gd name="connsiteY8" fmla="*/ 57372 h 89170"/>
                                            <a:gd name="connsiteX9" fmla="*/ 48066 w 68674"/>
                                            <a:gd name="connsiteY9" fmla="*/ 52280 h 89170"/>
                                            <a:gd name="connsiteX10" fmla="*/ 32663 w 68674"/>
                                            <a:gd name="connsiteY10" fmla="*/ 48087 h 89170"/>
                                            <a:gd name="connsiteX11" fmla="*/ 16061 w 68674"/>
                                            <a:gd name="connsiteY11" fmla="*/ 42695 h 89170"/>
                                            <a:gd name="connsiteX12" fmla="*/ 6819 w 68674"/>
                                            <a:gd name="connsiteY12" fmla="*/ 34651 h 89170"/>
                                            <a:gd name="connsiteX13" fmla="*/ 3824 w 68674"/>
                                            <a:gd name="connsiteY13" fmla="*/ 23911 h 89170"/>
                                            <a:gd name="connsiteX14" fmla="*/ 7503 w 68674"/>
                                            <a:gd name="connsiteY14" fmla="*/ 11717 h 89170"/>
                                            <a:gd name="connsiteX15" fmla="*/ 18329 w 68674"/>
                                            <a:gd name="connsiteY15" fmla="*/ 3116 h 89170"/>
                                            <a:gd name="connsiteX16" fmla="*/ 34160 w 68674"/>
                                            <a:gd name="connsiteY16" fmla="*/ 164 h 89170"/>
                                            <a:gd name="connsiteX17" fmla="*/ 51062 w 68674"/>
                                            <a:gd name="connsiteY17" fmla="*/ 3245 h 89170"/>
                                            <a:gd name="connsiteX18" fmla="*/ 62358 w 68674"/>
                                            <a:gd name="connsiteY18" fmla="*/ 12359 h 89170"/>
                                            <a:gd name="connsiteX19" fmla="*/ 66594 w 68674"/>
                                            <a:gd name="connsiteY19" fmla="*/ 25922 h 89170"/>
                                            <a:gd name="connsiteX20" fmla="*/ 55640 w 68674"/>
                                            <a:gd name="connsiteY20" fmla="*/ 26735 h 89170"/>
                                            <a:gd name="connsiteX21" fmla="*/ 49650 w 68674"/>
                                            <a:gd name="connsiteY21" fmla="*/ 14412 h 89170"/>
                                            <a:gd name="connsiteX22" fmla="*/ 34631 w 68674"/>
                                            <a:gd name="connsiteY22" fmla="*/ 10219 h 89170"/>
                                            <a:gd name="connsiteX23" fmla="*/ 19527 w 68674"/>
                                            <a:gd name="connsiteY23" fmla="*/ 14027 h 89170"/>
                                            <a:gd name="connsiteX24" fmla="*/ 14820 w 68674"/>
                                            <a:gd name="connsiteY24" fmla="*/ 23184 h 89170"/>
                                            <a:gd name="connsiteX25" fmla="*/ 18158 w 68674"/>
                                            <a:gd name="connsiteY25" fmla="*/ 30800 h 89170"/>
                                            <a:gd name="connsiteX26" fmla="*/ 35358 w 68674"/>
                                            <a:gd name="connsiteY26" fmla="*/ 36962 h 89170"/>
                                            <a:gd name="connsiteX27" fmla="*/ 54442 w 68674"/>
                                            <a:gd name="connsiteY27" fmla="*/ 42439 h 89170"/>
                                            <a:gd name="connsiteX28" fmla="*/ 65567 w 68674"/>
                                            <a:gd name="connsiteY28" fmla="*/ 51253 h 89170"/>
                                            <a:gd name="connsiteX29" fmla="*/ 69161 w 68674"/>
                                            <a:gd name="connsiteY29" fmla="*/ 63533 h 89170"/>
                                            <a:gd name="connsiteX30" fmla="*/ 65224 w 68674"/>
                                            <a:gd name="connsiteY30" fmla="*/ 76498 h 89170"/>
                                            <a:gd name="connsiteX31" fmla="*/ 53886 w 68674"/>
                                            <a:gd name="connsiteY31" fmla="*/ 85954 h 89170"/>
                                            <a:gd name="connsiteX32" fmla="*/ 37284 w 68674"/>
                                            <a:gd name="connsiteY32" fmla="*/ 89334 h 89170"/>
                                            <a:gd name="connsiteX33" fmla="*/ 17644 w 68674"/>
                                            <a:gd name="connsiteY33" fmla="*/ 85954 h 89170"/>
                                            <a:gd name="connsiteX34" fmla="*/ 5236 w 68674"/>
                                            <a:gd name="connsiteY34" fmla="*/ 75685 h 89170"/>
                                            <a:gd name="connsiteX35" fmla="*/ 486 w 68674"/>
                                            <a:gd name="connsiteY35" fmla="*/ 60153 h 891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68674" h="89170">
                                              <a:moveTo>
                                                <a:pt x="486" y="60153"/>
                                              </a:moveTo>
                                              <a:lnTo>
                                                <a:pt x="11269" y="59211"/>
                                              </a:lnTo>
                                              <a:cubicBezTo>
                                                <a:pt x="11782" y="63576"/>
                                                <a:pt x="12937" y="67127"/>
                                                <a:pt x="14820" y="69866"/>
                                              </a:cubicBezTo>
                                              <a:cubicBezTo>
                                                <a:pt x="16660" y="72647"/>
                                                <a:pt x="19570" y="74872"/>
                                                <a:pt x="23506" y="76583"/>
                                              </a:cubicBezTo>
                                              <a:cubicBezTo>
                                                <a:pt x="27400" y="78295"/>
                                                <a:pt x="31807" y="79151"/>
                                                <a:pt x="36770" y="79108"/>
                                              </a:cubicBezTo>
                                              <a:cubicBezTo>
                                                <a:pt x="41049" y="79151"/>
                                                <a:pt x="44900" y="78509"/>
                                                <a:pt x="48280" y="77182"/>
                                              </a:cubicBezTo>
                                              <a:cubicBezTo>
                                                <a:pt x="51575" y="75899"/>
                                                <a:pt x="54057" y="74102"/>
                                                <a:pt x="55726" y="71834"/>
                                              </a:cubicBezTo>
                                              <a:cubicBezTo>
                                                <a:pt x="57309" y="69609"/>
                                                <a:pt x="58122" y="67170"/>
                                                <a:pt x="58164" y="64474"/>
                                              </a:cubicBezTo>
                                              <a:cubicBezTo>
                                                <a:pt x="58122" y="61779"/>
                                                <a:pt x="57351" y="59425"/>
                                                <a:pt x="55811" y="57372"/>
                                              </a:cubicBezTo>
                                              <a:cubicBezTo>
                                                <a:pt x="54228" y="55403"/>
                                                <a:pt x="51618" y="53692"/>
                                                <a:pt x="48066" y="52280"/>
                                              </a:cubicBezTo>
                                              <a:cubicBezTo>
                                                <a:pt x="45670" y="51381"/>
                                                <a:pt x="40536" y="49969"/>
                                                <a:pt x="32663" y="48087"/>
                                              </a:cubicBezTo>
                                              <a:cubicBezTo>
                                                <a:pt x="24704" y="46204"/>
                                                <a:pt x="19184" y="44407"/>
                                                <a:pt x="16061" y="42695"/>
                                              </a:cubicBezTo>
                                              <a:cubicBezTo>
                                                <a:pt x="11911" y="40556"/>
                                                <a:pt x="8830" y="37903"/>
                                                <a:pt x="6819" y="34651"/>
                                              </a:cubicBezTo>
                                              <a:cubicBezTo>
                                                <a:pt x="4808" y="31485"/>
                                                <a:pt x="3824" y="27891"/>
                                                <a:pt x="3824" y="23911"/>
                                              </a:cubicBezTo>
                                              <a:cubicBezTo>
                                                <a:pt x="3824" y="19590"/>
                                                <a:pt x="5022" y="15525"/>
                                                <a:pt x="7503" y="11717"/>
                                              </a:cubicBezTo>
                                              <a:cubicBezTo>
                                                <a:pt x="9942" y="7951"/>
                                                <a:pt x="13579" y="5085"/>
                                                <a:pt x="18329" y="3116"/>
                                              </a:cubicBezTo>
                                              <a:cubicBezTo>
                                                <a:pt x="23078" y="1191"/>
                                                <a:pt x="28341" y="207"/>
                                                <a:pt x="34160" y="164"/>
                                              </a:cubicBezTo>
                                              <a:cubicBezTo>
                                                <a:pt x="40536" y="207"/>
                                                <a:pt x="46184" y="1234"/>
                                                <a:pt x="51062" y="3245"/>
                                              </a:cubicBezTo>
                                              <a:cubicBezTo>
                                                <a:pt x="55939" y="5341"/>
                                                <a:pt x="59705" y="8379"/>
                                                <a:pt x="62358" y="12359"/>
                                              </a:cubicBezTo>
                                              <a:cubicBezTo>
                                                <a:pt x="64968" y="16381"/>
                                                <a:pt x="66380" y="20916"/>
                                                <a:pt x="66594" y="25922"/>
                                              </a:cubicBezTo>
                                              <a:lnTo>
                                                <a:pt x="55640" y="26735"/>
                                              </a:lnTo>
                                              <a:cubicBezTo>
                                                <a:pt x="54998" y="21301"/>
                                                <a:pt x="53030" y="17194"/>
                                                <a:pt x="49650" y="14412"/>
                                              </a:cubicBezTo>
                                              <a:cubicBezTo>
                                                <a:pt x="46227" y="11631"/>
                                                <a:pt x="41220" y="10219"/>
                                                <a:pt x="34631" y="10219"/>
                                              </a:cubicBezTo>
                                              <a:cubicBezTo>
                                                <a:pt x="27699" y="10219"/>
                                                <a:pt x="22650" y="11503"/>
                                                <a:pt x="19527" y="14027"/>
                                              </a:cubicBezTo>
                                              <a:cubicBezTo>
                                                <a:pt x="16361" y="16552"/>
                                                <a:pt x="14777" y="19590"/>
                                                <a:pt x="14820" y="23184"/>
                                              </a:cubicBezTo>
                                              <a:cubicBezTo>
                                                <a:pt x="14777" y="26265"/>
                                                <a:pt x="15890" y="28832"/>
                                                <a:pt x="18158" y="30800"/>
                                              </a:cubicBezTo>
                                              <a:cubicBezTo>
                                                <a:pt x="20297" y="32854"/>
                                                <a:pt x="26031" y="34908"/>
                                                <a:pt x="35358" y="36962"/>
                                              </a:cubicBezTo>
                                              <a:cubicBezTo>
                                                <a:pt x="44601" y="39101"/>
                                                <a:pt x="50976" y="40898"/>
                                                <a:pt x="54442" y="42439"/>
                                              </a:cubicBezTo>
                                              <a:cubicBezTo>
                                                <a:pt x="59448" y="44792"/>
                                                <a:pt x="63171" y="47744"/>
                                                <a:pt x="65567" y="51253"/>
                                              </a:cubicBezTo>
                                              <a:cubicBezTo>
                                                <a:pt x="67963" y="54804"/>
                                                <a:pt x="69161" y="58912"/>
                                                <a:pt x="69161" y="63533"/>
                                              </a:cubicBezTo>
                                              <a:cubicBezTo>
                                                <a:pt x="69161" y="68154"/>
                                                <a:pt x="67834" y="72476"/>
                                                <a:pt x="65224" y="76498"/>
                                              </a:cubicBezTo>
                                              <a:cubicBezTo>
                                                <a:pt x="62572" y="80606"/>
                                                <a:pt x="58806" y="83729"/>
                                                <a:pt x="53886" y="85954"/>
                                              </a:cubicBezTo>
                                              <a:cubicBezTo>
                                                <a:pt x="48965" y="88179"/>
                                                <a:pt x="43403" y="89291"/>
                                                <a:pt x="37284" y="89334"/>
                                              </a:cubicBezTo>
                                              <a:cubicBezTo>
                                                <a:pt x="29411" y="89291"/>
                                                <a:pt x="22864" y="88179"/>
                                                <a:pt x="17644" y="85954"/>
                                              </a:cubicBezTo>
                                              <a:cubicBezTo>
                                                <a:pt x="12338" y="83686"/>
                                                <a:pt x="8231" y="80263"/>
                                                <a:pt x="5236" y="75685"/>
                                              </a:cubicBezTo>
                                              <a:cubicBezTo>
                                                <a:pt x="2240" y="71107"/>
                                                <a:pt x="657" y="65929"/>
                                                <a:pt x="486" y="60153"/>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3" name="Freeform: Shape 413"/>
                                      <wps:cNvSpPr/>
                                      <wps:spPr>
                                        <a:xfrm>
                                          <a:off x="5412921" y="1709639"/>
                                          <a:ext cx="10568" cy="86260"/>
                                        </a:xfrm>
                                        <a:custGeom>
                                          <a:avLst/>
                                          <a:gdLst>
                                            <a:gd name="connsiteX0" fmla="*/ 493 w 10568"/>
                                            <a:gd name="connsiteY0" fmla="*/ 12359 h 86260"/>
                                            <a:gd name="connsiteX1" fmla="*/ 493 w 10568"/>
                                            <a:gd name="connsiteY1" fmla="*/ 164 h 86260"/>
                                            <a:gd name="connsiteX2" fmla="*/ 11062 w 10568"/>
                                            <a:gd name="connsiteY2" fmla="*/ 164 h 86260"/>
                                            <a:gd name="connsiteX3" fmla="*/ 11062 w 10568"/>
                                            <a:gd name="connsiteY3" fmla="*/ 12359 h 86260"/>
                                            <a:gd name="connsiteX4" fmla="*/ 493 w 10568"/>
                                            <a:gd name="connsiteY4" fmla="*/ 86425 h 86260"/>
                                            <a:gd name="connsiteX5" fmla="*/ 493 w 10568"/>
                                            <a:gd name="connsiteY5" fmla="*/ 23954 h 86260"/>
                                            <a:gd name="connsiteX6" fmla="*/ 11062 w 10568"/>
                                            <a:gd name="connsiteY6" fmla="*/ 23954 h 86260"/>
                                            <a:gd name="connsiteX7" fmla="*/ 11062 w 10568"/>
                                            <a:gd name="connsiteY7" fmla="*/ 86425 h 862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568" h="86260">
                                              <a:moveTo>
                                                <a:pt x="493" y="12359"/>
                                              </a:moveTo>
                                              <a:lnTo>
                                                <a:pt x="493" y="164"/>
                                              </a:lnTo>
                                              <a:lnTo>
                                                <a:pt x="11062" y="164"/>
                                              </a:lnTo>
                                              <a:lnTo>
                                                <a:pt x="11062" y="12359"/>
                                              </a:lnTo>
                                              <a:close/>
                                              <a:moveTo>
                                                <a:pt x="493" y="86425"/>
                                              </a:moveTo>
                                              <a:lnTo>
                                                <a:pt x="493" y="23954"/>
                                              </a:lnTo>
                                              <a:lnTo>
                                                <a:pt x="11062" y="23954"/>
                                              </a:lnTo>
                                              <a:lnTo>
                                                <a:pt x="11062" y="86425"/>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4" name="Freeform: Shape 414"/>
                                      <wps:cNvSpPr/>
                                      <wps:spPr>
                                        <a:xfrm>
                                          <a:off x="5435583" y="1732017"/>
                                          <a:ext cx="55069" cy="89255"/>
                                        </a:xfrm>
                                        <a:custGeom>
                                          <a:avLst/>
                                          <a:gdLst>
                                            <a:gd name="connsiteX0" fmla="*/ 2594 w 55069"/>
                                            <a:gd name="connsiteY0" fmla="*/ 69224 h 89255"/>
                                            <a:gd name="connsiteX1" fmla="*/ 12906 w 55069"/>
                                            <a:gd name="connsiteY1" fmla="*/ 70764 h 89255"/>
                                            <a:gd name="connsiteX2" fmla="*/ 16500 w 55069"/>
                                            <a:gd name="connsiteY2" fmla="*/ 77696 h 89255"/>
                                            <a:gd name="connsiteX3" fmla="*/ 27240 w 55069"/>
                                            <a:gd name="connsiteY3" fmla="*/ 80648 h 89255"/>
                                            <a:gd name="connsiteX4" fmla="*/ 38578 w 55069"/>
                                            <a:gd name="connsiteY4" fmla="*/ 77696 h 89255"/>
                                            <a:gd name="connsiteX5" fmla="*/ 44013 w 55069"/>
                                            <a:gd name="connsiteY5" fmla="*/ 69438 h 89255"/>
                                            <a:gd name="connsiteX6" fmla="*/ 44783 w 55069"/>
                                            <a:gd name="connsiteY6" fmla="*/ 55874 h 89255"/>
                                            <a:gd name="connsiteX7" fmla="*/ 27496 w 55069"/>
                                            <a:gd name="connsiteY7" fmla="*/ 64047 h 89255"/>
                                            <a:gd name="connsiteX8" fmla="*/ 7557 w 55069"/>
                                            <a:gd name="connsiteY8" fmla="*/ 54762 h 89255"/>
                                            <a:gd name="connsiteX9" fmla="*/ 497 w 55069"/>
                                            <a:gd name="connsiteY9" fmla="*/ 32469 h 89255"/>
                                            <a:gd name="connsiteX10" fmla="*/ 3706 w 55069"/>
                                            <a:gd name="connsiteY10" fmla="*/ 15953 h 89255"/>
                                            <a:gd name="connsiteX11" fmla="*/ 13077 w 55069"/>
                                            <a:gd name="connsiteY11" fmla="*/ 4272 h 89255"/>
                                            <a:gd name="connsiteX12" fmla="*/ 27539 w 55069"/>
                                            <a:gd name="connsiteY12" fmla="*/ 164 h 89255"/>
                                            <a:gd name="connsiteX13" fmla="*/ 45810 w 55069"/>
                                            <a:gd name="connsiteY13" fmla="*/ 9107 h 89255"/>
                                            <a:gd name="connsiteX14" fmla="*/ 45810 w 55069"/>
                                            <a:gd name="connsiteY14" fmla="*/ 1576 h 89255"/>
                                            <a:gd name="connsiteX15" fmla="*/ 55565 w 55069"/>
                                            <a:gd name="connsiteY15" fmla="*/ 1576 h 89255"/>
                                            <a:gd name="connsiteX16" fmla="*/ 55565 w 55069"/>
                                            <a:gd name="connsiteY16" fmla="*/ 55574 h 89255"/>
                                            <a:gd name="connsiteX17" fmla="*/ 52570 w 55069"/>
                                            <a:gd name="connsiteY17" fmla="*/ 76241 h 89255"/>
                                            <a:gd name="connsiteX18" fmla="*/ 43157 w 55069"/>
                                            <a:gd name="connsiteY18" fmla="*/ 85868 h 89255"/>
                                            <a:gd name="connsiteX19" fmla="*/ 27325 w 55069"/>
                                            <a:gd name="connsiteY19" fmla="*/ 89420 h 89255"/>
                                            <a:gd name="connsiteX20" fmla="*/ 9226 w 55069"/>
                                            <a:gd name="connsiteY20" fmla="*/ 84371 h 89255"/>
                                            <a:gd name="connsiteX21" fmla="*/ 2594 w 55069"/>
                                            <a:gd name="connsiteY21" fmla="*/ 69224 h 89255"/>
                                            <a:gd name="connsiteX22" fmla="*/ 11365 w 55069"/>
                                            <a:gd name="connsiteY22" fmla="*/ 31699 h 89255"/>
                                            <a:gd name="connsiteX23" fmla="*/ 16243 w 55069"/>
                                            <a:gd name="connsiteY23" fmla="*/ 49627 h 89255"/>
                                            <a:gd name="connsiteX24" fmla="*/ 28481 w 55069"/>
                                            <a:gd name="connsiteY24" fmla="*/ 55275 h 89255"/>
                                            <a:gd name="connsiteX25" fmla="*/ 40718 w 55069"/>
                                            <a:gd name="connsiteY25" fmla="*/ 49670 h 89255"/>
                                            <a:gd name="connsiteX26" fmla="*/ 45681 w 55069"/>
                                            <a:gd name="connsiteY26" fmla="*/ 32041 h 89255"/>
                                            <a:gd name="connsiteX27" fmla="*/ 40589 w 55069"/>
                                            <a:gd name="connsiteY27" fmla="*/ 14755 h 89255"/>
                                            <a:gd name="connsiteX28" fmla="*/ 28309 w 55069"/>
                                            <a:gd name="connsiteY28" fmla="*/ 8935 h 89255"/>
                                            <a:gd name="connsiteX29" fmla="*/ 16286 w 55069"/>
                                            <a:gd name="connsiteY29" fmla="*/ 14669 h 89255"/>
                                            <a:gd name="connsiteX30" fmla="*/ 11365 w 55069"/>
                                            <a:gd name="connsiteY30" fmla="*/ 31699 h 892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55069" h="89255">
                                              <a:moveTo>
                                                <a:pt x="2594" y="69224"/>
                                              </a:moveTo>
                                              <a:lnTo>
                                                <a:pt x="12906" y="70764"/>
                                              </a:lnTo>
                                              <a:cubicBezTo>
                                                <a:pt x="13333" y="73888"/>
                                                <a:pt x="14532" y="76198"/>
                                                <a:pt x="16500" y="77696"/>
                                              </a:cubicBezTo>
                                              <a:cubicBezTo>
                                                <a:pt x="19110" y="79621"/>
                                                <a:pt x="22661" y="80606"/>
                                                <a:pt x="27240" y="80648"/>
                                              </a:cubicBezTo>
                                              <a:cubicBezTo>
                                                <a:pt x="32118" y="80606"/>
                                                <a:pt x="35926" y="79621"/>
                                                <a:pt x="38578" y="77696"/>
                                              </a:cubicBezTo>
                                              <a:cubicBezTo>
                                                <a:pt x="41231" y="75685"/>
                                                <a:pt x="43028" y="72946"/>
                                                <a:pt x="44013" y="69438"/>
                                              </a:cubicBezTo>
                                              <a:cubicBezTo>
                                                <a:pt x="44569" y="67298"/>
                                                <a:pt x="44826" y="62806"/>
                                                <a:pt x="44783" y="55874"/>
                                              </a:cubicBezTo>
                                              <a:cubicBezTo>
                                                <a:pt x="40119" y="61351"/>
                                                <a:pt x="34342" y="64047"/>
                                                <a:pt x="27496" y="64047"/>
                                              </a:cubicBezTo>
                                              <a:cubicBezTo>
                                                <a:pt x="18853" y="64047"/>
                                                <a:pt x="12221" y="60966"/>
                                                <a:pt x="7557" y="54762"/>
                                              </a:cubicBezTo>
                                              <a:cubicBezTo>
                                                <a:pt x="2808" y="48600"/>
                                                <a:pt x="454" y="41155"/>
                                                <a:pt x="497" y="32469"/>
                                              </a:cubicBezTo>
                                              <a:cubicBezTo>
                                                <a:pt x="454" y="26521"/>
                                                <a:pt x="1524" y="21045"/>
                                                <a:pt x="3706" y="15953"/>
                                              </a:cubicBezTo>
                                              <a:cubicBezTo>
                                                <a:pt x="5846" y="10946"/>
                                                <a:pt x="8969" y="7053"/>
                                                <a:pt x="13077" y="4272"/>
                                              </a:cubicBezTo>
                                              <a:cubicBezTo>
                                                <a:pt x="17142" y="1576"/>
                                                <a:pt x="21977" y="207"/>
                                                <a:pt x="27539" y="164"/>
                                              </a:cubicBezTo>
                                              <a:cubicBezTo>
                                                <a:pt x="34899" y="207"/>
                                                <a:pt x="40975" y="3159"/>
                                                <a:pt x="45810" y="9107"/>
                                              </a:cubicBezTo>
                                              <a:lnTo>
                                                <a:pt x="45810" y="1576"/>
                                              </a:lnTo>
                                              <a:lnTo>
                                                <a:pt x="55565" y="1576"/>
                                              </a:lnTo>
                                              <a:lnTo>
                                                <a:pt x="55565" y="55574"/>
                                              </a:lnTo>
                                              <a:cubicBezTo>
                                                <a:pt x="55523" y="65287"/>
                                                <a:pt x="54538" y="72176"/>
                                                <a:pt x="52570" y="76241"/>
                                              </a:cubicBezTo>
                                              <a:cubicBezTo>
                                                <a:pt x="50602" y="80306"/>
                                                <a:pt x="47436" y="83515"/>
                                                <a:pt x="43157" y="85868"/>
                                              </a:cubicBezTo>
                                              <a:cubicBezTo>
                                                <a:pt x="38835" y="88222"/>
                                                <a:pt x="33572" y="89377"/>
                                                <a:pt x="27325" y="89420"/>
                                              </a:cubicBezTo>
                                              <a:cubicBezTo>
                                                <a:pt x="19837" y="89377"/>
                                                <a:pt x="13804" y="87708"/>
                                                <a:pt x="9226" y="84371"/>
                                              </a:cubicBezTo>
                                              <a:cubicBezTo>
                                                <a:pt x="4648" y="80991"/>
                                                <a:pt x="2423" y="75942"/>
                                                <a:pt x="2594" y="69224"/>
                                              </a:cubicBezTo>
                                              <a:close/>
                                              <a:moveTo>
                                                <a:pt x="11365" y="31699"/>
                                              </a:moveTo>
                                              <a:cubicBezTo>
                                                <a:pt x="11365" y="39914"/>
                                                <a:pt x="12991" y="45904"/>
                                                <a:pt x="16243" y="49627"/>
                                              </a:cubicBezTo>
                                              <a:cubicBezTo>
                                                <a:pt x="19495" y="53435"/>
                                                <a:pt x="23560" y="55318"/>
                                                <a:pt x="28481" y="55275"/>
                                              </a:cubicBezTo>
                                              <a:cubicBezTo>
                                                <a:pt x="33316" y="55318"/>
                                                <a:pt x="37380" y="53435"/>
                                                <a:pt x="40718" y="49670"/>
                                              </a:cubicBezTo>
                                              <a:cubicBezTo>
                                                <a:pt x="43970" y="45904"/>
                                                <a:pt x="45639" y="40042"/>
                                                <a:pt x="45681" y="32041"/>
                                              </a:cubicBezTo>
                                              <a:cubicBezTo>
                                                <a:pt x="45639" y="24425"/>
                                                <a:pt x="43927" y="18648"/>
                                                <a:pt x="40589" y="14755"/>
                                              </a:cubicBezTo>
                                              <a:cubicBezTo>
                                                <a:pt x="37166" y="10904"/>
                                                <a:pt x="33102" y="8978"/>
                                                <a:pt x="28309" y="8935"/>
                                              </a:cubicBezTo>
                                              <a:cubicBezTo>
                                                <a:pt x="23603" y="8978"/>
                                                <a:pt x="19581" y="10904"/>
                                                <a:pt x="16286" y="14669"/>
                                              </a:cubicBezTo>
                                              <a:cubicBezTo>
                                                <a:pt x="12991" y="18520"/>
                                                <a:pt x="11365" y="24168"/>
                                                <a:pt x="11365" y="31699"/>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5" name="Freeform: Shape 415"/>
                                      <wps:cNvSpPr/>
                                      <wps:spPr>
                                        <a:xfrm>
                                          <a:off x="5506653" y="1732017"/>
                                          <a:ext cx="50746" cy="63882"/>
                                        </a:xfrm>
                                        <a:custGeom>
                                          <a:avLst/>
                                          <a:gdLst>
                                            <a:gd name="connsiteX0" fmla="*/ 502 w 50746"/>
                                            <a:gd name="connsiteY0" fmla="*/ 64047 h 63882"/>
                                            <a:gd name="connsiteX1" fmla="*/ 502 w 50746"/>
                                            <a:gd name="connsiteY1" fmla="*/ 1576 h 63882"/>
                                            <a:gd name="connsiteX2" fmla="*/ 10001 w 50746"/>
                                            <a:gd name="connsiteY2" fmla="*/ 1576 h 63882"/>
                                            <a:gd name="connsiteX3" fmla="*/ 10001 w 50746"/>
                                            <a:gd name="connsiteY3" fmla="*/ 10433 h 63882"/>
                                            <a:gd name="connsiteX4" fmla="*/ 29897 w 50746"/>
                                            <a:gd name="connsiteY4" fmla="*/ 164 h 63882"/>
                                            <a:gd name="connsiteX5" fmla="*/ 40252 w 50746"/>
                                            <a:gd name="connsiteY5" fmla="*/ 2218 h 63882"/>
                                            <a:gd name="connsiteX6" fmla="*/ 47355 w 50746"/>
                                            <a:gd name="connsiteY6" fmla="*/ 7523 h 63882"/>
                                            <a:gd name="connsiteX7" fmla="*/ 50650 w 50746"/>
                                            <a:gd name="connsiteY7" fmla="*/ 15354 h 63882"/>
                                            <a:gd name="connsiteX8" fmla="*/ 51249 w 50746"/>
                                            <a:gd name="connsiteY8" fmla="*/ 25623 h 63882"/>
                                            <a:gd name="connsiteX9" fmla="*/ 51249 w 50746"/>
                                            <a:gd name="connsiteY9" fmla="*/ 64047 h 63882"/>
                                            <a:gd name="connsiteX10" fmla="*/ 40680 w 50746"/>
                                            <a:gd name="connsiteY10" fmla="*/ 64047 h 63882"/>
                                            <a:gd name="connsiteX11" fmla="*/ 40680 w 50746"/>
                                            <a:gd name="connsiteY11" fmla="*/ 26051 h 63882"/>
                                            <a:gd name="connsiteX12" fmla="*/ 39439 w 50746"/>
                                            <a:gd name="connsiteY12" fmla="*/ 16381 h 63882"/>
                                            <a:gd name="connsiteX13" fmla="*/ 35032 w 50746"/>
                                            <a:gd name="connsiteY13" fmla="*/ 11246 h 63882"/>
                                            <a:gd name="connsiteX14" fmla="*/ 27672 w 50746"/>
                                            <a:gd name="connsiteY14" fmla="*/ 9321 h 63882"/>
                                            <a:gd name="connsiteX15" fmla="*/ 15991 w 50746"/>
                                            <a:gd name="connsiteY15" fmla="*/ 13642 h 63882"/>
                                            <a:gd name="connsiteX16" fmla="*/ 11071 w 50746"/>
                                            <a:gd name="connsiteY16" fmla="*/ 29902 h 63882"/>
                                            <a:gd name="connsiteX17" fmla="*/ 11071 w 50746"/>
                                            <a:gd name="connsiteY17" fmla="*/ 64047 h 638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0746" h="63882">
                                              <a:moveTo>
                                                <a:pt x="502" y="64047"/>
                                              </a:moveTo>
                                              <a:lnTo>
                                                <a:pt x="502" y="1576"/>
                                              </a:lnTo>
                                              <a:lnTo>
                                                <a:pt x="10001" y="1576"/>
                                              </a:lnTo>
                                              <a:lnTo>
                                                <a:pt x="10001" y="10433"/>
                                              </a:lnTo>
                                              <a:cubicBezTo>
                                                <a:pt x="14579" y="3630"/>
                                                <a:pt x="21211" y="207"/>
                                                <a:pt x="29897" y="164"/>
                                              </a:cubicBezTo>
                                              <a:cubicBezTo>
                                                <a:pt x="33663" y="207"/>
                                                <a:pt x="37086" y="891"/>
                                                <a:pt x="40252" y="2218"/>
                                              </a:cubicBezTo>
                                              <a:cubicBezTo>
                                                <a:pt x="43376" y="3587"/>
                                                <a:pt x="45772" y="5341"/>
                                                <a:pt x="47355" y="7523"/>
                                              </a:cubicBezTo>
                                              <a:cubicBezTo>
                                                <a:pt x="48895" y="9748"/>
                                                <a:pt x="49965" y="12359"/>
                                                <a:pt x="50650" y="15354"/>
                                              </a:cubicBezTo>
                                              <a:cubicBezTo>
                                                <a:pt x="50992" y="17322"/>
                                                <a:pt x="51206" y="20745"/>
                                                <a:pt x="51249" y="25623"/>
                                              </a:cubicBezTo>
                                              <a:lnTo>
                                                <a:pt x="51249" y="64047"/>
                                              </a:lnTo>
                                              <a:lnTo>
                                                <a:pt x="40680" y="64047"/>
                                              </a:lnTo>
                                              <a:lnTo>
                                                <a:pt x="40680" y="26051"/>
                                              </a:lnTo>
                                              <a:cubicBezTo>
                                                <a:pt x="40680" y="21729"/>
                                                <a:pt x="40252" y="18520"/>
                                                <a:pt x="39439" y="16381"/>
                                              </a:cubicBezTo>
                                              <a:cubicBezTo>
                                                <a:pt x="38583" y="14284"/>
                                                <a:pt x="37129" y="12572"/>
                                                <a:pt x="35032" y="11246"/>
                                              </a:cubicBezTo>
                                              <a:cubicBezTo>
                                                <a:pt x="32935" y="10005"/>
                                                <a:pt x="30454" y="9363"/>
                                                <a:pt x="27672" y="9321"/>
                                              </a:cubicBezTo>
                                              <a:cubicBezTo>
                                                <a:pt x="23137" y="9363"/>
                                                <a:pt x="19243" y="10818"/>
                                                <a:pt x="15991" y="13642"/>
                                              </a:cubicBezTo>
                                              <a:cubicBezTo>
                                                <a:pt x="12654" y="16552"/>
                                                <a:pt x="11028" y="21943"/>
                                                <a:pt x="11071" y="29902"/>
                                              </a:cubicBezTo>
                                              <a:lnTo>
                                                <a:pt x="11071" y="64047"/>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416" name="Freeform: Shape 416"/>
                                    <wps:cNvSpPr/>
                                    <wps:spPr>
                                      <a:xfrm>
                                        <a:off x="5324552" y="2061747"/>
                                        <a:ext cx="189291" cy="189291"/>
                                      </a:xfrm>
                                      <a:custGeom>
                                        <a:avLst/>
                                        <a:gdLst>
                                          <a:gd name="connsiteX0" fmla="*/ 0 w 189291"/>
                                          <a:gd name="connsiteY0" fmla="*/ 189292 h 189291"/>
                                          <a:gd name="connsiteX1" fmla="*/ 189292 w 189291"/>
                                          <a:gd name="connsiteY1" fmla="*/ 189292 h 189291"/>
                                          <a:gd name="connsiteX2" fmla="*/ 189292 w 189291"/>
                                          <a:gd name="connsiteY2" fmla="*/ 0 h 189291"/>
                                          <a:gd name="connsiteX3" fmla="*/ 0 w 189291"/>
                                          <a:gd name="connsiteY3" fmla="*/ 0 h 189291"/>
                                        </a:gdLst>
                                        <a:ahLst/>
                                        <a:cxnLst>
                                          <a:cxn ang="0">
                                            <a:pos x="connsiteX0" y="connsiteY0"/>
                                          </a:cxn>
                                          <a:cxn ang="0">
                                            <a:pos x="connsiteX1" y="connsiteY1"/>
                                          </a:cxn>
                                          <a:cxn ang="0">
                                            <a:pos x="connsiteX2" y="connsiteY2"/>
                                          </a:cxn>
                                          <a:cxn ang="0">
                                            <a:pos x="connsiteX3" y="connsiteY3"/>
                                          </a:cxn>
                                        </a:cxnLst>
                                        <a:rect l="l" t="t" r="r" b="b"/>
                                        <a:pathLst>
                                          <a:path w="189291" h="189291">
                                            <a:moveTo>
                                              <a:pt x="0" y="189292"/>
                                            </a:moveTo>
                                            <a:lnTo>
                                              <a:pt x="189292" y="189292"/>
                                            </a:lnTo>
                                            <a:lnTo>
                                              <a:pt x="189292" y="0"/>
                                            </a:lnTo>
                                            <a:lnTo>
                                              <a:pt x="0" y="0"/>
                                            </a:lnTo>
                                            <a:close/>
                                          </a:path>
                                        </a:pathLst>
                                      </a:custGeom>
                                      <a:solidFill>
                                        <a:srgbClr val="FFFFFF"/>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7" name="Freeform: Shape 417"/>
                                    <wps:cNvSpPr/>
                                    <wps:spPr>
                                      <a:xfrm>
                                        <a:off x="5630697" y="1950491"/>
                                        <a:ext cx="46810" cy="52243"/>
                                      </a:xfrm>
                                      <a:custGeom>
                                        <a:avLst/>
                                        <a:gdLst>
                                          <a:gd name="connsiteX0" fmla="*/ 514 w 46810"/>
                                          <a:gd name="connsiteY0" fmla="*/ 26326 h 52244"/>
                                          <a:gd name="connsiteX1" fmla="*/ 8216 w 46810"/>
                                          <a:gd name="connsiteY1" fmla="*/ 5745 h 52244"/>
                                          <a:gd name="connsiteX2" fmla="*/ 23962 w 46810"/>
                                          <a:gd name="connsiteY2" fmla="*/ 183 h 52244"/>
                                          <a:gd name="connsiteX3" fmla="*/ 40777 w 46810"/>
                                          <a:gd name="connsiteY3" fmla="*/ 6943 h 52244"/>
                                          <a:gd name="connsiteX4" fmla="*/ 47324 w 46810"/>
                                          <a:gd name="connsiteY4" fmla="*/ 25599 h 52244"/>
                                          <a:gd name="connsiteX5" fmla="*/ 44414 w 46810"/>
                                          <a:gd name="connsiteY5" fmla="*/ 40789 h 52244"/>
                                          <a:gd name="connsiteX6" fmla="*/ 36028 w 46810"/>
                                          <a:gd name="connsiteY6" fmla="*/ 49389 h 52244"/>
                                          <a:gd name="connsiteX7" fmla="*/ 23962 w 46810"/>
                                          <a:gd name="connsiteY7" fmla="*/ 52427 h 52244"/>
                                          <a:gd name="connsiteX8" fmla="*/ 6975 w 46810"/>
                                          <a:gd name="connsiteY8" fmla="*/ 45709 h 52244"/>
                                          <a:gd name="connsiteX9" fmla="*/ 514 w 46810"/>
                                          <a:gd name="connsiteY9" fmla="*/ 26326 h 52244"/>
                                          <a:gd name="connsiteX10" fmla="*/ 9200 w 46810"/>
                                          <a:gd name="connsiteY10" fmla="*/ 26326 h 52244"/>
                                          <a:gd name="connsiteX11" fmla="*/ 13393 w 46810"/>
                                          <a:gd name="connsiteY11" fmla="*/ 40703 h 52244"/>
                                          <a:gd name="connsiteX12" fmla="*/ 23962 w 46810"/>
                                          <a:gd name="connsiteY12" fmla="*/ 45495 h 52244"/>
                                          <a:gd name="connsiteX13" fmla="*/ 34445 w 46810"/>
                                          <a:gd name="connsiteY13" fmla="*/ 40703 h 52244"/>
                                          <a:gd name="connsiteX14" fmla="*/ 38638 w 46810"/>
                                          <a:gd name="connsiteY14" fmla="*/ 26027 h 52244"/>
                                          <a:gd name="connsiteX15" fmla="*/ 34402 w 46810"/>
                                          <a:gd name="connsiteY15" fmla="*/ 11992 h 52244"/>
                                          <a:gd name="connsiteX16" fmla="*/ 23962 w 46810"/>
                                          <a:gd name="connsiteY16" fmla="*/ 7200 h 52244"/>
                                          <a:gd name="connsiteX17" fmla="*/ 13393 w 46810"/>
                                          <a:gd name="connsiteY17" fmla="*/ 11949 h 52244"/>
                                          <a:gd name="connsiteX18" fmla="*/ 9200 w 46810"/>
                                          <a:gd name="connsiteY18" fmla="*/ 26326 h 522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6810" h="52244">
                                            <a:moveTo>
                                              <a:pt x="514" y="26326"/>
                                            </a:moveTo>
                                            <a:cubicBezTo>
                                              <a:pt x="514" y="17084"/>
                                              <a:pt x="3081" y="10195"/>
                                              <a:pt x="8216" y="5745"/>
                                            </a:cubicBezTo>
                                            <a:cubicBezTo>
                                              <a:pt x="12494" y="2065"/>
                                              <a:pt x="17715" y="226"/>
                                              <a:pt x="23962" y="183"/>
                                            </a:cubicBezTo>
                                            <a:cubicBezTo>
                                              <a:pt x="30808" y="226"/>
                                              <a:pt x="36413" y="2493"/>
                                              <a:pt x="40777" y="6943"/>
                                            </a:cubicBezTo>
                                            <a:cubicBezTo>
                                              <a:pt x="45099" y="11479"/>
                                              <a:pt x="47281" y="17683"/>
                                              <a:pt x="47324" y="25599"/>
                                            </a:cubicBezTo>
                                            <a:cubicBezTo>
                                              <a:pt x="47281" y="32060"/>
                                              <a:pt x="46340" y="37109"/>
                                              <a:pt x="44414" y="40789"/>
                                            </a:cubicBezTo>
                                            <a:cubicBezTo>
                                              <a:pt x="42489" y="44468"/>
                                              <a:pt x="39665" y="47335"/>
                                              <a:pt x="36028" y="49389"/>
                                            </a:cubicBezTo>
                                            <a:cubicBezTo>
                                              <a:pt x="32305" y="51400"/>
                                              <a:pt x="28283" y="52384"/>
                                              <a:pt x="23962" y="52427"/>
                                            </a:cubicBezTo>
                                            <a:cubicBezTo>
                                              <a:pt x="16902" y="52384"/>
                                              <a:pt x="11254" y="50202"/>
                                              <a:pt x="6975" y="45709"/>
                                            </a:cubicBezTo>
                                            <a:cubicBezTo>
                                              <a:pt x="2653" y="41259"/>
                                              <a:pt x="514" y="34798"/>
                                              <a:pt x="514" y="26326"/>
                                            </a:cubicBezTo>
                                            <a:close/>
                                            <a:moveTo>
                                              <a:pt x="9200" y="26326"/>
                                            </a:moveTo>
                                            <a:cubicBezTo>
                                              <a:pt x="9157" y="32745"/>
                                              <a:pt x="10569" y="37537"/>
                                              <a:pt x="13393" y="40703"/>
                                            </a:cubicBezTo>
                                            <a:cubicBezTo>
                                              <a:pt x="16174" y="43955"/>
                                              <a:pt x="19683" y="45538"/>
                                              <a:pt x="23962" y="45495"/>
                                            </a:cubicBezTo>
                                            <a:cubicBezTo>
                                              <a:pt x="28112" y="45538"/>
                                              <a:pt x="31621" y="43955"/>
                                              <a:pt x="34445" y="40703"/>
                                            </a:cubicBezTo>
                                            <a:cubicBezTo>
                                              <a:pt x="37226" y="37537"/>
                                              <a:pt x="38638" y="32616"/>
                                              <a:pt x="38638" y="26027"/>
                                            </a:cubicBezTo>
                                            <a:cubicBezTo>
                                              <a:pt x="38638" y="19865"/>
                                              <a:pt x="37226" y="15201"/>
                                              <a:pt x="34402" y="11992"/>
                                            </a:cubicBezTo>
                                            <a:cubicBezTo>
                                              <a:pt x="31578" y="8826"/>
                                              <a:pt x="28069" y="7243"/>
                                              <a:pt x="23962" y="7200"/>
                                            </a:cubicBezTo>
                                            <a:cubicBezTo>
                                              <a:pt x="19683" y="7243"/>
                                              <a:pt x="16174" y="8826"/>
                                              <a:pt x="13393" y="11949"/>
                                            </a:cubicBezTo>
                                            <a:cubicBezTo>
                                              <a:pt x="10569" y="15159"/>
                                              <a:pt x="9157" y="19951"/>
                                              <a:pt x="9200" y="26326"/>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418" name="Content Placeholder 4"/>
                                    <wpg:cNvGrpSpPr/>
                                    <wpg:grpSpPr>
                                      <a:xfrm>
                                        <a:off x="5580031" y="2139793"/>
                                        <a:ext cx="97219" cy="70300"/>
                                        <a:chOff x="5580031" y="2139793"/>
                                        <a:chExt cx="97219" cy="70300"/>
                                      </a:xfrm>
                                      <a:solidFill>
                                        <a:srgbClr val="000000"/>
                                      </a:solidFill>
                                    </wpg:grpSpPr>
                                    <wps:wsp>
                                      <wps:cNvPr id="419" name="Freeform: Shape 419"/>
                                      <wps:cNvSpPr/>
                                      <wps:spPr>
                                        <a:xfrm>
                                          <a:off x="5580031" y="2140948"/>
                                          <a:ext cx="40520" cy="51088"/>
                                        </a:xfrm>
                                        <a:custGeom>
                                          <a:avLst/>
                                          <a:gdLst>
                                            <a:gd name="connsiteX0" fmla="*/ 33456 w 40520"/>
                                            <a:gd name="connsiteY0" fmla="*/ 50176 h 51088"/>
                                            <a:gd name="connsiteX1" fmla="*/ 33456 w 40520"/>
                                            <a:gd name="connsiteY1" fmla="*/ 42817 h 51088"/>
                                            <a:gd name="connsiteX2" fmla="*/ 17581 w 40520"/>
                                            <a:gd name="connsiteY2" fmla="*/ 51289 h 51088"/>
                                            <a:gd name="connsiteX3" fmla="*/ 9323 w 40520"/>
                                            <a:gd name="connsiteY3" fmla="*/ 49620 h 51088"/>
                                            <a:gd name="connsiteX4" fmla="*/ 3632 w 40520"/>
                                            <a:gd name="connsiteY4" fmla="*/ 45341 h 51088"/>
                                            <a:gd name="connsiteX5" fmla="*/ 1022 w 40520"/>
                                            <a:gd name="connsiteY5" fmla="*/ 39052 h 51088"/>
                                            <a:gd name="connsiteX6" fmla="*/ 509 w 40520"/>
                                            <a:gd name="connsiteY6" fmla="*/ 31179 h 51088"/>
                                            <a:gd name="connsiteX7" fmla="*/ 509 w 40520"/>
                                            <a:gd name="connsiteY7" fmla="*/ 200 h 51088"/>
                                            <a:gd name="connsiteX8" fmla="*/ 8981 w 40520"/>
                                            <a:gd name="connsiteY8" fmla="*/ 200 h 51088"/>
                                            <a:gd name="connsiteX9" fmla="*/ 8981 w 40520"/>
                                            <a:gd name="connsiteY9" fmla="*/ 27927 h 51088"/>
                                            <a:gd name="connsiteX10" fmla="*/ 9494 w 40520"/>
                                            <a:gd name="connsiteY10" fmla="*/ 36869 h 51088"/>
                                            <a:gd name="connsiteX11" fmla="*/ 12875 w 40520"/>
                                            <a:gd name="connsiteY11" fmla="*/ 42132 h 51088"/>
                                            <a:gd name="connsiteX12" fmla="*/ 19293 w 40520"/>
                                            <a:gd name="connsiteY12" fmla="*/ 44015 h 51088"/>
                                            <a:gd name="connsiteX13" fmla="*/ 26438 w 40520"/>
                                            <a:gd name="connsiteY13" fmla="*/ 42090 h 51088"/>
                                            <a:gd name="connsiteX14" fmla="*/ 31145 w 40520"/>
                                            <a:gd name="connsiteY14" fmla="*/ 36741 h 51088"/>
                                            <a:gd name="connsiteX15" fmla="*/ 32557 w 40520"/>
                                            <a:gd name="connsiteY15" fmla="*/ 26985 h 51088"/>
                                            <a:gd name="connsiteX16" fmla="*/ 32557 w 40520"/>
                                            <a:gd name="connsiteY16" fmla="*/ 200 h 51088"/>
                                            <a:gd name="connsiteX17" fmla="*/ 41029 w 40520"/>
                                            <a:gd name="connsiteY17" fmla="*/ 200 h 51088"/>
                                            <a:gd name="connsiteX18" fmla="*/ 41029 w 40520"/>
                                            <a:gd name="connsiteY18" fmla="*/ 50176 h 51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0520" h="51088">
                                              <a:moveTo>
                                                <a:pt x="33456" y="50176"/>
                                              </a:moveTo>
                                              <a:lnTo>
                                                <a:pt x="33456" y="42817"/>
                                              </a:lnTo>
                                              <a:cubicBezTo>
                                                <a:pt x="29519" y="48465"/>
                                                <a:pt x="24256" y="51246"/>
                                                <a:pt x="17581" y="51289"/>
                                              </a:cubicBezTo>
                                              <a:cubicBezTo>
                                                <a:pt x="14629" y="51246"/>
                                                <a:pt x="11848" y="50733"/>
                                                <a:pt x="9323" y="49620"/>
                                              </a:cubicBezTo>
                                              <a:cubicBezTo>
                                                <a:pt x="6756" y="48508"/>
                                                <a:pt x="4873" y="47096"/>
                                                <a:pt x="3632" y="45341"/>
                                              </a:cubicBezTo>
                                              <a:cubicBezTo>
                                                <a:pt x="2392" y="43673"/>
                                                <a:pt x="1536" y="41576"/>
                                                <a:pt x="1022" y="39052"/>
                                              </a:cubicBezTo>
                                              <a:cubicBezTo>
                                                <a:pt x="680" y="37426"/>
                                                <a:pt x="509" y="34773"/>
                                                <a:pt x="509" y="31179"/>
                                              </a:cubicBezTo>
                                              <a:lnTo>
                                                <a:pt x="509" y="200"/>
                                              </a:lnTo>
                                              <a:lnTo>
                                                <a:pt x="8981" y="200"/>
                                              </a:lnTo>
                                              <a:lnTo>
                                                <a:pt x="8981" y="27927"/>
                                              </a:lnTo>
                                              <a:cubicBezTo>
                                                <a:pt x="8981" y="32377"/>
                                                <a:pt x="9152" y="35372"/>
                                                <a:pt x="9494" y="36869"/>
                                              </a:cubicBezTo>
                                              <a:cubicBezTo>
                                                <a:pt x="10008" y="39137"/>
                                                <a:pt x="11120" y="40891"/>
                                                <a:pt x="12875" y="42132"/>
                                              </a:cubicBezTo>
                                              <a:cubicBezTo>
                                                <a:pt x="14586" y="43416"/>
                                                <a:pt x="16726" y="44015"/>
                                                <a:pt x="19293" y="44015"/>
                                              </a:cubicBezTo>
                                              <a:cubicBezTo>
                                                <a:pt x="21817" y="44015"/>
                                                <a:pt x="24213" y="43373"/>
                                                <a:pt x="26438" y="42090"/>
                                              </a:cubicBezTo>
                                              <a:cubicBezTo>
                                                <a:pt x="28663" y="40806"/>
                                                <a:pt x="30204" y="39052"/>
                                                <a:pt x="31145" y="36741"/>
                                              </a:cubicBezTo>
                                              <a:cubicBezTo>
                                                <a:pt x="32044" y="34516"/>
                                                <a:pt x="32514" y="31264"/>
                                                <a:pt x="32557" y="26985"/>
                                              </a:cubicBezTo>
                                              <a:lnTo>
                                                <a:pt x="32557" y="200"/>
                                              </a:lnTo>
                                              <a:lnTo>
                                                <a:pt x="41029" y="200"/>
                                              </a:lnTo>
                                              <a:lnTo>
                                                <a:pt x="41029" y="50176"/>
                                              </a:ln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0" name="Freeform: Shape 420"/>
                                      <wps:cNvSpPr/>
                                      <wps:spPr>
                                        <a:xfrm>
                                          <a:off x="5633821" y="2139793"/>
                                          <a:ext cx="43429" cy="70300"/>
                                        </a:xfrm>
                                        <a:custGeom>
                                          <a:avLst/>
                                          <a:gdLst>
                                            <a:gd name="connsiteX0" fmla="*/ 514 w 43429"/>
                                            <a:gd name="connsiteY0" fmla="*/ 70501 h 70300"/>
                                            <a:gd name="connsiteX1" fmla="*/ 514 w 43429"/>
                                            <a:gd name="connsiteY1" fmla="*/ 1355 h 70300"/>
                                            <a:gd name="connsiteX2" fmla="*/ 8258 w 43429"/>
                                            <a:gd name="connsiteY2" fmla="*/ 1355 h 70300"/>
                                            <a:gd name="connsiteX3" fmla="*/ 8258 w 43429"/>
                                            <a:gd name="connsiteY3" fmla="*/ 7859 h 70300"/>
                                            <a:gd name="connsiteX4" fmla="*/ 14420 w 43429"/>
                                            <a:gd name="connsiteY4" fmla="*/ 2125 h 70300"/>
                                            <a:gd name="connsiteX5" fmla="*/ 22764 w 43429"/>
                                            <a:gd name="connsiteY5" fmla="*/ 200 h 70300"/>
                                            <a:gd name="connsiteX6" fmla="*/ 34017 w 43429"/>
                                            <a:gd name="connsiteY6" fmla="*/ 3495 h 70300"/>
                                            <a:gd name="connsiteX7" fmla="*/ 41419 w 43429"/>
                                            <a:gd name="connsiteY7" fmla="*/ 12823 h 70300"/>
                                            <a:gd name="connsiteX8" fmla="*/ 43944 w 43429"/>
                                            <a:gd name="connsiteY8" fmla="*/ 25958 h 70300"/>
                                            <a:gd name="connsiteX9" fmla="*/ 41162 w 43429"/>
                                            <a:gd name="connsiteY9" fmla="*/ 39779 h 70300"/>
                                            <a:gd name="connsiteX10" fmla="*/ 33161 w 43429"/>
                                            <a:gd name="connsiteY10" fmla="*/ 49192 h 70300"/>
                                            <a:gd name="connsiteX11" fmla="*/ 22122 w 43429"/>
                                            <a:gd name="connsiteY11" fmla="*/ 52444 h 70300"/>
                                            <a:gd name="connsiteX12" fmla="*/ 14505 w 43429"/>
                                            <a:gd name="connsiteY12" fmla="*/ 50690 h 70300"/>
                                            <a:gd name="connsiteX13" fmla="*/ 8986 w 43429"/>
                                            <a:gd name="connsiteY13" fmla="*/ 46154 h 70300"/>
                                            <a:gd name="connsiteX14" fmla="*/ 8986 w 43429"/>
                                            <a:gd name="connsiteY14" fmla="*/ 70501 h 70300"/>
                                            <a:gd name="connsiteX15" fmla="*/ 8216 w 43429"/>
                                            <a:gd name="connsiteY15" fmla="*/ 26600 h 70300"/>
                                            <a:gd name="connsiteX16" fmla="*/ 12109 w 43429"/>
                                            <a:gd name="connsiteY16" fmla="*/ 40891 h 70300"/>
                                            <a:gd name="connsiteX17" fmla="*/ 21565 w 43429"/>
                                            <a:gd name="connsiteY17" fmla="*/ 45513 h 70300"/>
                                            <a:gd name="connsiteX18" fmla="*/ 31236 w 43429"/>
                                            <a:gd name="connsiteY18" fmla="*/ 40720 h 70300"/>
                                            <a:gd name="connsiteX19" fmla="*/ 35258 w 43429"/>
                                            <a:gd name="connsiteY19" fmla="*/ 25916 h 70300"/>
                                            <a:gd name="connsiteX20" fmla="*/ 31321 w 43429"/>
                                            <a:gd name="connsiteY20" fmla="*/ 11624 h 70300"/>
                                            <a:gd name="connsiteX21" fmla="*/ 21951 w 43429"/>
                                            <a:gd name="connsiteY21" fmla="*/ 6832 h 70300"/>
                                            <a:gd name="connsiteX22" fmla="*/ 12366 w 43429"/>
                                            <a:gd name="connsiteY22" fmla="*/ 11924 h 70300"/>
                                            <a:gd name="connsiteX23" fmla="*/ 8216 w 43429"/>
                                            <a:gd name="connsiteY23" fmla="*/ 26600 h 70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43429" h="70300">
                                              <a:moveTo>
                                                <a:pt x="514" y="70501"/>
                                              </a:moveTo>
                                              <a:lnTo>
                                                <a:pt x="514" y="1355"/>
                                              </a:lnTo>
                                              <a:lnTo>
                                                <a:pt x="8258" y="1355"/>
                                              </a:lnTo>
                                              <a:lnTo>
                                                <a:pt x="8258" y="7859"/>
                                              </a:lnTo>
                                              <a:cubicBezTo>
                                                <a:pt x="10056" y="5335"/>
                                                <a:pt x="12109" y="3409"/>
                                                <a:pt x="14420" y="2125"/>
                                              </a:cubicBezTo>
                                              <a:cubicBezTo>
                                                <a:pt x="16645" y="885"/>
                                                <a:pt x="19426" y="243"/>
                                                <a:pt x="22764" y="200"/>
                                              </a:cubicBezTo>
                                              <a:cubicBezTo>
                                                <a:pt x="26957" y="243"/>
                                                <a:pt x="30722" y="1355"/>
                                                <a:pt x="34017" y="3495"/>
                                              </a:cubicBezTo>
                                              <a:cubicBezTo>
                                                <a:pt x="37269" y="5720"/>
                                                <a:pt x="39750" y="8800"/>
                                                <a:pt x="41419" y="12823"/>
                                              </a:cubicBezTo>
                                              <a:cubicBezTo>
                                                <a:pt x="43088" y="16845"/>
                                                <a:pt x="43901" y="21252"/>
                                                <a:pt x="43944" y="25958"/>
                                              </a:cubicBezTo>
                                              <a:cubicBezTo>
                                                <a:pt x="43901" y="31093"/>
                                                <a:pt x="43002" y="35671"/>
                                                <a:pt x="41162" y="39779"/>
                                              </a:cubicBezTo>
                                              <a:cubicBezTo>
                                                <a:pt x="39323" y="43887"/>
                                                <a:pt x="36627" y="47053"/>
                                                <a:pt x="33161" y="49192"/>
                                              </a:cubicBezTo>
                                              <a:cubicBezTo>
                                                <a:pt x="29652" y="51375"/>
                                                <a:pt x="25973" y="52401"/>
                                                <a:pt x="22122" y="52444"/>
                                              </a:cubicBezTo>
                                              <a:cubicBezTo>
                                                <a:pt x="19255" y="52401"/>
                                                <a:pt x="16730" y="51845"/>
                                                <a:pt x="14505" y="50690"/>
                                              </a:cubicBezTo>
                                              <a:cubicBezTo>
                                                <a:pt x="12238" y="49492"/>
                                                <a:pt x="10398" y="47994"/>
                                                <a:pt x="8986" y="46154"/>
                                              </a:cubicBezTo>
                                              <a:lnTo>
                                                <a:pt x="8986" y="70501"/>
                                              </a:lnTo>
                                              <a:close/>
                                              <a:moveTo>
                                                <a:pt x="8216" y="26600"/>
                                              </a:moveTo>
                                              <a:cubicBezTo>
                                                <a:pt x="8173" y="33104"/>
                                                <a:pt x="9456" y="37854"/>
                                                <a:pt x="12109" y="40891"/>
                                              </a:cubicBezTo>
                                              <a:cubicBezTo>
                                                <a:pt x="14677" y="44015"/>
                                                <a:pt x="17843" y="45555"/>
                                                <a:pt x="21565" y="45513"/>
                                              </a:cubicBezTo>
                                              <a:cubicBezTo>
                                                <a:pt x="25288" y="45555"/>
                                                <a:pt x="28497" y="43972"/>
                                                <a:pt x="31236" y="40720"/>
                                              </a:cubicBezTo>
                                              <a:cubicBezTo>
                                                <a:pt x="33888" y="37554"/>
                                                <a:pt x="35258" y="32591"/>
                                                <a:pt x="35258" y="25916"/>
                                              </a:cubicBezTo>
                                              <a:cubicBezTo>
                                                <a:pt x="35258" y="19583"/>
                                                <a:pt x="33931" y="14834"/>
                                                <a:pt x="31321" y="11624"/>
                                              </a:cubicBezTo>
                                              <a:cubicBezTo>
                                                <a:pt x="28711" y="8458"/>
                                                <a:pt x="25588" y="6875"/>
                                                <a:pt x="21951" y="6832"/>
                                              </a:cubicBezTo>
                                              <a:cubicBezTo>
                                                <a:pt x="18314" y="6875"/>
                                                <a:pt x="15105" y="8544"/>
                                                <a:pt x="12366" y="11924"/>
                                              </a:cubicBezTo>
                                              <a:cubicBezTo>
                                                <a:pt x="9542" y="15304"/>
                                                <a:pt x="8173" y="20225"/>
                                                <a:pt x="8216" y="26600"/>
                                              </a:cubicBezTo>
                                              <a:close/>
                                            </a:path>
                                          </a:pathLst>
                                        </a:custGeom>
                                        <a:solidFill>
                                          <a:srgbClr val="000000"/>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421" name="Freeform: Shape 421"/>
                                    <wps:cNvSpPr/>
                                    <wps:spPr>
                                      <a:xfrm>
                                        <a:off x="5324552" y="1694444"/>
                                        <a:ext cx="626394" cy="568608"/>
                                      </a:xfrm>
                                      <a:custGeom>
                                        <a:avLst/>
                                        <a:gdLst>
                                          <a:gd name="connsiteX0" fmla="*/ 0 w 189291"/>
                                          <a:gd name="connsiteY0" fmla="*/ 189303 h 189302"/>
                                          <a:gd name="connsiteX1" fmla="*/ 189292 w 189291"/>
                                          <a:gd name="connsiteY1" fmla="*/ 189303 h 189302"/>
                                          <a:gd name="connsiteX2" fmla="*/ 189292 w 189291"/>
                                          <a:gd name="connsiteY2" fmla="*/ 0 h 189302"/>
                                          <a:gd name="connsiteX3" fmla="*/ 0 w 189291"/>
                                          <a:gd name="connsiteY3" fmla="*/ 0 h 189302"/>
                                        </a:gdLst>
                                        <a:ahLst/>
                                        <a:cxnLst>
                                          <a:cxn ang="0">
                                            <a:pos x="connsiteX0" y="connsiteY0"/>
                                          </a:cxn>
                                          <a:cxn ang="0">
                                            <a:pos x="connsiteX1" y="connsiteY1"/>
                                          </a:cxn>
                                          <a:cxn ang="0">
                                            <a:pos x="connsiteX2" y="connsiteY2"/>
                                          </a:cxn>
                                          <a:cxn ang="0">
                                            <a:pos x="connsiteX3" y="connsiteY3"/>
                                          </a:cxn>
                                        </a:cxnLst>
                                        <a:rect l="l" t="t" r="r" b="b"/>
                                        <a:pathLst>
                                          <a:path w="189291" h="189302">
                                            <a:moveTo>
                                              <a:pt x="0" y="189303"/>
                                            </a:moveTo>
                                            <a:lnTo>
                                              <a:pt x="189292" y="189303"/>
                                            </a:lnTo>
                                            <a:lnTo>
                                              <a:pt x="189292" y="0"/>
                                            </a:lnTo>
                                            <a:lnTo>
                                              <a:pt x="0" y="0"/>
                                            </a:lnTo>
                                            <a:close/>
                                          </a:path>
                                        </a:pathLst>
                                      </a:custGeom>
                                      <a:solidFill>
                                        <a:srgbClr val="FFFFFF"/>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422" name="Straight Connector 422"/>
                                  <wps:cNvCnPr/>
                                  <wps:spPr>
                                    <a:xfrm>
                                      <a:off x="602626" y="3858335"/>
                                      <a:ext cx="811433" cy="0"/>
                                    </a:xfrm>
                                    <a:prstGeom prst="line">
                                      <a:avLst/>
                                    </a:prstGeom>
                                  </wps:spPr>
                                  <wps:style>
                                    <a:lnRef idx="1">
                                      <a:schemeClr val="dk1"/>
                                    </a:lnRef>
                                    <a:fillRef idx="0">
                                      <a:schemeClr val="dk1"/>
                                    </a:fillRef>
                                    <a:effectRef idx="0">
                                      <a:schemeClr val="dk1"/>
                                    </a:effectRef>
                                    <a:fontRef idx="minor">
                                      <a:schemeClr val="tx1"/>
                                    </a:fontRef>
                                  </wps:style>
                                  <wps:bodyPr/>
                                </wps:wsp>
                                <wps:wsp>
                                  <wps:cNvPr id="423" name="Straight Connector 423"/>
                                  <wps:cNvCnPr/>
                                  <wps:spPr>
                                    <a:xfrm>
                                      <a:off x="1737493" y="3858788"/>
                                      <a:ext cx="811433" cy="0"/>
                                    </a:xfrm>
                                    <a:prstGeom prst="line">
                                      <a:avLst/>
                                    </a:prstGeom>
                                  </wps:spPr>
                                  <wps:style>
                                    <a:lnRef idx="1">
                                      <a:schemeClr val="dk1"/>
                                    </a:lnRef>
                                    <a:fillRef idx="0">
                                      <a:schemeClr val="dk1"/>
                                    </a:fillRef>
                                    <a:effectRef idx="0">
                                      <a:schemeClr val="dk1"/>
                                    </a:effectRef>
                                    <a:fontRef idx="minor">
                                      <a:schemeClr val="tx1"/>
                                    </a:fontRef>
                                  </wps:style>
                                  <wps:bodyPr/>
                                </wps:wsp>
                                <wps:wsp>
                                  <wps:cNvPr id="424" name="TextBox 162"/>
                                  <wps:cNvSpPr txBox="1"/>
                                  <wps:spPr>
                                    <a:xfrm>
                                      <a:off x="826380" y="3820667"/>
                                      <a:ext cx="553035" cy="363714"/>
                                    </a:xfrm>
                                    <a:prstGeom prst="rect">
                                      <a:avLst/>
                                    </a:prstGeom>
                                    <a:noFill/>
                                  </wps:spPr>
                                  <wps:txbx>
                                    <w:txbxContent>
                                      <w:p w14:paraId="76E036D7" w14:textId="77777777" w:rsidR="00CA62AD" w:rsidRDefault="00CA62AD" w:rsidP="00CA62AD">
                                        <w:pPr>
                                          <w:rPr>
                                            <w:rFonts w:hAnsi="Calibri"/>
                                            <w:color w:val="000000" w:themeColor="text1"/>
                                            <w:kern w:val="24"/>
                                          </w:rPr>
                                        </w:pPr>
                                        <w:r>
                                          <w:rPr>
                                            <w:rFonts w:hAnsi="Calibri"/>
                                            <w:color w:val="000000" w:themeColor="text1"/>
                                            <w:kern w:val="24"/>
                                          </w:rPr>
                                          <w:t>SC</w:t>
                                        </w:r>
                                      </w:p>
                                    </w:txbxContent>
                                  </wps:txbx>
                                  <wps:bodyPr wrap="square" rtlCol="0">
                                    <a:noAutofit/>
                                  </wps:bodyPr>
                                </wps:wsp>
                                <wps:wsp>
                                  <wps:cNvPr id="425" name="TextBox 163"/>
                                  <wps:cNvSpPr txBox="1"/>
                                  <wps:spPr>
                                    <a:xfrm>
                                      <a:off x="1971963" y="3825341"/>
                                      <a:ext cx="553746" cy="363714"/>
                                    </a:xfrm>
                                    <a:prstGeom prst="rect">
                                      <a:avLst/>
                                    </a:prstGeom>
                                    <a:noFill/>
                                  </wps:spPr>
                                  <wps:txbx>
                                    <w:txbxContent>
                                      <w:p w14:paraId="56969634" w14:textId="77777777" w:rsidR="00CA62AD" w:rsidRDefault="00CA62AD" w:rsidP="00CA62AD">
                                        <w:pPr>
                                          <w:rPr>
                                            <w:rFonts w:hAnsi="Calibri"/>
                                            <w:color w:val="000000" w:themeColor="text1"/>
                                            <w:kern w:val="24"/>
                                          </w:rPr>
                                        </w:pPr>
                                        <w:r>
                                          <w:rPr>
                                            <w:rFonts w:hAnsi="Calibri"/>
                                            <w:color w:val="000000" w:themeColor="text1"/>
                                            <w:kern w:val="24"/>
                                          </w:rPr>
                                          <w:t>SI</w:t>
                                        </w:r>
                                      </w:p>
                                    </w:txbxContent>
                                  </wps:txbx>
                                  <wps:bodyPr wrap="square" rtlCol="0">
                                    <a:noAutofit/>
                                  </wps:bodyPr>
                                </wps:wsp>
                                <wps:wsp>
                                  <wps:cNvPr id="426" name="Straight Connector 426"/>
                                  <wps:cNvCnPr/>
                                  <wps:spPr>
                                    <a:xfrm>
                                      <a:off x="3004196" y="3860542"/>
                                      <a:ext cx="811433" cy="0"/>
                                    </a:xfrm>
                                    <a:prstGeom prst="line">
                                      <a:avLst/>
                                    </a:prstGeom>
                                  </wps:spPr>
                                  <wps:style>
                                    <a:lnRef idx="1">
                                      <a:schemeClr val="dk1"/>
                                    </a:lnRef>
                                    <a:fillRef idx="0">
                                      <a:schemeClr val="dk1"/>
                                    </a:fillRef>
                                    <a:effectRef idx="0">
                                      <a:schemeClr val="dk1"/>
                                    </a:effectRef>
                                    <a:fontRef idx="minor">
                                      <a:schemeClr val="tx1"/>
                                    </a:fontRef>
                                  </wps:style>
                                  <wps:bodyPr/>
                                </wps:wsp>
                                <wps:wsp>
                                  <wps:cNvPr id="427" name="Straight Connector 427"/>
                                  <wps:cNvCnPr/>
                                  <wps:spPr>
                                    <a:xfrm>
                                      <a:off x="4154681" y="3858335"/>
                                      <a:ext cx="811433" cy="0"/>
                                    </a:xfrm>
                                    <a:prstGeom prst="line">
                                      <a:avLst/>
                                    </a:prstGeom>
                                  </wps:spPr>
                                  <wps:style>
                                    <a:lnRef idx="1">
                                      <a:schemeClr val="dk1"/>
                                    </a:lnRef>
                                    <a:fillRef idx="0">
                                      <a:schemeClr val="dk1"/>
                                    </a:fillRef>
                                    <a:effectRef idx="0">
                                      <a:schemeClr val="dk1"/>
                                    </a:effectRef>
                                    <a:fontRef idx="minor">
                                      <a:schemeClr val="tx1"/>
                                    </a:fontRef>
                                  </wps:style>
                                  <wps:bodyPr/>
                                </wps:wsp>
                                <wps:wsp>
                                  <wps:cNvPr id="428" name="TextBox 166"/>
                                  <wps:cNvSpPr txBox="1"/>
                                  <wps:spPr>
                                    <a:xfrm>
                                      <a:off x="3221941" y="3809651"/>
                                      <a:ext cx="553035" cy="363714"/>
                                    </a:xfrm>
                                    <a:prstGeom prst="rect">
                                      <a:avLst/>
                                    </a:prstGeom>
                                    <a:noFill/>
                                  </wps:spPr>
                                  <wps:txbx>
                                    <w:txbxContent>
                                      <w:p w14:paraId="1724F8A6" w14:textId="77777777" w:rsidR="00CA62AD" w:rsidRDefault="00CA62AD" w:rsidP="00CA62AD">
                                        <w:pPr>
                                          <w:rPr>
                                            <w:rFonts w:hAnsi="Calibri"/>
                                            <w:color w:val="000000" w:themeColor="text1"/>
                                            <w:kern w:val="24"/>
                                          </w:rPr>
                                        </w:pPr>
                                        <w:r>
                                          <w:rPr>
                                            <w:rFonts w:hAnsi="Calibri"/>
                                            <w:color w:val="000000" w:themeColor="text1"/>
                                            <w:kern w:val="24"/>
                                          </w:rPr>
                                          <w:t>SC</w:t>
                                        </w:r>
                                      </w:p>
                                    </w:txbxContent>
                                  </wps:txbx>
                                  <wps:bodyPr wrap="square" rtlCol="0">
                                    <a:noAutofit/>
                                  </wps:bodyPr>
                                </wps:wsp>
                                <wps:wsp>
                                  <wps:cNvPr id="429" name="TextBox 167"/>
                                  <wps:cNvSpPr txBox="1"/>
                                  <wps:spPr>
                                    <a:xfrm>
                                      <a:off x="4368976" y="3805691"/>
                                      <a:ext cx="553746" cy="363714"/>
                                    </a:xfrm>
                                    <a:prstGeom prst="rect">
                                      <a:avLst/>
                                    </a:prstGeom>
                                    <a:noFill/>
                                  </wps:spPr>
                                  <wps:txbx>
                                    <w:txbxContent>
                                      <w:p w14:paraId="0C3A7864" w14:textId="77777777" w:rsidR="00CA62AD" w:rsidRDefault="00CA62AD" w:rsidP="00CA62AD">
                                        <w:pPr>
                                          <w:rPr>
                                            <w:rFonts w:hAnsi="Calibri"/>
                                            <w:color w:val="000000" w:themeColor="text1"/>
                                            <w:kern w:val="24"/>
                                          </w:rPr>
                                        </w:pPr>
                                        <w:r>
                                          <w:rPr>
                                            <w:rFonts w:hAnsi="Calibri"/>
                                            <w:color w:val="000000" w:themeColor="text1"/>
                                            <w:kern w:val="24"/>
                                          </w:rPr>
                                          <w:t>SI</w:t>
                                        </w:r>
                                      </w:p>
                                    </w:txbxContent>
                                  </wps:txbx>
                                  <wps:bodyPr wrap="square" rtlCol="0">
                                    <a:noAutofit/>
                                  </wps:bodyPr>
                                </wps:wsp>
                              </wpg:grpSp>
                              <wps:wsp>
                                <wps:cNvPr id="430" name="Freeform: Shape 430"/>
                                <wps:cNvSpPr/>
                                <wps:spPr>
                                  <a:xfrm>
                                    <a:off x="4646552" y="749187"/>
                                    <a:ext cx="147349" cy="151800"/>
                                  </a:xfrm>
                                  <a:custGeom>
                                    <a:avLst/>
                                    <a:gdLst>
                                      <a:gd name="connsiteX0" fmla="*/ 0 w 169695"/>
                                      <a:gd name="connsiteY0" fmla="*/ 315391 h 315391"/>
                                      <a:gd name="connsiteX1" fmla="*/ 169696 w 169695"/>
                                      <a:gd name="connsiteY1" fmla="*/ 315391 h 315391"/>
                                      <a:gd name="connsiteX2" fmla="*/ 169696 w 169695"/>
                                      <a:gd name="connsiteY2" fmla="*/ 0 h 315391"/>
                                      <a:gd name="connsiteX3" fmla="*/ 0 w 169695"/>
                                      <a:gd name="connsiteY3" fmla="*/ 0 h 315391"/>
                                    </a:gdLst>
                                    <a:ahLst/>
                                    <a:cxnLst>
                                      <a:cxn ang="0">
                                        <a:pos x="connsiteX0" y="connsiteY0"/>
                                      </a:cxn>
                                      <a:cxn ang="0">
                                        <a:pos x="connsiteX1" y="connsiteY1"/>
                                      </a:cxn>
                                      <a:cxn ang="0">
                                        <a:pos x="connsiteX2" y="connsiteY2"/>
                                      </a:cxn>
                                      <a:cxn ang="0">
                                        <a:pos x="connsiteX3" y="connsiteY3"/>
                                      </a:cxn>
                                    </a:cxnLst>
                                    <a:rect l="l" t="t" r="r" b="b"/>
                                    <a:pathLst>
                                      <a:path w="169695" h="315391">
                                        <a:moveTo>
                                          <a:pt x="0" y="315391"/>
                                        </a:moveTo>
                                        <a:lnTo>
                                          <a:pt x="169696" y="315391"/>
                                        </a:lnTo>
                                        <a:lnTo>
                                          <a:pt x="169696" y="0"/>
                                        </a:lnTo>
                                        <a:lnTo>
                                          <a:pt x="0" y="0"/>
                                        </a:lnTo>
                                        <a:close/>
                                      </a:path>
                                    </a:pathLst>
                                  </a:custGeom>
                                  <a:solidFill>
                                    <a:schemeClr val="accent4">
                                      <a:lumMod val="40000"/>
                                      <a:lumOff val="60000"/>
                                    </a:schemeClr>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1" name="Freeform: Shape 431"/>
                                <wps:cNvSpPr/>
                                <wps:spPr>
                                  <a:xfrm>
                                    <a:off x="4646552" y="938541"/>
                                    <a:ext cx="147349" cy="151800"/>
                                  </a:xfrm>
                                  <a:custGeom>
                                    <a:avLst/>
                                    <a:gdLst>
                                      <a:gd name="connsiteX0" fmla="*/ 0 w 169695"/>
                                      <a:gd name="connsiteY0" fmla="*/ 315391 h 315391"/>
                                      <a:gd name="connsiteX1" fmla="*/ 169696 w 169695"/>
                                      <a:gd name="connsiteY1" fmla="*/ 315391 h 315391"/>
                                      <a:gd name="connsiteX2" fmla="*/ 169696 w 169695"/>
                                      <a:gd name="connsiteY2" fmla="*/ 0 h 315391"/>
                                      <a:gd name="connsiteX3" fmla="*/ 0 w 169695"/>
                                      <a:gd name="connsiteY3" fmla="*/ 0 h 315391"/>
                                    </a:gdLst>
                                    <a:ahLst/>
                                    <a:cxnLst>
                                      <a:cxn ang="0">
                                        <a:pos x="connsiteX0" y="connsiteY0"/>
                                      </a:cxn>
                                      <a:cxn ang="0">
                                        <a:pos x="connsiteX1" y="connsiteY1"/>
                                      </a:cxn>
                                      <a:cxn ang="0">
                                        <a:pos x="connsiteX2" y="connsiteY2"/>
                                      </a:cxn>
                                      <a:cxn ang="0">
                                        <a:pos x="connsiteX3" y="connsiteY3"/>
                                      </a:cxn>
                                    </a:cxnLst>
                                    <a:rect l="l" t="t" r="r" b="b"/>
                                    <a:pathLst>
                                      <a:path w="169695" h="315391">
                                        <a:moveTo>
                                          <a:pt x="0" y="315391"/>
                                        </a:moveTo>
                                        <a:lnTo>
                                          <a:pt x="169696" y="315391"/>
                                        </a:lnTo>
                                        <a:lnTo>
                                          <a:pt x="169696" y="0"/>
                                        </a:lnTo>
                                        <a:lnTo>
                                          <a:pt x="0" y="0"/>
                                        </a:lnTo>
                                        <a:close/>
                                      </a:path>
                                    </a:pathLst>
                                  </a:custGeom>
                                  <a:solidFill>
                                    <a:srgbClr val="C5E0B4"/>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2" name="Freeform: Shape 432"/>
                                <wps:cNvSpPr/>
                                <wps:spPr>
                                  <a:xfrm>
                                    <a:off x="4645293" y="1263459"/>
                                    <a:ext cx="147349" cy="151800"/>
                                  </a:xfrm>
                                  <a:custGeom>
                                    <a:avLst/>
                                    <a:gdLst>
                                      <a:gd name="connsiteX0" fmla="*/ 0 w 169695"/>
                                      <a:gd name="connsiteY0" fmla="*/ 315391 h 315391"/>
                                      <a:gd name="connsiteX1" fmla="*/ 169696 w 169695"/>
                                      <a:gd name="connsiteY1" fmla="*/ 315391 h 315391"/>
                                      <a:gd name="connsiteX2" fmla="*/ 169696 w 169695"/>
                                      <a:gd name="connsiteY2" fmla="*/ 0 h 315391"/>
                                      <a:gd name="connsiteX3" fmla="*/ 0 w 169695"/>
                                      <a:gd name="connsiteY3" fmla="*/ 0 h 315391"/>
                                    </a:gdLst>
                                    <a:ahLst/>
                                    <a:cxnLst>
                                      <a:cxn ang="0">
                                        <a:pos x="connsiteX0" y="connsiteY0"/>
                                      </a:cxn>
                                      <a:cxn ang="0">
                                        <a:pos x="connsiteX1" y="connsiteY1"/>
                                      </a:cxn>
                                      <a:cxn ang="0">
                                        <a:pos x="connsiteX2" y="connsiteY2"/>
                                      </a:cxn>
                                      <a:cxn ang="0">
                                        <a:pos x="connsiteX3" y="connsiteY3"/>
                                      </a:cxn>
                                    </a:cxnLst>
                                    <a:rect l="l" t="t" r="r" b="b"/>
                                    <a:pathLst>
                                      <a:path w="169695" h="315391">
                                        <a:moveTo>
                                          <a:pt x="0" y="315391"/>
                                        </a:moveTo>
                                        <a:lnTo>
                                          <a:pt x="169696" y="315391"/>
                                        </a:lnTo>
                                        <a:lnTo>
                                          <a:pt x="169696" y="0"/>
                                        </a:lnTo>
                                        <a:lnTo>
                                          <a:pt x="0" y="0"/>
                                        </a:lnTo>
                                        <a:close/>
                                      </a:path>
                                    </a:pathLst>
                                  </a:custGeom>
                                  <a:solidFill>
                                    <a:srgbClr val="C55A11"/>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3" name="Freeform: Shape 433"/>
                                <wps:cNvSpPr/>
                                <wps:spPr>
                                  <a:xfrm>
                                    <a:off x="4644600" y="1453025"/>
                                    <a:ext cx="147349" cy="151800"/>
                                  </a:xfrm>
                                  <a:custGeom>
                                    <a:avLst/>
                                    <a:gdLst>
                                      <a:gd name="connsiteX0" fmla="*/ 0 w 169695"/>
                                      <a:gd name="connsiteY0" fmla="*/ 315391 h 315391"/>
                                      <a:gd name="connsiteX1" fmla="*/ 169696 w 169695"/>
                                      <a:gd name="connsiteY1" fmla="*/ 315391 h 315391"/>
                                      <a:gd name="connsiteX2" fmla="*/ 169696 w 169695"/>
                                      <a:gd name="connsiteY2" fmla="*/ 0 h 315391"/>
                                      <a:gd name="connsiteX3" fmla="*/ 0 w 169695"/>
                                      <a:gd name="connsiteY3" fmla="*/ 0 h 315391"/>
                                    </a:gdLst>
                                    <a:ahLst/>
                                    <a:cxnLst>
                                      <a:cxn ang="0">
                                        <a:pos x="connsiteX0" y="connsiteY0"/>
                                      </a:cxn>
                                      <a:cxn ang="0">
                                        <a:pos x="connsiteX1" y="connsiteY1"/>
                                      </a:cxn>
                                      <a:cxn ang="0">
                                        <a:pos x="connsiteX2" y="connsiteY2"/>
                                      </a:cxn>
                                      <a:cxn ang="0">
                                        <a:pos x="connsiteX3" y="connsiteY3"/>
                                      </a:cxn>
                                    </a:cxnLst>
                                    <a:rect l="l" t="t" r="r" b="b"/>
                                    <a:pathLst>
                                      <a:path w="169695" h="315391">
                                        <a:moveTo>
                                          <a:pt x="0" y="315391"/>
                                        </a:moveTo>
                                        <a:lnTo>
                                          <a:pt x="169696" y="315391"/>
                                        </a:lnTo>
                                        <a:lnTo>
                                          <a:pt x="169696" y="0"/>
                                        </a:lnTo>
                                        <a:lnTo>
                                          <a:pt x="0" y="0"/>
                                        </a:lnTo>
                                        <a:close/>
                                      </a:path>
                                    </a:pathLst>
                                  </a:custGeom>
                                  <a:solidFill>
                                    <a:srgbClr val="385723"/>
                                  </a:solidFill>
                                  <a:ln w="10954"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4" name="TextBox 179"/>
                                <wps:cNvSpPr txBox="1"/>
                                <wps:spPr>
                                  <a:xfrm>
                                    <a:off x="4822623" y="1122894"/>
                                    <a:ext cx="1355671" cy="602349"/>
                                  </a:xfrm>
                                  <a:prstGeom prst="rect">
                                    <a:avLst/>
                                  </a:prstGeom>
                                  <a:noFill/>
                                </wps:spPr>
                                <wps:txbx>
                                  <w:txbxContent>
                                    <w:p w14:paraId="5C38EF72" w14:textId="77777777" w:rsidR="00CA62AD" w:rsidRDefault="00CA62AD" w:rsidP="00CA62AD">
                                      <w:pPr>
                                        <w:rPr>
                                          <w:rFonts w:hAnsi="Calibri"/>
                                          <w:color w:val="000000" w:themeColor="text1"/>
                                          <w:kern w:val="24"/>
                                          <w:sz w:val="21"/>
                                          <w:szCs w:val="21"/>
                                        </w:rPr>
                                      </w:pPr>
                                      <w:r>
                                        <w:rPr>
                                          <w:rFonts w:hAnsi="Calibri"/>
                                          <w:color w:val="000000" w:themeColor="text1"/>
                                          <w:kern w:val="24"/>
                                          <w:sz w:val="21"/>
                                          <w:szCs w:val="21"/>
                                        </w:rPr>
                                        <w:t>Upregulated in MeJA plants</w:t>
                                      </w:r>
                                    </w:p>
                                  </w:txbxContent>
                                </wps:txbx>
                                <wps:bodyPr wrap="square" rtlCol="0">
                                  <a:noAutofit/>
                                </wps:bodyPr>
                              </wps:wsp>
                            </wpg:grpSp>
                          </wpg:grpSp>
                          <wpg:grpSp>
                            <wpg:cNvPr id="435" name="Group 435"/>
                            <wpg:cNvGrpSpPr/>
                            <wpg:grpSpPr>
                              <a:xfrm>
                                <a:off x="2078880" y="4009734"/>
                                <a:ext cx="1238885" cy="458026"/>
                                <a:chOff x="2078880" y="4009734"/>
                                <a:chExt cx="1238885" cy="458026"/>
                              </a:xfrm>
                            </wpg:grpSpPr>
                            <wps:wsp>
                              <wps:cNvPr id="436" name="Rectangle 436"/>
                              <wps:cNvSpPr/>
                              <wps:spPr>
                                <a:xfrm>
                                  <a:off x="2097656" y="4009734"/>
                                  <a:ext cx="855239" cy="33250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37" name="TextBox 173"/>
                              <wps:cNvSpPr txBox="1"/>
                              <wps:spPr>
                                <a:xfrm>
                                  <a:off x="2078880" y="4090570"/>
                                  <a:ext cx="1238885" cy="377190"/>
                                </a:xfrm>
                                <a:prstGeom prst="rect">
                                  <a:avLst/>
                                </a:prstGeom>
                                <a:noFill/>
                              </wps:spPr>
                              <wps:txbx>
                                <w:txbxContent>
                                  <w:p w14:paraId="2912A3BA" w14:textId="77777777" w:rsidR="00CA62AD" w:rsidRDefault="00CA62AD" w:rsidP="00CA62AD">
                                    <w:pPr>
                                      <w:rPr>
                                        <w:rFonts w:hAnsi="Calibri"/>
                                        <w:color w:val="000000" w:themeColor="text1"/>
                                        <w:kern w:val="24"/>
                                        <w:szCs w:val="24"/>
                                      </w:rPr>
                                    </w:pPr>
                                    <w:r>
                                      <w:rPr>
                                        <w:rFonts w:hAnsi="Calibri"/>
                                        <w:color w:val="000000" w:themeColor="text1"/>
                                        <w:kern w:val="24"/>
                                      </w:rPr>
                                      <w:t>Accession</w:t>
                                    </w:r>
                                  </w:p>
                                </w:txbxContent>
                              </wps:txbx>
                              <wps:bodyPr wrap="square" rtlCol="0">
                                <a:noAutofit/>
                              </wps:bodyPr>
                            </wps:wsp>
                          </wpg:grpSp>
                        </wpg:grpSp>
                        <wps:wsp>
                          <wps:cNvPr id="438" name="TextBox 168"/>
                          <wps:cNvSpPr txBox="1"/>
                          <wps:spPr>
                            <a:xfrm>
                              <a:off x="4822624" y="570778"/>
                              <a:ext cx="1394247" cy="692681"/>
                            </a:xfrm>
                            <a:prstGeom prst="rect">
                              <a:avLst/>
                            </a:prstGeom>
                            <a:noFill/>
                          </wps:spPr>
                          <wps:txbx>
                            <w:txbxContent>
                              <w:p w14:paraId="1FB64797" w14:textId="77777777" w:rsidR="00CA62AD" w:rsidRDefault="00CA62AD" w:rsidP="00CA62AD">
                                <w:pPr>
                                  <w:rPr>
                                    <w:rFonts w:hAnsi="Calibri"/>
                                    <w:color w:val="000000" w:themeColor="text1"/>
                                    <w:kern w:val="24"/>
                                    <w:sz w:val="21"/>
                                    <w:szCs w:val="21"/>
                                  </w:rPr>
                                </w:pPr>
                                <w:r>
                                  <w:rPr>
                                    <w:rFonts w:hAnsi="Calibri"/>
                                    <w:color w:val="000000" w:themeColor="text1"/>
                                    <w:kern w:val="24"/>
                                    <w:sz w:val="21"/>
                                    <w:szCs w:val="21"/>
                                  </w:rPr>
                                  <w:t>Downregulated in MeJA plants</w:t>
                                </w:r>
                              </w:p>
                            </w:txbxContent>
                          </wps:txbx>
                          <wps:bodyPr wrap="square" rtlCol="0">
                            <a:noAutofit/>
                          </wps:bodyPr>
                        </wps:wsp>
                      </wpg:grpSp>
                      <pic:pic xmlns:pic="http://schemas.openxmlformats.org/drawingml/2006/picture">
                        <pic:nvPicPr>
                          <pic:cNvPr id="771" name="Picture 771"/>
                          <pic:cNvPicPr>
                            <a:picLocks noChangeAspect="1"/>
                          </pic:cNvPicPr>
                        </pic:nvPicPr>
                        <pic:blipFill rotWithShape="1">
                          <a:blip r:embed="rId114" cstate="print">
                            <a:extLst>
                              <a:ext uri="{28A0092B-C50C-407E-A947-70E740481C1C}">
                                <a14:useLocalDpi xmlns:a14="http://schemas.microsoft.com/office/drawing/2010/main" val="0"/>
                              </a:ext>
                            </a:extLst>
                          </a:blip>
                          <a:srcRect r="19542" b="22377"/>
                          <a:stretch/>
                        </pic:blipFill>
                        <pic:spPr bwMode="auto">
                          <a:xfrm>
                            <a:off x="3657027" y="3399270"/>
                            <a:ext cx="2161920" cy="1591113"/>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C446FBB" id="Group 772" o:spid="_x0000_s1234" style="position:absolute;margin-left:9.6pt;margin-top:4.8pt;width:438.75pt;height:306.85pt;z-index:251681792;mso-width-relative:margin;mso-height-relative:margin" coordorigin="2431,20233" coordsize="55757,38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">
                <v:shape id="_x0000_s1235" type="#_x0000_t202" style="position:absolute;left:2431;top:52269;width:55096;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" stroked="f">
                  <v:textbox>
                    <w:txbxContent>
                      <w:p w14:paraId="64008421" w14:textId="77453EB8" w:rsidR="00CA62AD" w:rsidRPr="00F73321" w:rsidRDefault="00CA62AD" w:rsidP="00CA62AD">
                        <w:pPr>
                          <w:rPr>
                            <w:rFonts w:cstheme="majorBidi"/>
                          </w:rPr>
                        </w:pPr>
                        <w:r w:rsidRPr="00F73321">
                          <w:rPr>
                            <w:rFonts w:cstheme="majorBidi"/>
                          </w:rPr>
                          <w:t xml:space="preserve">Figure </w:t>
                        </w:r>
                        <w:r w:rsidR="00D64033">
                          <w:rPr>
                            <w:rFonts w:cstheme="majorBidi"/>
                          </w:rPr>
                          <w:t>7</w:t>
                        </w:r>
                        <w:r w:rsidRPr="00F73321">
                          <w:rPr>
                            <w:rFonts w:cstheme="majorBidi"/>
                          </w:rPr>
                          <w:t xml:space="preserve">: Number of genes that are significantly differentially expressed in flowers </w:t>
                        </w:r>
                        <w:r w:rsidR="00D64033">
                          <w:rPr>
                            <w:rFonts w:cstheme="majorBidi"/>
                          </w:rPr>
                          <w:t>and</w:t>
                        </w:r>
                        <w:r w:rsidRPr="00F73321">
                          <w:rPr>
                            <w:rFonts w:cstheme="majorBidi"/>
                          </w:rPr>
                          <w:t xml:space="preserve"> leaves of each</w:t>
                        </w:r>
                        <w:r>
                          <w:rPr>
                            <w:rFonts w:cstheme="majorBidi"/>
                          </w:rPr>
                          <w:t xml:space="preserve"> a) accession and b) averaged across</w:t>
                        </w:r>
                        <w:r w:rsidRPr="00F73321">
                          <w:rPr>
                            <w:rFonts w:cstheme="majorBidi"/>
                          </w:rPr>
                          <w:t xml:space="preserve"> mating system. </w:t>
                        </w:r>
                        <w:r>
                          <w:rPr>
                            <w:rFonts w:cstheme="majorBidi"/>
                          </w:rPr>
                          <w:t>Dark orange and dark green bars show upregulated genes, and pale yellow and pale green show downregulated genes.</w:t>
                        </w:r>
                      </w:p>
                    </w:txbxContent>
                  </v:textbox>
                </v:shape>
                <v:group id="Group 185" o:spid="_x0000_s1236" style="position:absolute;left:2431;top:20233;width:45676;height:32036" coordorigin="" coordsize="62168,44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group id="Group 268" o:spid="_x0000_s1237" style="position:absolute;width:61782;height:44677" coordorigin="" coordsize="61782,44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group id="Group 269" o:spid="_x0000_s1238" style="position:absolute;width:61782;height:43442" coordorigin="" coordsize="61782,4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rect id="Rectangle 270" o:spid="_x0000_s1239" style="position:absolute;left:47481;top:17225;width:6094;height:7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" fillcolor="white [3212]" strokecolor="white [3212]" strokeweight="1pt"/>
                      <v:rect id="Rectangle 271" o:spid="_x0000_s1240" style="position:absolute;left:49005;top:18749;width:6094;height:7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" fillcolor="white [3212]" strokecolor="white [3212]" strokeweight="1pt"/>
                      <v:rect id="Rectangle 272" o:spid="_x0000_s1241" style="position:absolute;left:50529;top:20273;width:6094;height:7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" fillcolor="white [3212]" strokecolor="white [3212]" strokeweight="1pt"/>
                      <v:group id="Group 273" o:spid="_x0000_s1242" style="position:absolute;width:61782;height:43442" coordorigin="" coordsize="61782,4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group id="Group 274" o:spid="_x0000_s1243" style="position:absolute;width:53160;height:43442" coordorigin="" coordsize="59509,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group id="_x0000_s1244" style="position:absolute;width:59509;height:41019" coordorigin="" coordsize="59509,4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Shape 276" o:spid="_x0000_s1245" style="position:absolute;left:2963;width:56187;height:39444;visibility:visible;mso-wrap-style:square;v-text-anchor:middle" coordsize="5915025,404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" path="m,l5915025,r,4041933l,4041933,,xe" stroked="f" strokeweight=".30428mm">
                              <v:stroke joinstyle="miter"/>
                              <v:path arrowok="t" o:connecttype="custom" o:connectlocs="0,0;5618638,0;5618638,3944427;0,3944427" o:connectangles="0,0,0,0"/>
                            </v:shape>
                            <v:shape id="Freeform: Shape 277" o:spid="_x0000_s1246" style="position:absolute;top:600;width:53788;height:40419;visibility:visible;mso-wrap-style:square;v-text-anchor:middle" coordsize="5915025,404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" path="m,l5915025,r,4041933l,4041933,,xe" stroked="f" strokeweight=".30428mm">
                              <v:stroke joinstyle="miter"/>
                              <v:path arrowok="t" o:connecttype="custom" o:connectlocs="0,0;5378848,0;5378848,4041933;0,4041933" o:connectangles="0,0,0,0"/>
                            </v:shape>
                            <v:shape id="Freeform: Shape 278" o:spid="_x0000_s1247" style="position:absolute;width:59150;height:40419;visibility:visible;mso-wrap-style:square;v-text-anchor:middle" coordsize="5915025,404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" path="m,4041933r5915025,l5915025,,,,,4041933xe" filled="f" strokecolor="white" strokeweight=".32464mm">
                              <v:stroke endcap="round"/>
                              <v:path arrowok="t" o:connecttype="custom" o:connectlocs="0,4041933;5915027,4041933;5915027,0;0,0" o:connectangles="0,0,0,0"/>
                            </v:shape>
                            <v:shape id="Freeform: Shape 279" o:spid="_x0000_s1248" style="position:absolute;left:4086;top:2548;width:23379;height:34345;visibility:visible;mso-wrap-style:square;v-text-anchor:middle" coordsize="2337938,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" path="m,3434551r2337939,l2337939,,,,,3434551xe" stroked="f" strokeweight=".30428mm">
                              <v:stroke joinstyle="miter"/>
                              <v:path arrowok="t" o:connecttype="custom" o:connectlocs="0,3434551;2337939,3434551;2337939,0;0,0" o:connectangles="0,0,0,0"/>
                            </v:shape>
                            <v:shape id="Freeform: Shape 280" o:spid="_x0000_s1249" style="position:absolute;left:4086;top:30075;width:23379;height:110;visibility:visible;mso-wrap-style:square;v-text-anchor:middle" coordsize="2337938,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" path="m,l2337939,e" filled="f" strokecolor="#ebebeb" strokeweight=".16233mm">
                              <v:path arrowok="t" o:connecttype="custom" o:connectlocs="0,0;2337939,0" o:connectangles="0,0"/>
                            </v:shape>
                            <v:shape id="Freeform: Shape 281" o:spid="_x0000_s1250" style="position:absolute;left:4086;top:19563;width:23379;height:109;visibility:visible;mso-wrap-style:square;v-text-anchor:middle" coordsize="2337938,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" path="m,l2337939,e" filled="f" strokecolor="#ebebeb" strokeweight=".16233mm">
                              <v:path arrowok="t" o:connecttype="custom" o:connectlocs="0,0;2337939,0" o:connectangles="0,0"/>
                            </v:shape>
                            <v:shape id="Freeform: Shape 282" o:spid="_x0000_s1251" style="position:absolute;left:4086;top:9050;width:23379;height:109;visibility:visible;mso-wrap-style:square;v-text-anchor:middle" coordsize="2337938,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" path="m,l2337939,e" filled="f" strokecolor="#ebebeb" strokeweight=".16233mm">
                              <v:path arrowok="t" o:connecttype="custom" o:connectlocs="0,0;2337939,0" o:connectangles="0,0"/>
                            </v:shape>
                            <v:shape id="Freeform: Shape 283" o:spid="_x0000_s1252" style="position:absolute;left:4086;top:35332;width:23379;height:109;visibility:visible;mso-wrap-style:square;v-text-anchor:middle" coordsize="2337938,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" path="m,l2337939,e" filled="f" strokecolor="#ebebeb" strokeweight=".32464mm">
                              <v:path arrowok="t" o:connecttype="custom" o:connectlocs="0,0;2337939,0" o:connectangles="0,0"/>
                            </v:shape>
                            <v:shape id="Freeform: Shape 284" o:spid="_x0000_s1253" style="position:absolute;left:4086;top:24819;width:23379;height:110;visibility:visible;mso-wrap-style:square;v-text-anchor:middle" coordsize="2337938,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" path="m,l2337939,e" filled="f" strokecolor="#ebebeb" strokeweight=".32464mm">
                              <v:path arrowok="t" o:connecttype="custom" o:connectlocs="0,0;2337939,0" o:connectangles="0,0"/>
                            </v:shape>
                            <v:shape id="Freeform: Shape 285" o:spid="_x0000_s1254" style="position:absolute;left:4086;top:14306;width:23379;height:110;visibility:visible;mso-wrap-style:square;v-text-anchor:middle" coordsize="2337938,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" path="m,l2337939,e" filled="f" strokecolor="#ebebeb" strokeweight=".32464mm">
                              <v:path arrowok="t" o:connecttype="custom" o:connectlocs="0,0;2337939,0" o:connectangles="0,0"/>
                            </v:shape>
                            <v:shape id="Freeform: Shape 286" o:spid="_x0000_s1255" style="position:absolute;left:4086;top:3793;width:23379;height:110;visibility:visible;mso-wrap-style:square;v-text-anchor:middle" coordsize="2337938,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" path="m,l2337939,e" filled="f" strokecolor="#ebebeb" strokeweight=".32464mm">
                              <v:path arrowok="t" o:connecttype="custom" o:connectlocs="0,0;2337939,0" o:connectangles="0,0"/>
                            </v:shape>
                            <v:shape id="Freeform: Shape 287" o:spid="_x0000_s1256" style="position:absolute;left:6348;top:2548;width:110;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" path="m,3434551l,e" filled="f" strokecolor="#ebebeb" strokeweight=".32464mm">
                              <v:path arrowok="t" o:connecttype="custom" o:connectlocs="0,3434551;0,0" o:connectangles="0,0"/>
                            </v:shape>
                            <v:shape id="Freeform: Shape 288" o:spid="_x0000_s1257" style="position:absolute;left:10119;top:2548;width:110;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" path="m,3434551l,e" filled="f" strokecolor="#ebebeb" strokeweight=".32464mm">
                              <v:path arrowok="t" o:connecttype="custom" o:connectlocs="0,3434551;0,0" o:connectangles="0,0"/>
                            </v:shape>
                            <v:shape id="Freeform: Shape 289" o:spid="_x0000_s1258" style="position:absolute;left:13890;top:2548;width:109;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" path="m,3434551l,e" filled="f" strokecolor="#ebebeb" strokeweight=".32464mm">
                              <v:path arrowok="t" o:connecttype="custom" o:connectlocs="0,3434551;0,0" o:connectangles="0,0"/>
                            </v:shape>
                            <v:shape id="Freeform: Shape 290" o:spid="_x0000_s1259" style="position:absolute;left:17661;top:2548;width:109;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" path="m,3434551l,e" filled="f" strokecolor="#ebebeb" strokeweight=".32464mm">
                              <v:path arrowok="t" o:connecttype="custom" o:connectlocs="0,3434551;0,0" o:connectangles="0,0"/>
                            </v:shape>
                            <v:shape id="Freeform: Shape 291" o:spid="_x0000_s1260" style="position:absolute;left:21432;top:2548;width:109;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" path="m,3434551l,e" filled="f" strokecolor="#ebebeb" strokeweight=".32464mm">
                              <v:path arrowok="t" o:connecttype="custom" o:connectlocs="0,3434551;0,0" o:connectangles="0,0"/>
                            </v:shape>
                            <v:shape id="Freeform: Shape 292" o:spid="_x0000_s1261" style="position:absolute;left:25203;top:2548;width:109;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" path="m,3434551l,e" filled="f" strokecolor="#ebebeb" strokeweight=".32464mm">
                              <v:path arrowok="t" o:connecttype="custom" o:connectlocs="0,3434551;0,0" o:connectangles="0,0"/>
                            </v:shape>
                            <v:shape id="Freeform: Shape 293" o:spid="_x0000_s1262" style="position:absolute;left:6443;top:34386;width:1696;height:946;visibility:visible;mso-wrap-style:square;v-text-anchor:middle" coordsize="169697,9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" path="m,94607r169698,l169698,,,,,94607xe" fillcolor="#c45911 [2405]" stroked="f" strokeweight=".30428mm">
                              <v:stroke joinstyle="miter"/>
                              <v:path arrowok="t" o:connecttype="custom" o:connectlocs="0,94607;169698,94607;169698,0;0,0" o:connectangles="0,0,0,0"/>
                            </v:shape>
                            <v:shape id="Freeform: Shape 294" o:spid="_x0000_s1263" style="position:absolute;left:10213;top:35122;width:1697;height:210;visibility:visible;mso-wrap-style:square;v-text-anchor:middle" coordsize="169694,2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" path="m,21009r169694,l169694,,,,,21009xe" fillcolor="#c45911 [2405]" stroked="f" strokeweight=".30428mm">
                              <v:stroke joinstyle="miter"/>
                              <v:path arrowok="t" o:connecttype="custom" o:connectlocs="0,21009;169694,21009;169694,0;0,0" o:connectangles="0,0,0,0"/>
                            </v:shape>
                            <v:shape id="Freeform: Shape 295" o:spid="_x0000_s1264" style="position:absolute;left:13984;top:35227;width:1697;height:105;visibility:visible;mso-wrap-style:square;v-text-anchor:middle" coordsize="169695,10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" path="m,10527r169696,l169696,,,,,10527xe" fillcolor="#c45911 [2405]" stroked="f" strokeweight=".30428mm">
                              <v:stroke joinstyle="miter"/>
                              <v:path arrowok="t" o:connecttype="custom" o:connectlocs="0,10527;169696,10527;169696,0;0,0" o:connectangles="0,0,0,0"/>
                            </v:shape>
                            <v:shape id="Freeform: Shape 296" o:spid="_x0000_s1265" style="position:absolute;left:17755;top:34070;width:1697;height:1262;visibility:visible;mso-wrap-style:square;v-text-anchor:middle" coordsize="169695,126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" path="m,126143r169695,l169695,,,,,126143xe" fillcolor="#c45911 [2405]" stroked="f" strokeweight=".30428mm">
                              <v:stroke joinstyle="miter"/>
                              <v:path arrowok="t" o:connecttype="custom" o:connectlocs="0,126143;169695,126143;169695,0;0,0" o:connectangles="0,0,0,0"/>
                            </v:shape>
                            <v:shape id="Freeform: Shape 297" o:spid="_x0000_s1266" style="position:absolute;left:21526;top:34911;width:1697;height:421;visibility:visible;mso-wrap-style:square;v-text-anchor:middle" coordsize="169695,42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" path="m,42062r169695,l169695,,,,,42062xe" fillcolor="#c45911 [2405]" stroked="f" strokeweight=".30428mm">
                              <v:stroke joinstyle="miter"/>
                              <v:path arrowok="t" o:connecttype="custom" o:connectlocs="0,42062;169695,42062;169695,0;0,0" o:connectangles="0,0,0,0"/>
                            </v:shape>
                            <v:shape id="Freeform: Shape 298" o:spid="_x0000_s1267" style="position:absolute;left:25297;top:31968;width:1697;height:3364;visibility:visible;mso-wrap-style:square;v-text-anchor:middle" coordsize="169706,33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" path="m,336401r169706,l169706,,,,,336401xe" fillcolor="#c45911 [2405]" stroked="f" strokeweight=".30428mm">
                              <v:stroke joinstyle="miter"/>
                              <v:path arrowok="t" o:connecttype="custom" o:connectlocs="0,336401;169706,336401;169706,0;0,0" o:connectangles="0,0,0,0"/>
                            </v:shape>
                            <v:shape id="Freeform: Shape 299" o:spid="_x0000_s1268" style="position:absolute;left:12099;top:35227;width:1697;height:105;visibility:visible;mso-wrap-style:square;v-text-anchor:middle" coordsize="169695,10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" path="m,10527r169695,l169695,,,,,10527xe" fillcolor="#ffe599 [1303]" stroked="f" strokeweight=".30428mm">
                              <v:stroke joinstyle="miter"/>
                              <v:path arrowok="t" o:connecttype="custom" o:connectlocs="0,10527;169695,10527;169695,0;0,0" o:connectangles="0,0,0,0"/>
                            </v:shape>
                            <v:shape id="Freeform: Shape 300" o:spid="_x0000_s1269" style="position:absolute;left:15870;top:32178;width:1697;height:3154;visibility:visible;mso-wrap-style:square;v-text-anchor:middle" coordsize="169695,31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" path="m,315391r169696,l169696,,,,,315391xe" fillcolor="#ffe599 [1303]" stroked="f" strokeweight=".30428mm">
                              <v:stroke joinstyle="miter"/>
                              <v:path arrowok="t" o:connecttype="custom" o:connectlocs="0,315391;169696,315391;169696,0;0,0" o:connectangles="0,0,0,0"/>
                            </v:shape>
                            <v:shape id="Freeform: Shape 301" o:spid="_x0000_s1270" style="position:absolute;left:19641;top:34806;width:1697;height:526;visibility:visible;mso-wrap-style:square;v-text-anchor:middle" coordsize="169695,5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" path="m,52545r169695,l169695,,,,,52545xe" fillcolor="#ffe599 [1303]" stroked="f" strokeweight=".30428mm">
                              <v:stroke joinstyle="miter"/>
                              <v:path arrowok="t" o:connecttype="custom" o:connectlocs="0,52545;169695,52545;169695,0;0,0" o:connectangles="0,0,0,0"/>
                            </v:shape>
                            <v:shape id="Freeform: Shape 302" o:spid="_x0000_s1271" style="position:absolute;left:23411;top:33124;width:1697;height:2208;visibility:visible;mso-wrap-style:square;v-text-anchor:middle" coordsize="169706,22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" path="m,220795r169707,l169707,,,,,220795xe" fillcolor="#ffe599 [1303]" stroked="f" strokeweight=".30428mm">
                              <v:stroke joinstyle="miter"/>
                              <v:path arrowok="t" o:connecttype="custom" o:connectlocs="0,220795;169707,220795;169707,0;0,0" o:connectangles="0,0,0,0"/>
                            </v:shape>
                            <v:shape id="Freeform: Shape 303" o:spid="_x0000_s1272" style="position:absolute;left:4086;top:2548;width:23379;height:34345;visibility:visible;mso-wrap-style:square;v-text-anchor:middle" coordsize="2337938,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" path="m,3434551r2337939,l2337939,,,,,3434551xe" filled="f" strokecolor="#333" strokeweight=".32464mm">
                              <v:stroke endcap="round"/>
                              <v:path arrowok="t" o:connecttype="custom" o:connectlocs="0,3434551;2337939,3434551;2337939,0;0,0" o:connectangles="0,0,0,0"/>
                            </v:shape>
                            <v:shape id="Freeform: Shape 304" o:spid="_x0000_s1273" style="position:absolute;left:28065;top:2548;width:23379;height:34345;visibility:visible;mso-wrap-style:square;v-text-anchor:middle" coordsize="2337935,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" path="m,3434551r2337936,l2337936,,,,,3434551xe" stroked="f" strokeweight=".30428mm">
                              <v:stroke joinstyle="miter"/>
                              <v:path arrowok="t" o:connecttype="custom" o:connectlocs="0,3434551;2337936,3434551;2337936,0;0,0" o:connectangles="0,0,0,0"/>
                            </v:shape>
                            <v:shape id="Freeform: Shape 305" o:spid="_x0000_s1274" style="position:absolute;left:28065;top:30075;width:23379;height:110;visibility:visible;mso-wrap-style:square;v-text-anchor:middle" coordsize="2337935,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" path="m,l2337936,e" filled="f" strokecolor="#ebebeb" strokeweight=".16233mm">
                              <v:path arrowok="t" o:connecttype="custom" o:connectlocs="0,0;2337936,0" o:connectangles="0,0"/>
                            </v:shape>
                            <v:shape id="Freeform: Shape 306" o:spid="_x0000_s1275" style="position:absolute;left:28065;top:19563;width:23379;height:109;visibility:visible;mso-wrap-style:square;v-text-anchor:middle" coordsize="2337935,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" path="m,l2337936,e" filled="f" strokecolor="#ebebeb" strokeweight=".16233mm">
                              <v:path arrowok="t" o:connecttype="custom" o:connectlocs="0,0;2337936,0" o:connectangles="0,0"/>
                            </v:shape>
                            <v:shape id="Freeform: Shape 307" o:spid="_x0000_s1276" style="position:absolute;left:28065;top:9050;width:23379;height:109;visibility:visible;mso-wrap-style:square;v-text-anchor:middle" coordsize="2337935,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" path="m,l2337936,e" filled="f" strokecolor="#ebebeb" strokeweight=".16233mm">
                              <v:path arrowok="t" o:connecttype="custom" o:connectlocs="0,0;2337936,0" o:connectangles="0,0"/>
                            </v:shape>
                            <v:shape id="Freeform: Shape 308" o:spid="_x0000_s1277" style="position:absolute;left:28065;top:35332;width:23379;height:109;visibility:visible;mso-wrap-style:square;v-text-anchor:middle" coordsize="2337935,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" path="m,l2337936,e" filled="f" strokecolor="#ebebeb" strokeweight=".32464mm">
                              <v:path arrowok="t" o:connecttype="custom" o:connectlocs="0,0;2337936,0" o:connectangles="0,0"/>
                            </v:shape>
                            <v:shape id="Freeform: Shape 309" o:spid="_x0000_s1278" style="position:absolute;left:28065;top:24819;width:23379;height:110;visibility:visible;mso-wrap-style:square;v-text-anchor:middle" coordsize="2337935,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" path="m,l2337936,e" filled="f" strokecolor="#ebebeb" strokeweight=".32464mm">
                              <v:path arrowok="t" o:connecttype="custom" o:connectlocs="0,0;2337936,0" o:connectangles="0,0"/>
                            </v:shape>
                            <v:shape id="Freeform: Shape 310" o:spid="_x0000_s1279" style="position:absolute;left:28065;top:14306;width:23379;height:110;visibility:visible;mso-wrap-style:square;v-text-anchor:middle" coordsize="2337935,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" path="m,l2337936,e" filled="f" strokecolor="#ebebeb" strokeweight=".32464mm">
                              <v:path arrowok="t" o:connecttype="custom" o:connectlocs="0,0;2337936,0" o:connectangles="0,0"/>
                            </v:shape>
                            <v:shape id="Freeform: Shape 311" o:spid="_x0000_s1280" style="position:absolute;left:28065;top:3793;width:23379;height:110;visibility:visible;mso-wrap-style:square;v-text-anchor:middle" coordsize="2337935,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" path="m,l2337936,e" filled="f" strokecolor="#ebebeb" strokeweight=".32464mm">
                              <v:path arrowok="t" o:connecttype="custom" o:connectlocs="0,0;2337936,0" o:connectangles="0,0"/>
                            </v:shape>
                            <v:shape id="Freeform: Shape 312" o:spid="_x0000_s1281" style="position:absolute;left:30328;top:2548;width:109;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" path="m,3434551l,e" filled="f" strokecolor="#ebebeb" strokeweight=".32464mm">
                              <v:path arrowok="t" o:connecttype="custom" o:connectlocs="0,3434551;0,0" o:connectangles="0,0"/>
                            </v:shape>
                            <v:shape id="Freeform: Shape 313" o:spid="_x0000_s1282" style="position:absolute;left:34099;top:2548;width:109;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" path="m,3434551l,e" filled="f" strokecolor="#ebebeb" strokeweight=".32464mm">
                              <v:path arrowok="t" o:connecttype="custom" o:connectlocs="0,3434551;0,0" o:connectangles="0,0"/>
                            </v:shape>
                            <v:shape id="Freeform: Shape 314" o:spid="_x0000_s1283" style="position:absolute;left:37870;top:2548;width:109;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" path="m,3434551l,e" filled="f" strokecolor="#ebebeb" strokeweight=".32464mm">
                              <v:path arrowok="t" o:connecttype="custom" o:connectlocs="0,3434551;0,0" o:connectangles="0,0"/>
                            </v:shape>
                            <v:shape id="Freeform: Shape 315" o:spid="_x0000_s1284" style="position:absolute;left:41640;top:2548;width:110;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" path="m,3434551l,e" filled="f" strokecolor="#ebebeb" strokeweight=".32464mm">
                              <v:path arrowok="t" o:connecttype="custom" o:connectlocs="0,3434551;0,0" o:connectangles="0,0"/>
                            </v:shape>
                            <v:shape id="Freeform: Shape 316" o:spid="_x0000_s1285" style="position:absolute;left:45411;top:2548;width:109;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" path="m,3434551l,e" filled="f" strokecolor="#ebebeb" strokeweight=".32464mm">
                              <v:path arrowok="t" o:connecttype="custom" o:connectlocs="0,3434551;0,0" o:connectangles="0,0"/>
                            </v:shape>
                            <v:shape id="Freeform: Shape 317" o:spid="_x0000_s1286" style="position:absolute;left:49182;top:2548;width:109;height:34345;visibility:visible;mso-wrap-style:square;v-text-anchor:middle" coordsize="10953,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" path="m,3434551l,e" filled="f" strokecolor="#ebebeb" strokeweight=".32464mm">
                              <v:path arrowok="t" o:connecttype="custom" o:connectlocs="0,3434551;0,0" o:connectangles="0,0"/>
                            </v:shape>
                            <v:shape id="Freeform: Shape 318" o:spid="_x0000_s1287" style="position:absolute;left:30422;top:4108;width:1697;height:31224;visibility:visible;mso-wrap-style:square;v-text-anchor:middle" coordsize="169706,312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" path="m,3122336r169706,l169706,,,,,3122336xe" fillcolor="#375623 [1609]" stroked="f" strokeweight=".30428mm">
                              <v:stroke joinstyle="miter"/>
                              <v:path arrowok="t" o:connecttype="custom" o:connectlocs="0,3122336;169706,3122336;169706,0;0,0" o:connectangles="0,0,0,0"/>
                            </v:shape>
                            <v:shape id="Freeform: Shape 319" o:spid="_x0000_s1288" style="position:absolute;left:34193;top:22506;width:1697;height:12826;visibility:visible;mso-wrap-style:square;v-text-anchor:middle" coordsize="169695,128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" path="m,1282574r169696,l169696,,,,,1282574xe" fillcolor="#375623 [1609]" stroked="f" strokeweight=".30428mm">
                              <v:stroke joinstyle="miter"/>
                              <v:path arrowok="t" o:connecttype="custom" o:connectlocs="0,1282574;169696,1282574;169696,0;0,0" o:connectangles="0,0,0,0"/>
                            </v:shape>
                            <v:shape id="Freeform: Shape 320" o:spid="_x0000_s1289" style="position:absolute;left:37964;top:28393;width:1697;height:6939;visibility:visible;mso-wrap-style:square;v-text-anchor:middle" coordsize="169695,69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" path="m,693854r169696,l169696,,,,,693854xe" fillcolor="#375623 [1609]" stroked="f" strokeweight=".30428mm">
                              <v:stroke joinstyle="miter"/>
                              <v:path arrowok="t" o:connecttype="custom" o:connectlocs="0,693854;169696,693854;169696,0;0,0" o:connectangles="0,0,0,0"/>
                            </v:shape>
                            <v:shape id="Freeform: Shape 321" o:spid="_x0000_s1290" style="position:absolute;left:41735;top:19983;width:1697;height:15349;visibility:visible;mso-wrap-style:square;v-text-anchor:middle" coordsize="169695,1534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" path="m,1534894r169696,l169696,,,,,1534894xe" fillcolor="#375623 [1609]" stroked="f" strokeweight=".30428mm">
                              <v:stroke joinstyle="miter"/>
                              <v:path arrowok="t" o:connecttype="custom" o:connectlocs="0,1534894;169696,1534894;169696,0;0,0" o:connectangles="0,0,0,0"/>
                            </v:shape>
                            <v:shape id="Freeform: Shape 322" o:spid="_x0000_s1291" style="position:absolute;left:45506;top:19562;width:1696;height:15770;visibility:visible;mso-wrap-style:square;v-text-anchor:middle" coordsize="169695,1576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" path="m,1576956r169696,l169696,,,,,1576956xe" fillcolor="#375623 [1609]" stroked="f" strokeweight=".30428mm">
                              <v:stroke joinstyle="miter"/>
                              <v:path arrowok="t" o:connecttype="custom" o:connectlocs="0,1576956;169696,1576956;169696,0;0,0" o:connectangles="0,0,0,0"/>
                            </v:shape>
                            <v:shape id="Freeform: Shape 323" o:spid="_x0000_s1292" style="position:absolute;left:49276;top:19668;width:1697;height:15664;visibility:visible;mso-wrap-style:square;v-text-anchor:middle" coordsize="169695,156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" path="m,1566430r169696,l169696,,,,,1566430xe" fillcolor="#375623 [1609]" stroked="f" strokeweight=".30428mm">
                              <v:stroke joinstyle="miter"/>
                              <v:path arrowok="t" o:connecttype="custom" o:connectlocs="0,1566430;169696,1566430;169696,0;0,0" o:connectangles="0,0,0,0"/>
                            </v:shape>
                            <v:shape id="Freeform: Shape 324" o:spid="_x0000_s1293" style="position:absolute;left:28537;top:26501;width:1697;height:8831;visibility:visible;mso-wrap-style:square;v-text-anchor:middle" coordsize="169706,88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" path="m,883102r169706,l169706,,,,,883102xe" fillcolor="#c5e0b3 [1305]" stroked="f" strokeweight=".30428mm">
                              <v:stroke joinstyle="miter"/>
                              <v:path arrowok="t" o:connecttype="custom" o:connectlocs="0,883102;169706,883102;169706,0;0,0" o:connectangles="0,0,0,0"/>
                            </v:shape>
                            <v:shape id="Freeform: Shape 325" o:spid="_x0000_s1294" style="position:absolute;left:32307;top:32178;width:1697;height:3154;visibility:visible;mso-wrap-style:square;v-text-anchor:middle" coordsize="169695,31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" path="m,315391r169696,l169696,,,,,315391xe" fillcolor="#c5e0b3 [1305]" stroked="f" strokeweight=".30428mm">
                              <v:stroke joinstyle="miter"/>
                              <v:path arrowok="t" o:connecttype="custom" o:connectlocs="0,315391;169696,315391;169696,0;0,0" o:connectangles="0,0,0,0"/>
                            </v:shape>
                            <v:shape id="Freeform: Shape 326" o:spid="_x0000_s1295" style="position:absolute;left:36078;top:32704;width:1697;height:2628;visibility:visible;mso-wrap-style:square;v-text-anchor:middle" coordsize="169695,262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" path="m,262813r169696,l169696,,,,,262813xe" fillcolor="#c5e0b3 [1305]" stroked="f" strokeweight=".30428mm">
                              <v:stroke joinstyle="miter"/>
                              <v:path arrowok="t" o:connecttype="custom" o:connectlocs="0,262813;169696,262813;169696,0;0,0" o:connectangles="0,0,0,0"/>
                            </v:shape>
                            <v:shape id="Freeform: Shape 327" o:spid="_x0000_s1296" style="position:absolute;left:39849;top:30075;width:1697;height:5257;visibility:visible;mso-wrap-style:square;v-text-anchor:middle" coordsize="169695,525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" path="m,525659r169696,l169696,,,,,525659xe" fillcolor="#c5e0b3 [1305]" stroked="f" strokeweight=".30428mm">
                              <v:stroke joinstyle="miter"/>
                              <v:path arrowok="t" o:connecttype="custom" o:connectlocs="0,525659;169696,525659;169696,0;0,0" o:connectangles="0,0,0,0"/>
                            </v:shape>
                            <v:shape id="Freeform: Shape 328" o:spid="_x0000_s1297" style="position:absolute;left:43620;top:33860;width:1697;height:1472;visibility:visible;mso-wrap-style:square;v-text-anchor:middle" coordsize="169695,14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" path="m,147196r169696,l169696,,,,,147196xe" fillcolor="#c5e0b3 [1305]" stroked="f" strokeweight=".30428mm">
                              <v:stroke joinstyle="miter"/>
                              <v:path arrowok="t" o:connecttype="custom" o:connectlocs="0,147196;169696,147196;169696,0;0,0" o:connectangles="0,0,0,0"/>
                            </v:shape>
                            <v:shape id="Freeform: Shape 329" o:spid="_x0000_s1298" style="position:absolute;left:47391;top:30811;width:1697;height:4521;visibility:visible;mso-wrap-style:square;v-text-anchor:middle" coordsize="169706,452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" path="m,452061r169706,l169706,,,,,452061xe" fillcolor="#c5e0b3 [1305]" stroked="f" strokeweight=".30428mm">
                              <v:stroke joinstyle="miter"/>
                              <v:path arrowok="t" o:connecttype="custom" o:connectlocs="0,452061;169706,452061;169706,0;0,0" o:connectangles="0,0,0,0"/>
                            </v:shape>
                            <v:shape id="Freeform: Shape 330" o:spid="_x0000_s1299" style="position:absolute;left:28065;top:2548;width:23379;height:34345;visibility:visible;mso-wrap-style:square;v-text-anchor:middle" coordsize="2337935,343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" path="m,3434551r2337936,l2337936,,,,,3434551xe" filled="f" strokecolor="#333" strokeweight=".32464mm">
                              <v:stroke endcap="round"/>
                              <v:path arrowok="t" o:connecttype="custom" o:connectlocs="0,3434551;2337936,3434551;2337936,0;0,0" o:connectangles="0,0,0,0"/>
                            </v:shape>
                            <v:shape id="Freeform: Shape 331" o:spid="_x0000_s1300" style="position:absolute;left:4086;top:600;width:23379;height:1948;visibility:visible;mso-wrap-style:square;v-text-anchor:middle" coordsize="2337938,194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" path="m,194771r2337939,l2337939,,,,,194771xe" fillcolor="#ffe599 [1303]" strokecolor="#333" strokeweight=".32464mm">
                              <v:stroke endcap="round"/>
                              <v:path arrowok="t" o:connecttype="custom" o:connectlocs="0,194771;2337939,194771;2337939,0;0,0" o:connectangles="0,0,0,0"/>
                            </v:shape>
                            <v:group id="_x0000_s1301" style="position:absolute;left:14499;top:1217;width:2575;height:713" coordorigin="14499,1217" coordsize="257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Shape 333" o:spid="_x0000_s1302" style="position:absolute;left:14499;top:1217;width:292;height:702;visibility:visible;mso-wrap-style:square;v-text-anchor:middle" coordsize="29224,7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" path="m7620,70190r,-43387l132,26803r,-6590l7620,20213r,-5305c7577,11570,7877,9046,8519,7420,9289,5238,10701,3483,12798,2071,14809,745,17718,60,21441,18v2396,42,5006,299,7916,855l28073,8233c26276,7976,24650,7805,23110,7762v-2568,43,-4408,599,-5477,1669c16563,10543,16049,12597,16049,15592r,4621l25762,20213r,6590l16049,26803r,43387l7620,70190xe" fillcolor="black" stroked="f" strokeweight=".30428mm">
                                <v:stroke joinstyle="miter"/>
                                <v:path arrowok="t" o:connecttype="custom" o:connectlocs="7620,70190;7620,26803;132,26803;132,20213;7620,20213;7620,14908;8519,7420;12798,2071;21441,18;29357,873;28073,8233;23110,7762;17633,9431;16049,15592;16049,20213;25762,20213;25762,26803;16049,26803;16049,70190" o:connectangles="0,0,0,0,0,0,0,0,0,0,0,0,0,0,0,0,0,0,0"/>
                              </v:shape>
                              <v:shape id="Freeform: Shape 334" o:spid="_x0000_s1303" style="position:absolute;left:14819;top:1228;width:85;height:691;visibility:visible;mso-wrap-style:square;v-text-anchor:middle" coordsize="8472,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" path="m135,69035l135,18r8472,l8607,69035r-8472,xe" fillcolor="black" stroked="f" strokeweight=".30428mm">
                                <v:stroke joinstyle="miter"/>
                                <v:path arrowok="t" o:connecttype="custom" o:connectlocs="135,69035;135,18;8607,18;8607,69035" o:connectangles="0,0,0,0"/>
                              </v:shape>
                              <v:shape id="Freeform: Shape 335" o:spid="_x0000_s1304" style="position:absolute;left:15004;top:1407;width:468;height:523;visibility:visible;mso-wrap-style:square;v-text-anchor:middle" coordsize="46810,5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" path="m137,26161c137,16919,2704,10030,7839,5580,12117,1900,17337,60,23585,18v6846,42,12451,2310,16815,6760c44722,11314,46904,17518,46947,25434v-43,6461,-984,11510,-2910,15189c42112,44303,39288,47170,35651,49224v-3723,2011,-7745,2995,-12066,3038c16524,52219,10877,50037,6598,45544,2276,41094,137,34633,137,26161xm8823,26161v-43,6418,1369,11211,4193,14377c15797,43790,19306,45373,23585,45330v4150,43,7659,-1540,10483,-4792c36849,37372,38261,32451,38261,25862v,-6162,-1412,-10826,-4236,-14035c31201,8661,27692,7078,23585,7035v-4279,43,-7788,1626,-10569,4749c10192,14993,8780,19786,8823,26161xe" fillcolor="black" stroked="f" strokeweight=".30428mm">
                                <v:stroke joinstyle="miter"/>
                                <v:path arrowok="t" o:connecttype="custom" o:connectlocs="137,26161;7839,5580;23585,18;40400,6778;46947,25434;44037,40623;35651,49224;23585,52262;6598,45544;137,26161;8823,26161;13016,40538;23585,45330;34068,40538;38261,25862;34025,11827;23585,7035;13016,11784;8823,26161" o:connectangles="0,0,0,0,0,0,0,0,0,0,0,0,0,0,0,0,0,0,0"/>
                              </v:shape>
                              <v:shape id="Freeform: Shape 336" o:spid="_x0000_s1305" style="position:absolute;left:15511;top:1419;width:685;height:500;visibility:visible;mso-wrap-style:square;v-text-anchor:middle" coordsize="68546,4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" path="m15417,49994l142,18r8728,l16829,28857r2952,10739c19910,39083,20765,35660,22391,29285l30350,18r8686,l46524,28985r2524,9585l51915,28899,60473,18r8215,l53070,49994r-8814,l36340,20042,34372,11527,24274,49994r-8857,xe" fillcolor="black" stroked="f" strokeweight=".30428mm">
                                <v:stroke joinstyle="miter"/>
                                <v:path arrowok="t" o:connecttype="custom" o:connectlocs="15417,49994;142,18;8870,18;16829,28857;19781,39596;22391,29285;30350,18;39036,18;46524,28985;49048,38570;51915,28899;60473,18;68688,18;53070,49994;44256,49994;36340,20042;34372,11527;24274,49994" o:connectangles="0,0,0,0,0,0,0,0,0,0,0,0,0,0,0,0,0,0"/>
                              </v:shape>
                              <v:shape id="Freeform: Shape 337" o:spid="_x0000_s1306" style="position:absolute;left:16239;top:1407;width:461;height:523;visibility:visible;mso-wrap-style:square;v-text-anchor:middle" coordsize="46083,5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" path="m37203,35061r8772,1070c44563,41265,41995,45245,38273,48026v-3723,2824,-8472,4193,-14292,4236c16665,52219,10846,50037,6567,45544,2245,41094,106,34761,149,26589,106,18202,2288,11656,6652,6992,10974,2371,16579,60,23511,18v6632,42,12066,2310,16345,6846c44049,11399,46189,17817,46231,26076v-42,513,-42,1240,-42,2224l8920,28300v257,5520,1840,9756,4664,12666c16365,43918,19831,45373,24024,45330v3081,43,5734,-770,7959,-2439c34165,41265,35919,38655,37203,35061xm9391,21369r27898,c36861,17176,35834,14052,34122,11913,31384,8661,27875,6992,23596,6992v-3893,,-7188,1326,-9798,3936c11102,13539,9648,17004,9391,21369xe" fillcolor="black" stroked="f" strokeweight=".30428mm">
                                <v:stroke joinstyle="miter"/>
                                <v:path arrowok="t" o:connecttype="custom" o:connectlocs="37203,35061;45975,36131;38273,48026;23981,52262;6567,45544;149,26589;6652,6992;23511,18;39856,6864;46231,26076;46189,28300;8920,28300;13584,40966;24024,45330;31983,42891;37203,35061;9391,21369;37289,21369;34122,11913;23596,6992;13798,10928;9391,21369" o:connectangles="0,0,0,0,0,0,0,0,0,0,0,0,0,0,0,0,0,0,0,0,0,0"/>
                              </v:shape>
                              <v:shape id="Freeform: Shape 338" o:spid="_x0000_s1307" style="position:absolute;left:16802;top:1407;width:272;height:512;visibility:visible;mso-wrap-style:square;v-text-anchor:middle" coordsize="27170,5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" path="m153,51149r,-49976l7769,1173r,7573c9737,5238,11535,2884,13160,1729,14786,617,16583,60,18637,18v2824,42,5734,941,8686,2738l24414,10629c22274,9431,20220,8789,18209,8789v-1882,,-3551,556,-5006,1669c11706,11570,10636,13111,10037,15079v-984,3038,-1455,6333,-1412,9884l8625,51149r-8472,xe" fillcolor="black" stroked="f" strokeweight=".30428mm">
                                <v:stroke joinstyle="miter"/>
                                <v:path arrowok="t" o:connecttype="custom" o:connectlocs="153,51149;153,1173;7769,1173;7769,8746;13160,1729;18637,18;27323,2756;24414,10629;18209,8789;13203,10458;10037,15079;8625,24963;8625,51149" o:connectangles="0,0,0,0,0,0,0,0,0,0,0,0,0"/>
                              </v:shape>
                            </v:group>
                            <v:shape id="Freeform: Shape 339" o:spid="_x0000_s1308" style="position:absolute;left:28065;top:600;width:23379;height:1948;visibility:visible;mso-wrap-style:square;v-text-anchor:middle" coordsize="2337935,194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" path="m,194771r2337936,l2337936,,,,,194771xe" fillcolor="#e2efd9 [665]" strokecolor="#333" strokeweight=".32464mm">
                              <v:stroke endcap="round"/>
                              <v:path arrowok="t" o:connecttype="custom" o:connectlocs="0,194771;2337936,194771;2337936,0;0,0" o:connectangles="0,0,0,0"/>
                            </v:shape>
                            <v:group id="_x0000_s1309" style="position:absolute;left:39039;top:1217;width:1526;height:713" coordorigin="39039,1217" coordsize="152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eeform: Shape 341" o:spid="_x0000_s1310" style="position:absolute;left:39039;top:1228;width:85;height:691;visibility:visible;mso-wrap-style:square;v-text-anchor:middle" coordsize="8472,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" path="m356,69035l356,18r8472,l8828,69035r-8472,xe" fillcolor="black" stroked="f" strokeweight=".30428mm">
                                <v:stroke joinstyle="miter"/>
                                <v:path arrowok="t" o:connecttype="custom" o:connectlocs="356,69035;356,18;8828,18;8828,69035" o:connectangles="0,0,0,0"/>
                              </v:shape>
                              <v:shape id="Freeform: Shape 342" o:spid="_x0000_s1311" style="position:absolute;left:39227;top:1407;width:461;height:523;visibility:visible;mso-wrap-style:square;v-text-anchor:middle" coordsize="46083,5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" path="m37413,35061r8772,1070c44772,41265,42205,45245,38483,48026v-3723,2824,-8472,4193,-14292,4236c16875,52219,11055,50037,6777,45544,2455,41094,316,34761,358,26589,316,18202,2498,11656,6862,6992,11184,2371,16789,60,23721,18v6632,42,12066,2310,16345,6846c44259,11399,46398,17817,46441,26076v-43,513,-43,1240,-43,2224l9130,28300v257,5520,1840,9756,4664,12666c16575,43918,20041,45373,24234,45330v3081,43,5734,-770,7959,-2439c34375,41265,36129,38655,37413,35061xm9601,21369r27898,c37071,17176,36044,14052,34332,11913,31594,8661,28085,6992,23806,6992v-3893,,-7188,1326,-9798,3936c11312,13539,9857,17004,9601,21369xe" fillcolor="black" stroked="f" strokeweight=".30428mm">
                                <v:stroke joinstyle="miter"/>
                                <v:path arrowok="t" o:connecttype="custom" o:connectlocs="37413,35061;46185,36131;38483,48026;24191,52262;6777,45544;358,26589;6862,6992;23721,18;40066,6864;46441,26076;46398,28300;9130,28300;13794,40966;24234,45330;32193,42891;37413,35061;9601,21369;37499,21369;34332,11913;23806,6992;14008,10928;9601,21369" o:connectangles="0,0,0,0,0,0,0,0,0,0,0,0,0,0,0,0,0,0,0,0,0,0"/>
                              </v:shape>
                              <v:shape id="Freeform: Shape 343" o:spid="_x0000_s1312" style="position:absolute;left:39763;top:1407;width:460;height:523;visibility:visible;mso-wrap-style:square;v-text-anchor:middle" coordsize="46039,5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" path="m35877,44988v-3167,2653,-6162,4535,-9071,5648c23896,51706,20773,52219,17478,52262,11958,52219,7722,50935,4770,48240,1817,45587,363,42164,363,37971v,-2397,556,-4664,1668,-6718c3144,29242,4599,27616,6439,26375v1754,-1198,3765,-2097,6075,-2781c14140,23209,16665,22781,20045,22353v6804,-813,11852,-1797,15104,-2910c35149,18288,35149,17561,35192,17218v-43,-3423,-856,-5862,-2396,-7316c30571,8019,27362,7078,23169,7035v-4022,43,-6975,727,-8857,2096c12386,10543,11017,13025,10118,16534l1860,15421c2545,11913,3786,9046,5540,6864,7252,4681,9733,3013,13028,1815,16280,659,20088,60,24367,18v4279,42,7744,556,10397,1540c37417,2585,39385,3826,40669,5323v1241,1541,2097,3466,2653,5777c43536,12554,43664,15164,43707,18887r,11296c43664,38099,43878,43105,44263,45159v343,2139,1027,4108,2140,5990l37546,51149v-899,-1754,-1455,-3808,-1669,-6161xm35149,26076v-3080,1283,-7701,2353,-13820,3166c17820,29798,15338,30354,13927,30953v-1455,642,-2568,1583,-3338,2782c9776,34975,9391,36302,9434,37714v-43,2310,813,4193,2567,5691c13670,44902,16194,45630,19489,45630v3252,,6119,-685,8686,-2140c30699,42121,32582,40153,33780,37628v899,-1882,1369,-4706,1369,-8472l35149,26076xe" fillcolor="black" stroked="f" strokeweight=".30428mm">
                                <v:stroke joinstyle="miter"/>
                                <v:path arrowok="t" o:connecttype="custom" o:connectlocs="35877,44988;26806,50636;17478,52262;4770,48240;363,37971;2031,31253;6439,26375;12514,23594;20045,22353;35149,19443;35192,17218;32796,9902;23169,7035;14312,9131;10118,16534;1860,15421;5540,6864;13028,1815;24367,18;34764,1558;40669,5323;43322,11100;43707,18887;43707,30183;44263,45159;46403,51149;37546,51149;35877,44988;35149,26076;21329,29242;13927,30953;10589,33735;9434,37714;12001,43405;19489,45630;28175,43490;33780,37628;35149,29156" o:connectangles="0,0,0,0,0,0,0,0,0,0,0,0,0,0,0,0,0,0,0,0,0,0,0,0,0,0,0,0,0,0,0,0,0,0,0,0,0,0"/>
                              </v:shape>
                              <v:shape id="Freeform: Shape 344" o:spid="_x0000_s1313" style="position:absolute;left:40273;top:1217;width:292;height:702;visibility:visible;mso-wrap-style:square;v-text-anchor:middle" coordsize="29224,7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" path="m7856,70190r,-43387l368,26803r,-6590l7856,20213r,-5305c7813,11570,8112,9046,8754,7420,9524,5238,10936,3483,13033,2071,15044,745,17953,60,21676,18v2396,42,5006,299,7916,855l28308,8233c26511,7976,24885,7805,23345,7762v-2568,43,-4407,599,-5477,1669c16798,10543,16285,12597,16285,15592r,4621l25998,20213r,6590l16285,26803r,43387l7856,70190xe" fillcolor="black" stroked="f" strokeweight=".30428mm">
                                <v:stroke joinstyle="miter"/>
                                <v:path arrowok="t" o:connecttype="custom" o:connectlocs="7856,70190;7856,26803;368,26803;368,20213;7856,20213;7856,14908;8754,7420;13033,2071;21676,18;29592,873;28308,8233;23345,7762;17868,9431;16285,15592;16285,20213;25998,20213;25998,26803;16285,26803;16285,70190" o:connectangles="0,0,0,0,0,0,0,0,0,0,0,0,0,0,0,0,0,0,0"/>
                              </v:shape>
                            </v:group>
                            <v:shape id="Freeform: Shape 345" o:spid="_x0000_s1314" style="position:absolute;left:6348;top:36893;width:110;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" path="m,30002l,e" filled="f" strokecolor="#333" strokeweight=".32464mm">
                              <v:path arrowok="t" o:connecttype="custom" o:connectlocs="0,30002;0,0" o:connectangles="0,0"/>
                            </v:shape>
                            <v:shape id="Freeform: Shape 346" o:spid="_x0000_s1315" style="position:absolute;left:10119;top:36893;width:110;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" path="m,30002l,e" filled="f" strokecolor="#333" strokeweight=".32464mm">
                              <v:path arrowok="t" o:connecttype="custom" o:connectlocs="0,30002;0,0" o:connectangles="0,0"/>
                            </v:shape>
                            <v:shape id="Freeform: Shape 347" o:spid="_x0000_s1316" style="position:absolute;left:13890;top:36893;width:109;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" path="m,30002l,e" filled="f" strokecolor="#333" strokeweight=".32464mm">
                              <v:path arrowok="t" o:connecttype="custom" o:connectlocs="0,30002;0,0" o:connectangles="0,0"/>
                            </v:shape>
                            <v:shape id="Freeform: Shape 348" o:spid="_x0000_s1317" style="position:absolute;left:17661;top:36893;width:109;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" path="m,30002l,e" filled="f" strokecolor="#333" strokeweight=".32464mm">
                              <v:path arrowok="t" o:connecttype="custom" o:connectlocs="0,30002;0,0" o:connectangles="0,0"/>
                            </v:shape>
                            <v:shape id="Freeform: Shape 349" o:spid="_x0000_s1318" style="position:absolute;left:21432;top:36893;width:109;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" path="m,30002l,e" filled="f" strokecolor="#333" strokeweight=".32464mm">
                              <v:path arrowok="t" o:connecttype="custom" o:connectlocs="0,30002;0,0" o:connectangles="0,0"/>
                            </v:shape>
                            <v:shape id="Freeform: Shape 350" o:spid="_x0000_s1319" style="position:absolute;left:25203;top:36893;width:109;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" path="m,30002l,e" filled="f" strokecolor="#333" strokeweight=".32464mm">
                              <v:path arrowok="t" o:connecttype="custom" o:connectlocs="0,30002;0,0" o:connectangles="0,0"/>
                            </v:shape>
                            <v:shape id="Freeform: Shape 351" o:spid="_x0000_s1320" style="position:absolute;left:6026;top:37433;width:645;height:690;visibility:visible;mso-wrap-style:square;v-text-anchor:middle" coordsize="64567,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" path="m55,69365l26541,348r9841,l64622,69365r-10397,l46181,48485r-28882,l9725,69365r-9670,xm19952,41039r23405,l36125,21913c33900,16180,32274,11387,31248,7622v-899,4450,-2140,8857,-3723,13179l19952,41039xe" fillcolor="black" stroked="f" strokeweight=".30428mm">
                              <v:stroke joinstyle="miter"/>
                              <v:path arrowok="t" o:connecttype="custom" o:connectlocs="55,69365;26541,348;36382,348;64622,69365;54225,69365;46181,48485;17299,48485;9725,69365;19952,41039;43357,41039;36125,21913;31248,7622;27525,20801" o:connectangles="0,0,0,0,0,0,0,0,0,0,0,0,0"/>
                            </v:shape>
                            <v:shape id="Freeform: Shape 352" o:spid="_x0000_s1321" style="position:absolute;left:9869;top:37433;width:521;height:690;visibility:visible;mso-wrap-style:square;v-text-anchor:middle" coordsize="52115,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" path="m89,69365l89,348r25887,c31196,391,35432,1075,38641,2445v3167,1412,5649,3551,7488,6461c47927,11815,48868,14853,48868,18020v,2952,-813,5733,-2439,8343c44803,28973,42364,31070,39198,32653v4107,1241,7317,3337,9627,6290c51050,41895,52205,45361,52205,49340v,3252,-684,6290,-2054,9029c48782,61193,47071,63332,45060,64787v-2011,1540,-4536,2653,-7531,3423c34448,68980,30768,69365,26404,69365r-26315,xm9203,29358r14933,c28158,29401,31068,29102,32865,28545v2268,-684,4022,-1797,5220,-3423c39241,23582,39797,21571,39840,19089v-43,-2225,-557,-4236,-1626,-6033c37101,11345,35518,10146,33507,9505,31453,8863,27945,8521,23024,8521r-13821,l9203,29358xm9203,61235r17201,c29314,61278,31368,61150,32608,60893v2097,-342,3851,-941,5263,-1883c39283,58155,40439,56871,41380,55160v856,-1626,1326,-3595,1369,-5820c42706,46773,42022,44548,40738,42665,39369,40783,37572,39456,35261,38643,32908,37916,29528,37531,25163,37488r-15960,l9203,61235xe" fillcolor="black" stroked="f" strokeweight=".30428mm">
                              <v:stroke joinstyle="miter"/>
                              <v:path arrowok="t" o:connecttype="custom" o:connectlocs="89,69365;89,348;25976,348;38641,2445;46129,8906;48868,18020;46429,26363;39198,32653;48825,38943;52205,49340;50151,58369;45060,64787;37529,68210;26404,69365;9203,29358;24136,29358;32865,28545;38085,25122;39840,19089;38214,13056;33507,9505;23024,8521;9203,8521;9203,61235;26404,61235;32608,60893;37871,59010;41380,55160;42749,49340;40738,42665;35261,38643;25163,37488;9203,37488" o:connectangles="0,0,0,0,0,0,0,0,0,0,0,0,0,0,0,0,0,0,0,0,0,0,0,0,0,0,0,0,0,0,0,0,0"/>
                            </v:shape>
                            <v:shape id="Freeform: Shape 353" o:spid="_x0000_s1322" style="position:absolute;left:13675;top:37433;width:465;height:690;visibility:visible;mso-wrap-style:square;v-text-anchor:middle" coordsize="46553,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" path="m124,69365l124,348r46554,l46678,8521r-37440,l9238,29872r32391,l41629,38002r-32391,l9238,69365r-9114,xe" fillcolor="black" stroked="f" strokeweight=".30428mm">
                              <v:stroke joinstyle="miter"/>
                              <v:path arrowok="t" o:connecttype="custom" o:connectlocs="124,69365;124,348;46678,348;46678,8521;9238,8521;9238,29872;41629,29872;41629,38002;9238,38002;9238,69365" o:connectangles="0,0,0,0,0,0,0,0,0,0"/>
                            </v:shape>
                            <v:shape id="Freeform: Shape 354" o:spid="_x0000_s1323" style="position:absolute;left:17447;top:37433;width:380;height:702;visibility:visible;mso-wrap-style:square;v-text-anchor:middle" coordsize="37965,7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" path="m172,49768l8387,48656v171,5305,1156,8900,2953,10825c13051,61449,15490,62434,18656,62391v2268,43,4279,-471,5948,-1583c26230,59781,27342,58326,28027,56529v599,-1797,941,-4664,941,-8643l28968,348r9157,l38125,47372v-43,5819,-728,10312,-2097,13436c34616,64017,32391,66413,29353,68082v-3038,1626,-6589,2438,-10654,2481c12623,70520,7959,68809,4793,65343,1541,61877,1,56700,172,49768xe" fillcolor="black" stroked="f" strokeweight=".30428mm">
                              <v:stroke joinstyle="miter"/>
                              <v:path arrowok="t" o:connecttype="custom" o:connectlocs="172,49768;8387,48656;11340,59481;18656,62391;24604,60808;28027,56529;28968,47886;28968,348;38125,348;38125,47372;36028,60808;29353,68082;18699,70563;4793,65343;172,49768" o:connectangles="0,0,0,0,0,0,0,0,0,0,0,0,0,0,0"/>
                            </v:shape>
                            <v:shape id="Freeform: Shape 355" o:spid="_x0000_s1324" style="position:absolute;left:21181;top:37433;width:570;height:690;visibility:visible;mso-wrap-style:square;v-text-anchor:middle" coordsize="57036,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" path="m193,69365l193,348r9114,l9307,34579,43580,348r12408,l27021,28331,57229,69365r-12023,l20603,34450,9307,45447r,23918l193,69365xe" fillcolor="black" stroked="f" strokeweight=".30428mm">
                              <v:stroke joinstyle="miter"/>
                              <v:path arrowok="t" o:connecttype="custom" o:connectlocs="193,69365;193,348;9307,348;9307,34579;43580,348;55988,348;27021,28331;57229,69365;45206,69365;20603,34450;9307,45447;9307,69365" o:connectangles="0,0,0,0,0,0,0,0,0,0,0,0"/>
                            </v:shape>
                            <v:shape id="Freeform: Shape 356" o:spid="_x0000_s1325" style="position:absolute;left:25005;top:37433;width:432;height:690;visibility:visible;mso-wrap-style:square;v-text-anchor:middle" coordsize="43130,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" path="m228,69365l228,348r9113,l9341,61235r34017,l43358,69365r-43130,xe" fillcolor="black" stroked="f" strokeweight=".30428mm">
                              <v:stroke joinstyle="miter"/>
                              <v:path arrowok="t" o:connecttype="custom" o:connectlocs="228,69365;228,348;9341,348;9341,61235;43358,61235;43358,69365" o:connectangles="0,0,0,0,0,0"/>
                            </v:shape>
                            <v:shape id="Freeform: Shape 357" o:spid="_x0000_s1326" style="position:absolute;left:30328;top:36893;width:109;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" path="m,30002l,e" filled="f" strokecolor="#333" strokeweight=".32464mm">
                              <v:path arrowok="t" o:connecttype="custom" o:connectlocs="0,30002;0,0" o:connectangles="0,0"/>
                            </v:shape>
                            <v:shape id="Freeform: Shape 358" o:spid="_x0000_s1327" style="position:absolute;left:34099;top:36893;width:109;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" path="m,30002l,e" filled="f" strokecolor="#333" strokeweight=".32464mm">
                              <v:path arrowok="t" o:connecttype="custom" o:connectlocs="0,30002;0,0" o:connectangles="0,0"/>
                            </v:shape>
                            <v:shape id="Freeform: Shape 359" o:spid="_x0000_s1328" style="position:absolute;left:37870;top:36893;width:109;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" path="m,30002l,e" filled="f" strokecolor="#333" strokeweight=".32464mm">
                              <v:path arrowok="t" o:connecttype="custom" o:connectlocs="0,30002;0,0" o:connectangles="0,0"/>
                            </v:shape>
                            <v:shape id="Freeform: Shape 360" o:spid="_x0000_s1329" style="position:absolute;left:41640;top:36893;width:110;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" path="m,30002l,e" filled="f" strokecolor="#333" strokeweight=".32464mm">
                              <v:path arrowok="t" o:connecttype="custom" o:connectlocs="0,30002;0,0" o:connectangles="0,0"/>
                            </v:shape>
                            <v:shape id="Freeform: Shape 361" o:spid="_x0000_s1330" style="position:absolute;left:45411;top:36893;width:109;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" path="m,30002l,e" filled="f" strokecolor="#333" strokeweight=".32464mm">
                              <v:path arrowok="t" o:connecttype="custom" o:connectlocs="0,30002;0,0" o:connectangles="0,0"/>
                            </v:shape>
                            <v:shape id="Freeform: Shape 362" o:spid="_x0000_s1331" style="position:absolute;left:49182;top:36893;width:109;height:300;visibility:visible;mso-wrap-style:square;v-text-anchor:middle" coordsize="10953,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" path="m,30002l,e" filled="f" strokecolor="#333" strokeweight=".32464mm">
                              <v:path arrowok="t" o:connecttype="custom" o:connectlocs="0,30002;0,0" o:connectangles="0,0"/>
                            </v:shape>
                            <v:shape id="Freeform: Shape 363" o:spid="_x0000_s1332" style="position:absolute;left:30005;top:37433;width:646;height:690;visibility:visible;mso-wrap-style:square;v-text-anchor:middle" coordsize="64567,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" path="m274,69365l26760,348r9841,l64841,69365r-10397,l46400,48485r-28882,l9944,69365r-9670,xm20170,41039r23406,l36344,21913c34119,16180,32493,11387,31466,7622v-898,4450,-2139,8857,-3722,13179l20170,41039xe" fillcolor="black" stroked="f" strokeweight=".30428mm">
                              <v:stroke joinstyle="miter"/>
                              <v:path arrowok="t" o:connecttype="custom" o:connectlocs="274,69365;26760,348;36601,348;64841,69365;54444,69365;46400,48485;17518,48485;9944,69365;20170,41039;43576,41039;36344,21913;31466,7622;27744,20801" o:connectangles="0,0,0,0,0,0,0,0,0,0,0,0,0"/>
                            </v:shape>
                            <v:shape id="Freeform: Shape 364" o:spid="_x0000_s1333" style="position:absolute;left:33848;top:37433;width:521;height:690;visibility:visible;mso-wrap-style:square;v-text-anchor:middle" coordsize="52115,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" path="m308,69365l308,348r25887,c31415,391,35651,1075,38860,2445v3167,1412,5648,3551,7488,6461c48145,11815,49087,14853,49087,18020v,2952,-813,5733,-2439,8343c45022,28973,42583,31070,39417,32653v4107,1241,7316,3337,9627,6290c51269,41895,52424,45361,52424,49340v,3252,-684,6290,-2054,9029c49001,61193,47290,63332,45279,64787v-2011,1540,-4536,2653,-7531,3423c34667,68980,30987,69365,26623,69365r-26315,xm9422,29358r14933,c28377,29401,31287,29102,33084,28545v2268,-684,4022,-1797,5220,-3423c39459,23582,40016,21571,40059,19089v-43,-2225,-557,-4236,-1626,-6033c37320,11345,35737,10146,33726,9505,31672,8863,28163,8521,23243,8521r-13821,l9422,29358xm9422,61235r17201,c29533,61278,31586,61150,32827,60893v2097,-342,3851,-941,5263,-1883c39502,58155,40657,56871,41599,55160v856,-1626,1326,-3595,1369,-5820c42925,46773,42241,44548,40957,42665,39588,40783,37791,39456,35480,38643,33127,37916,29747,37531,25382,37488r-15960,l9422,61235xe" fillcolor="black" stroked="f" strokeweight=".30428mm">
                              <v:stroke joinstyle="miter"/>
                              <v:path arrowok="t" o:connecttype="custom" o:connectlocs="308,69365;308,348;26195,348;38860,2445;46348,8906;49087,18020;46648,26363;39417,32653;49044,38943;52424,49340;50370,58369;45279,64787;37748,68210;26623,69365;9422,29358;24355,29358;33084,28545;38304,25122;40059,19089;38433,13056;33726,9505;23243,8521;9422,8521;9422,61235;26623,61235;32827,60893;38090,59010;41599,55160;42968,49340;40957,42665;35480,38643;25382,37488;9422,37488" o:connectangles="0,0,0,0,0,0,0,0,0,0,0,0,0,0,0,0,0,0,0,0,0,0,0,0,0,0,0,0,0,0,0,0,0"/>
                            </v:shape>
                            <v:shape id="Freeform: Shape 365" o:spid="_x0000_s1334" style="position:absolute;left:37654;top:37433;width:466;height:690;visibility:visible;mso-wrap-style:square;v-text-anchor:middle" coordsize="46553,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" path="m343,69365l343,348r46554,l46897,8521r-37440,l9457,29872r32391,l41848,38002r-32391,l9457,69365r-9114,xe" fillcolor="black" stroked="f" strokeweight=".30428mm">
                              <v:stroke joinstyle="miter"/>
                              <v:path arrowok="t" o:connecttype="custom" o:connectlocs="343,69365;343,348;46897,348;46897,8521;9457,8521;9457,29872;41848,29872;41848,38002;9457,38002;9457,69365" o:connectangles="0,0,0,0,0,0,0,0,0,0"/>
                            </v:shape>
                            <v:shape id="Freeform: Shape 366" o:spid="_x0000_s1335" style="position:absolute;left:41427;top:37433;width:380;height:702;visibility:visible;mso-wrap-style:square;v-text-anchor:middle" coordsize="37965,7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" path="m391,49768l8606,48656v171,5305,1155,8900,2953,10825c13270,61449,15709,62434,18875,62391v2268,43,4279,-471,5948,-1583c26449,59781,27561,58326,28246,56529v599,-1797,941,-4664,941,-8643l29187,348r9157,l38344,47372v-43,5819,-728,10312,-2097,13436c34835,64017,32610,66413,29572,68082v-3038,1626,-6589,2438,-10654,2481c12842,70520,8178,68809,5012,65343,1760,61877,220,56700,391,49768xe" fillcolor="black" stroked="f" strokeweight=".30428mm">
                              <v:stroke joinstyle="miter"/>
                              <v:path arrowok="t" o:connecttype="custom" o:connectlocs="391,49768;8606,48656;11559,59481;18875,62391;24823,60808;28246,56529;29187,47886;29187,348;38344,348;38344,47372;36247,60808;29572,68082;18918,70563;5012,65343;391,49768" o:connectangles="0,0,0,0,0,0,0,0,0,0,0,0,0,0,0"/>
                            </v:shape>
                            <v:shape id="Freeform: Shape 367" o:spid="_x0000_s1336" style="position:absolute;left:45160;top:37433;width:571;height:690;visibility:visible;mso-wrap-style:square;v-text-anchor:middle" coordsize="57036,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" path="m412,69365l412,348r9113,l9525,34579,43799,348r12408,l27240,28331,57448,69365r-12023,l20822,34450,9525,45447r,23918l412,69365xe" fillcolor="black" stroked="f" strokeweight=".30428mm">
                              <v:stroke joinstyle="miter"/>
                              <v:path arrowok="t" o:connecttype="custom" o:connectlocs="412,69365;412,348;9525,348;9525,34579;43799,348;56207,348;27240,28331;57448,69365;45425,69365;20822,34450;9525,45447;9525,69365" o:connectangles="0,0,0,0,0,0,0,0,0,0,0,0"/>
                            </v:shape>
                            <v:shape id="Freeform: Shape 368" o:spid="_x0000_s1337" style="position:absolute;left:48985;top:37433;width:431;height:690;visibility:visible;mso-wrap-style:square;v-text-anchor:middle" coordsize="43130,6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" path="m447,69365l447,348r9113,l9560,61235r34017,l43577,69365r-43130,xe" fillcolor="black" stroked="f" strokeweight=".30428mm">
                              <v:stroke joinstyle="miter"/>
                              <v:path arrowok="t" o:connecttype="custom" o:connectlocs="447,69365;447,348;9560,348;9560,61235;43577,61235;43577,69365" o:connectangles="0,0,0,0,0,0"/>
                            </v:shape>
                            <v:shape id="Freeform: Shape 369" o:spid="_x0000_s1338" style="position:absolute;left:3050;top:34984;width:450;height:705;visibility:visible;mso-wrap-style:square;v-text-anchor:middle" coordsize="44971,7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" path="m29,35583c-14,27453,799,20907,2511,15901,4137,10937,6661,7086,9999,4391,13293,1695,17444,369,22493,326v3680,43,6931,770,9755,2225c35030,4048,37340,6188,39137,9012v1797,2824,3210,6247,4279,10269c44443,23303,44957,28737,44999,35583v-42,8087,-855,14634,-2524,19597c40806,60186,38324,64037,35030,66733v-3338,2695,-7531,4022,-12537,4065c15818,70755,10598,68402,6832,63609,2254,57918,-14,48548,29,35583xm8715,35583v,11339,1326,18912,3979,22635c15347,61983,18599,63823,22493,63823v3894,,7188,-1882,9841,-5648c34987,54410,36313,46879,36313,35583v,-11382,-1326,-18912,-3979,-22635c29681,9226,26344,7343,22407,7343v-3936,,-7017,1669,-9328,4921c10170,16542,8715,24287,8715,35583xe" fillcolor="black" stroked="f" strokeweight=".30428mm">
                              <v:stroke joinstyle="miter"/>
                              <v:path arrowok="t" o:connecttype="custom" o:connectlocs="29,35583;2511,15901;9999,4391;22493,326;32248,2551;39137,9012;43416,19281;44999,35583;42475,55180;35030,66733;22493,70798;6832,63609;29,35583;8715,35583;12694,58218;22493,63823;32334,58175;36313,35583;32334,12948;22407,7343;13079,12264;8715,35583" o:connectangles="0,0,0,0,0,0,0,0,0,0,0,0,0,0,0,0,0,0,0,0,0,0"/>
                            </v:shape>
                            <v:group id="_x0000_s1339" style="position:absolute;left:2042;top:24471;width:1457;height:705" coordorigin="2042,24471" coordsize="145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Freeform: Shape 371" o:spid="_x0000_s1340" style="position:absolute;left:2042;top:24471;width:254;height:693;visibility:visible;mso-wrap-style:square;v-text-anchor:middle" coordsize="25416,69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" path="m25434,69504r-8472,l16962,15505v-2054,1968,-4707,3894,-8002,5862c5623,23335,2628,24790,18,25731r,-8172c4724,15377,8875,12681,12426,9472,15978,6306,18502,3225,20000,230r5434,l25434,69504xe" fillcolor="black" stroked="f" strokeweight=".30428mm">
                                <v:stroke joinstyle="miter"/>
                                <v:path arrowok="t" o:connecttype="custom" o:connectlocs="25434,69504;16962,69504;16962,15505;8960,21367;18,25731;18,17559;12426,9472;20000,230;25434,230" o:connectangles="0,0,0,0,0,0,0,0,0"/>
                              </v:shape>
                              <v:shape id="Freeform: Shape 372" o:spid="_x0000_s1341" style="position:absolute;left:2514;top:24471;width:449;height:705;visibility:visible;mso-wrap-style:square;v-text-anchor:middle" coordsize="44971,7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" path="m24,35487c-19,27357,794,20811,2506,15805,4132,10841,6656,6990,9994,4295,13288,1599,17439,273,22488,230v3680,43,6932,770,9756,2225c35025,3952,37335,6092,39132,8916v1798,2824,3210,6247,4279,10269c44438,23207,44952,28641,44995,35487v-43,8087,-856,14634,-2525,19597c40801,60090,38320,63941,35025,66637v-3338,2695,-7531,4022,-12537,4065c15813,70659,10593,68306,6827,63513,2249,57822,-19,48452,24,35487xm8710,35487v,11339,1327,18912,3979,22635c15342,61887,18594,63727,22488,63727v3894,,7188,-1882,9841,-5648c34982,54314,36309,46783,36309,35487v,-11381,-1327,-18912,-3980,-22635c29676,9130,26339,7247,22402,7247v-3936,,-7017,1669,-9327,4921c10165,16446,8710,24191,8710,35487xe" fillcolor="black" stroked="f" strokeweight=".30428mm">
                                <v:stroke joinstyle="miter"/>
                                <v:path arrowok="t" o:connecttype="custom" o:connectlocs="24,35487;2506,15805;9994,4295;22488,230;32244,2455;39132,8916;43411,19185;44995,35487;42470,55084;35025,66637;22488,70702;6827,63513;24,35487;8710,35487;12689,58122;22488,63727;32329,58079;36309,35487;32329,12852;22402,7247;13075,12168;8710,35487" o:connectangles="0,0,0,0,0,0,0,0,0,0,0,0,0,0,0,0,0,0,0,0,0,0"/>
                              </v:shape>
                              <v:shape id="Freeform: Shape 373" o:spid="_x0000_s1342" style="position:absolute;left:3050;top:24471;width:449;height:705;visibility:visible;mso-wrap-style:square;v-text-anchor:middle" coordsize="44971,7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" path="m29,35487c-14,27357,799,20811,2511,15805,4137,10841,6661,6990,9999,4295,13293,1599,17444,273,22493,230v3680,43,6931,770,9755,2225c35030,3952,37340,6092,39137,8916v1797,2824,3210,6247,4279,10269c44443,23207,44957,28641,44999,35487v-42,8087,-855,14634,-2524,19597c40806,60090,38324,63941,35030,66637v-3338,2695,-7531,4022,-12537,4065c15818,70659,10598,68306,6832,63513,2254,57822,-14,48452,29,35487xm8715,35487v,11339,1326,18912,3979,22635c15347,61887,18599,63727,22493,63727v3894,,7188,-1882,9841,-5648c34987,54314,36313,46783,36313,35487v,-11381,-1326,-18912,-3979,-22635c29681,9130,26344,7247,22407,7247v-3936,,-7017,1669,-9328,4921c10170,16446,8715,24191,8715,35487xe" fillcolor="black" stroked="f" strokeweight=".30428mm">
                                <v:stroke joinstyle="miter"/>
                                <v:path arrowok="t" o:connecttype="custom" o:connectlocs="29,35487;2511,15805;9999,4295;22493,230;32248,2455;39137,8916;43416,19185;44999,35487;42475,55084;35030,66637;22493,70702;6832,63513;29,35487;8715,35487;12694,58122;22493,63727;32334,58079;36313,35487;32334,12852;22407,7247;13079,12168;8715,35487" o:connectangles="0,0,0,0,0,0,0,0,0,0,0,0,0,0,0,0,0,0,0,0,0,0"/>
                              </v:shape>
                            </v:group>
                            <v:group id="_x0000_s1343" style="position:absolute;left:1966;top:13958;width:1533;height:705" coordorigin="1966,13958" coordsize="153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shape id="Freeform: Shape 375" o:spid="_x0000_s1344" style="position:absolute;left:1966;top:13958;width:457;height:693;visibility:visible;mso-wrap-style:square;v-text-anchor:middle" coordsize="45625,69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" path="m45643,61278r,8130l31,69408v-86,-2054,256,-4022,984,-5905c2170,60422,4010,57384,6577,54346,9102,51351,12824,47885,17702,43906,25190,37787,30239,32909,32892,29272v2567,-3551,3893,-6974,3936,-10183c36785,15751,35587,12927,33234,10617,30795,8306,27672,7151,23864,7151v-4108,,-7360,1241,-9799,3680c11583,13270,10342,16650,10342,20972l1657,20073c2213,13612,4438,8691,8374,5268,12225,1888,17445,177,24035,134v6589,43,11852,1882,15703,5519c43589,9333,45514,13869,45557,19260v-43,2824,-599,5520,-1711,8173c42733,30085,40850,32909,38240,35862v-2653,2952,-7017,6974,-13050,12109c20055,52250,16804,55159,15349,56700v-1455,1540,-2653,3080,-3552,4578l45643,61278xe" fillcolor="black" stroked="f" strokeweight=".30428mm">
                                <v:stroke joinstyle="miter"/>
                                <v:path arrowok="t" o:connecttype="custom" o:connectlocs="45643,61278;45643,69408;31,69408;1015,63503;6577,54346;17702,43906;32892,29272;36828,19089;33234,10617;23864,7151;14065,10831;10342,20972;1657,20073;8374,5268;24035,134;39738,5653;45557,19260;43846,27433;38240,35862;25190,47971;15349,56700;11797,61278" o:connectangles="0,0,0,0,0,0,0,0,0,0,0,0,0,0,0,0,0,0,0,0,0,0"/>
                              </v:shape>
                              <v:shape id="Freeform: Shape 376" o:spid="_x0000_s1345" style="position:absolute;left:2514;top:13958;width:449;height:705;visibility:visible;mso-wrap-style:square;v-text-anchor:middle" coordsize="44971,7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" path="m24,35391c-19,27261,794,20715,2506,15709,4132,10745,6656,6894,9994,4199,13288,1503,17439,177,22488,134v3680,43,6932,770,9756,2225c35025,3856,37335,5996,39132,8820v1798,2824,3210,6247,4279,10269c44438,23111,44952,28545,44995,35391v-43,8087,-856,14634,-2525,19597c40801,59994,38320,63845,35025,66541v-3338,2696,-7531,4022,-12537,4065c15813,70563,10593,68210,6827,63417,2249,57726,-19,48356,24,35391xm8710,35391v,11339,1327,18912,3979,22635c15342,61791,18594,63631,22488,63631v3894,,7188,-1882,9841,-5648c34982,54218,36309,46687,36309,35391v,-11381,-1327,-18912,-3980,-22635c29676,9034,26339,7151,22402,7151v-3936,,-7017,1669,-9327,4921c10165,16350,8710,24095,8710,35391xe" fillcolor="black" stroked="f" strokeweight=".30428mm">
                                <v:stroke joinstyle="miter"/>
                                <v:path arrowok="t" o:connecttype="custom" o:connectlocs="24,35391;2506,15709;9994,4199;22488,134;32244,2359;39132,8820;43411,19089;44995,35391;42470,54988;35025,66541;22488,70606;6827,63417;24,35391;8710,35391;12689,58026;22488,63631;32329,57983;36309,35391;32329,12756;22402,7151;13075,12072;8710,35391" o:connectangles="0,0,0,0,0,0,0,0,0,0,0,0,0,0,0,0,0,0,0,0,0,0"/>
                              </v:shape>
                              <v:shape id="Freeform: Shape 377" o:spid="_x0000_s1346" style="position:absolute;left:3050;top:13958;width:449;height:705;visibility:visible;mso-wrap-style:square;v-text-anchor:middle" coordsize="44971,7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" path="m29,35391c-14,27261,799,20715,2511,15709,4137,10745,6661,6894,9999,4199,13293,1503,17444,177,22493,134v3680,43,6931,770,9755,2225c35030,3856,37340,5996,39137,8820v1797,2824,3210,6247,4279,10269c44443,23111,44957,28545,44999,35391v-42,8087,-855,14634,-2524,19597c40806,59994,38324,63845,35030,66541v-3338,2696,-7531,4022,-12537,4065c15818,70563,10598,68210,6832,63417,2254,57726,-14,48356,29,35391xm8715,35391v,11339,1326,18912,3979,22635c15347,61791,18599,63631,22493,63631v3894,,7188,-1882,9841,-5648c34987,54218,36313,46687,36313,35391v,-11381,-1326,-18912,-3979,-22635c29681,9034,26344,7151,22407,7151v-3936,,-7017,1669,-9328,4921c10170,16350,8715,24095,8715,35391xe" fillcolor="black" stroked="f" strokeweight=".30428mm">
                                <v:stroke joinstyle="miter"/>
                                <v:path arrowok="t" o:connecttype="custom" o:connectlocs="29,35391;2511,15709;9999,4199;22493,134;32248,2359;39137,8820;43416,19089;44999,35391;42475,54988;35030,66541;22493,70606;6832,63417;29,35391;8715,35391;12694,58026;22493,63631;32334,57983;36313,35391;32334,12756;22407,7151;13079,12072;8715,35391" o:connectangles="0,0,0,0,0,0,0,0,0,0,0,0,0,0,0,0,0,0,0,0,0,0"/>
                              </v:shape>
                            </v:group>
                            <v:group id="_x0000_s1347" style="position:absolute;left:1978;top:3445;width:1521;height:705" coordorigin="197852,344571" coordsize="152145,70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shape id="Freeform: Shape 379" o:spid="_x0000_s1348" style="position:absolute;left:197852;top:344571;width:45184;height:70514;visibility:visible;mso-wrap-style:square;v-text-anchor:middle" coordsize="45184,70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" path="m18,51084l8490,49972v941,4835,2610,8300,4963,10397c15764,62508,18588,63535,21968,63535v3937,,7317,-1369,10098,-4150c34804,56646,36174,53223,36216,49116v-42,-3851,-1326,-7060,-3851,-9585c29798,37007,26589,35766,22695,35723v-1626,43,-3637,342,-5990,941l17646,29219v557,86,984,129,1370,86c22610,29348,25862,28406,28771,26481v2824,-1840,4279,-4750,4322,-8686c33050,14714,31980,12147,29927,10093,27787,8082,25092,7055,21797,7012v-3338,43,-6076,1070,-8258,3124c11314,12190,9902,15313,9303,19421l831,17923c1858,12275,4211,7868,7891,4745,11570,1621,16149,81,21626,38v3765,43,7231,856,10397,2439c35189,4103,37586,6285,39254,9066v1669,2824,2525,5776,2525,8900c41779,20961,40966,23700,39383,26096v-1626,2481,-3980,4407,-7103,5862c36345,32899,39511,34867,41779,37820v2268,2995,3380,6717,3423,11125c45159,55020,42977,60112,38613,64263v-4408,4193,-9970,6247,-16688,6290c15849,70510,10800,68755,6821,65161,2799,61567,531,56860,18,51084xe" fillcolor="black" stroked="f" strokeweight=".30428mm">
                                <v:stroke joinstyle="miter"/>
                                <v:path arrowok="t" o:connecttype="custom" o:connectlocs="18,51084;8490,49972;13453,60369;21968,63535;32066,59385;36216,49116;32365,39531;22695,35723;16705,36664;17646,29219;19016,29305;28771,26481;33093,17795;29927,10093;21797,7012;13539,10136;9303,19421;831,17923;7891,4745;21626,38;32023,2477;39254,9066;41779,17966;39383,26096;32280,31958;41779,37820;45202,48945;38613,64263;21925,70553;6821,65161;18,51084" o:connectangles="0,0,0,0,0,0,0,0,0,0,0,0,0,0,0,0,0,0,0,0,0,0,0,0,0,0,0,0,0,0,0"/>
                              </v:shape>
                              <v:shape id="Freeform: Shape 380" o:spid="_x0000_s1349" style="position:absolute;left:251416;top:344571;width:44971;height:70471;visibility:visible;mso-wrap-style:square;v-text-anchor:middle" coordsize="44971,7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" path="m24,35295c-19,27165,794,20619,2506,15613,4132,10649,6656,6798,9994,4103,13288,1407,17439,81,22488,38v3680,43,6932,770,9756,2225c35025,3760,37335,5900,39132,8724v1798,2824,3210,6247,4279,10269c44438,23015,44952,28449,44995,35295v-43,8087,-856,14634,-2525,19597c40801,59898,38320,63749,35025,66445v-3338,2696,-7531,4022,-12537,4065c15813,70467,10593,68114,6827,63321,2249,57631,-19,48260,24,35295xm8710,35295v,11339,1327,18912,3979,22635c15342,61695,18594,63535,22488,63535v3894,,7188,-1882,9841,-5648c34982,54122,36309,46591,36309,35295v,-11381,-1327,-18912,-3980,-22635c29676,8938,26339,7055,22402,7055v-3936,,-7017,1669,-9327,4921c10165,16254,8710,23999,8710,35295xe" fillcolor="black" stroked="f" strokeweight=".30428mm">
                                <v:stroke joinstyle="miter"/>
                                <v:path arrowok="t" o:connecttype="custom" o:connectlocs="24,35295;2506,15613;9994,4103;22488,38;32244,2263;39132,8724;43411,18993;44995,35295;42470,54892;35025,66445;22488,70510;6827,63321;24,35295;8710,35295;12689,57930;22488,63535;32329,57887;36309,35295;32329,12660;22402,7055;13075,11976;8710,35295" o:connectangles="0,0,0,0,0,0,0,0,0,0,0,0,0,0,0,0,0,0,0,0,0,0"/>
                              </v:shape>
                              <v:shape id="Freeform: Shape 381" o:spid="_x0000_s1350" style="position:absolute;left:305026;top:344571;width:44971;height:70471;visibility:visible;mso-wrap-style:square;v-text-anchor:middle" coordsize="44971,7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" path="m29,35295c-14,27165,799,20619,2511,15613,4137,10649,6661,6798,9999,4103,13293,1407,17444,81,22493,38v3680,43,6931,770,9755,2225c35030,3760,37340,5900,39137,8724v1797,2824,3210,6247,4279,10269c44443,23015,44957,28449,44999,35295v-42,8087,-855,14634,-2524,19597c40806,59898,38324,63749,35030,66445v-3338,2696,-7531,4022,-12537,4065c15818,70467,10598,68114,6832,63321,2254,57631,-14,48260,29,35295xm8715,35295v,11339,1326,18912,3979,22635c15347,61695,18599,63535,22493,63535v3894,,7188,-1882,9841,-5648c34987,54122,36313,46591,36313,35295v,-11381,-1326,-18912,-3979,-22635c29681,8938,26344,7055,22407,7055v-3936,,-7017,1669,-9328,4921c10170,16254,8715,23999,8715,35295xe" fillcolor="black" stroked="f" strokeweight=".30428mm">
                                <v:stroke joinstyle="miter"/>
                                <v:path arrowok="t" o:connecttype="custom" o:connectlocs="29,35295;2511,15613;9999,4103;22493,38;32248,2263;39137,8724;43416,18993;44999,35295;42475,54892;35030,66445;22493,70510;6832,63321;29,35295;8715,35295;12694,57930;22493,63535;32334,57887;36313,35295;32334,12660;22407,7055;13079,11976;8715,35295" o:connectangles="0,0,0,0,0,0,0,0,0,0,0,0,0,0,0,0,0,0,0,0,0,0"/>
                              </v:shape>
                            </v:group>
                            <v:shape id="Freeform: Shape 382" o:spid="_x0000_s1351" style="position:absolute;left:3786;top:35332;width:300;height:109;visibility:visible;mso-wrap-style:square;v-text-anchor:middle" coordsize="29994,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" path="m,l29995,e" filled="f" strokecolor="#333" strokeweight=".32464mm">
                              <v:path arrowok="t" o:connecttype="custom" o:connectlocs="0,0;29995,0" o:connectangles="0,0"/>
                            </v:shape>
                            <v:shape id="Freeform: Shape 383" o:spid="_x0000_s1352" style="position:absolute;left:3786;top:24819;width:300;height:110;visibility:visible;mso-wrap-style:square;v-text-anchor:middle" coordsize="29994,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" path="m,l29995,e" filled="f" strokecolor="#333" strokeweight=".32464mm">
                              <v:path arrowok="t" o:connecttype="custom" o:connectlocs="0,0;29995,0" o:connectangles="0,0"/>
                            </v:shape>
                            <v:shape id="Freeform: Shape 384" o:spid="_x0000_s1353" style="position:absolute;left:3786;top:14306;width:300;height:110;visibility:visible;mso-wrap-style:square;v-text-anchor:middle" coordsize="29994,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" path="m,l29995,e" filled="f" strokecolor="#333" strokeweight=".32464mm">
                              <v:path arrowok="t" o:connecttype="custom" o:connectlocs="0,0;29995,0" o:connectangles="0,0"/>
                            </v:shape>
                            <v:shape id="Freeform: Shape 385" o:spid="_x0000_s1354" style="position:absolute;left:3786;top:3793;width:300;height:110;visibility:visible;mso-wrap-style:square;v-text-anchor:middle" coordsize="29994,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" path="m,l29995,e" filled="f" strokecolor="#333" strokeweight=".32464mm">
                              <v:path arrowok="t" o:connecttype="custom" o:connectlocs="0,0;29995,0" o:connectangles="0,0"/>
                            </v:shape>
                            <v:group id="_x0000_s1355" style="position:absolute;left:25018;top:38721;width:5410;height:876" coordorigin="25018,38721" coordsize="541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shape id="Freeform: Shape 387" o:spid="_x0000_s1356" style="position:absolute;left:25018;top:38721;width:807;height:862;visibility:visible;mso-wrap-style:square;v-text-anchor:middle" coordsize="80698,8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" path="m228,86622l33346,361r12281,l80927,86622r-13008,l57864,60521r-36070,l12337,86622r-12109,xm25131,51194r29224,l45327,27318c42589,20087,40535,14139,39251,9432v-1155,5563,-2696,11040,-4664,16474l25131,51194xe" fillcolor="black" stroked="f" strokeweight=".30428mm">
                                <v:stroke joinstyle="miter"/>
                                <v:path arrowok="t" o:connecttype="custom" o:connectlocs="228,86622;33346,361;45627,361;80927,86622;67919,86622;57864,60521;21794,60521;12337,86622;25131,51194;54355,51194;45327,27318;39251,9432;34587,25906" o:connectangles="0,0,0,0,0,0,0,0,0,0,0,0,0"/>
                              </v:shape>
                              <v:shape id="Freeform: Shape 388" o:spid="_x0000_s1357" style="position:absolute;left:25870;top:38944;width:544;height:653;visibility:visible;mso-wrap-style:square;v-text-anchor:middle" coordsize="54427,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" path="m44223,41352r10440,1370c53465,49910,50556,55515,45892,59580v-4707,4065,-10440,6076,-17244,6076c20091,65656,13202,62875,8024,57269,2804,51707,194,43706,237,33223,194,26548,1307,20643,3574,15551,5799,10502,9222,6694,13801,4169,18336,1645,23300,404,28734,361v6718,43,12280,1755,16602,5135c49657,8962,52396,13840,53636,20129l43367,21713c42340,17562,40629,14396,38147,12256,35665,10117,32628,9047,29119,9047v-5391,,-9713,1926,-13008,5734c12731,18632,11062,24665,11105,32923v-43,8429,1583,14548,4835,18356c19149,55087,23342,57013,28520,56970v4150,43,7616,-1241,10397,-3808c41699,50637,43453,46701,44223,41352xe" fillcolor="black" stroked="f" strokeweight=".30428mm">
                                <v:stroke joinstyle="miter"/>
                                <v:path arrowok="t" o:connecttype="custom" o:connectlocs="44223,41352;54663,42722;45892,59580;28648,65656;8024,57269;237,33223;3574,15551;13801,4169;28734,361;45336,5496;53636,20129;43367,21713;38147,12256;29119,9047;16111,14781;11105,32923;15940,51279;28520,56970;38917,53162;44223,41352" o:connectangles="0,0,0,0,0,0,0,0,0,0,0,0,0,0,0,0,0,0,0,0"/>
                              </v:shape>
                              <v:shape id="Freeform: Shape 389" o:spid="_x0000_s1358" style="position:absolute;left:26473;top:38944;width:544;height:653;visibility:visible;mso-wrap-style:square;v-text-anchor:middle" coordsize="54427,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" path="m44229,41352r10440,1370c53471,49910,50561,55515,45897,59580v-4706,4065,-10440,6076,-17243,6076c20096,65656,13207,62875,8030,57269,2810,51707,200,43706,242,33223,200,26548,1312,20643,3580,15551,5805,10502,9228,6694,13806,4169,18342,1645,23305,404,28739,361v6718,43,12280,1755,16602,5135c49663,8962,52401,13840,53642,20129l43373,21713c42346,17562,40634,14396,38153,12256,35671,10117,32633,9047,29124,9047v-5391,,-9712,1926,-13007,5734c12737,18632,11068,24665,11111,32923v-43,8429,1583,14548,4835,18356c19155,55087,23348,57013,28525,56970v4151,43,7617,-1241,10398,-3808c41704,50637,43458,46701,44229,41352xe" fillcolor="black" stroked="f" strokeweight=".30428mm">
                                <v:stroke joinstyle="miter"/>
                                <v:path arrowok="t" o:connecttype="custom" o:connectlocs="44229,41352;54669,42722;45897,59580;28654,65656;8030,57269;242,33223;3580,15551;13806,4169;28739,361;45341,5496;53642,20129;43373,21713;38153,12256;29124,9047;16117,14781;11111,32923;15946,51279;28525,56970;38923,53162;44229,41352" o:connectangles="0,0,0,0,0,0,0,0,0,0,0,0,0,0,0,0,0,0,0,0"/>
                              </v:shape>
                              <v:shape id="Freeform: Shape 390" o:spid="_x0000_s1359" style="position:absolute;left:27072;top:38944;width:576;height:653;visibility:visible;mso-wrap-style:square;v-text-anchor:middle" coordsize="57593,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" path="m46544,44134r10954,1326c55743,51921,52534,56884,47870,60393v-4663,3509,-10611,5263,-17842,5263c20828,65656,13554,62875,8249,57227,2857,51622,204,43706,247,33522,204,23039,2900,14909,8377,9090,13768,3314,20785,404,29429,361v8301,43,15147,2867,20452,8558c55187,14610,57840,22611,57840,32880v,642,-43,1583,-43,2824l11201,35704v342,6889,2311,12152,5819,15789c20486,55173,24808,57013,30071,56970v3850,43,7188,-984,9926,-3081c42736,51878,44918,48626,46544,44134xm11800,27018r34872,c46202,21755,44832,17819,42650,15166,39227,11101,34863,9047,29557,9047v-4920,,-8985,1626,-12280,4878c13939,17177,12100,21541,11800,27018xe" fillcolor="black" stroked="f" strokeweight=".30428mm">
                                <v:stroke joinstyle="miter"/>
                                <v:path arrowok="t" o:connecttype="custom" o:connectlocs="46544,44134;57498,45460;47870,60393;30028,65656;8249,57227;247,33522;8377,9090;29429,361;49881,8919;57840,32880;57797,35704;11201,35704;17020,51493;30071,56970;39997,53889;46544,44134;11800,27018;46672,27018;42650,15166;29557,9047;17277,13925;11800,27018" o:connectangles="0,0,0,0,0,0,0,0,0,0,0,0,0,0,0,0,0,0,0,0,0,0"/>
                              </v:shape>
                              <v:shape id="Freeform: Shape 391" o:spid="_x0000_s1360" style="position:absolute;left:27735;top:38944;width:519;height:653;visibility:visible;mso-wrap-style:square;v-text-anchor:middle" coordsize="51859,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" path="m253,45588l10693,43962v556,4194,2182,7445,4921,9671c18267,55900,22032,57013,26910,56970v4792,43,8386,-941,10782,-2952c40003,52049,41201,49696,41244,47000v-43,-2353,-1070,-4236,-3124,-5648c36666,40454,33029,39256,27295,37758,19508,35833,14116,34121,11121,32666,8083,31254,5815,29286,4318,26762,2735,24237,1964,21456,2007,18375v-43,-2781,599,-5348,1883,-7744c5131,8320,6885,6309,9110,4683,10736,3485,12961,2501,15828,1645,18652,832,21732,404,25027,361v4878,43,9157,728,12879,2140c41586,3913,44325,5838,46122,8234v1754,2439,2952,5648,3637,9628l39404,19317v-471,-3210,-1840,-5691,-4065,-7531c33071,9989,29862,9047,25755,9047v-4878,,-8344,813,-10398,2439c13218,13112,12191,14995,12233,17134v-42,1370,386,2610,1284,3680c14373,21969,15742,22911,17582,23638v1027,428,4150,1326,9371,2696c34441,28388,39661,30056,42613,31297v2952,1284,5263,3124,6975,5520c51256,39299,52112,42294,52112,45888v,3551,-1027,6889,-3081,9969c46977,58981,43982,61377,40131,63089v-3936,1711,-8300,2567,-13178,2567c18823,65656,12619,63987,8383,60607,4104,57227,1408,52220,253,45588xe" fillcolor="black" stroked="f" strokeweight=".30428mm">
                                <v:stroke joinstyle="miter"/>
                                <v:path arrowok="t" o:connecttype="custom" o:connectlocs="253,45588;10693,43962;15614,53633;26910,56970;37692,54018;41244,47000;38120,41352;27295,37758;11121,32666;4318,26762;2007,18375;3890,10631;9110,4683;15828,1645;25027,361;37906,2501;46122,8234;49759,17862;39404,19317;35339,11786;25755,9047;15357,11486;12233,17134;13517,20814;17582,23638;26953,26334;42613,31297;49588,36817;52112,45888;49031,55857;40131,63089;26953,65656;8383,60607;253,45588" o:connectangles="0,0,0,0,0,0,0,0,0,0,0,0,0,0,0,0,0,0,0,0,0,0,0,0,0,0,0,0,0,0,0,0,0,0"/>
                              </v:shape>
                              <v:shape id="Freeform: Shape 392" o:spid="_x0000_s1361" style="position:absolute;left:28338;top:38944;width:518;height:653;visibility:visible;mso-wrap-style:square;v-text-anchor:middle" coordsize="51859,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" path="m258,45588l10699,43962v556,4194,2182,7445,4920,9671c18272,55900,22037,57013,26915,56970v4793,43,8387,-941,10783,-2952c40009,52049,41207,49696,41249,47000v-42,-2353,-1069,-4236,-3123,-5648c36671,40454,33034,39256,27300,37758,19513,35833,14122,34121,11127,32666,8089,31254,5821,29286,4323,26762,2740,24237,1970,21456,2013,18375v-43,-2781,599,-5348,1882,-7744c5136,8320,6891,6309,9116,4683,10742,3485,12966,2501,15833,1645,18657,832,21738,404,25033,361v4878,43,9156,728,12879,2140c41592,3913,44330,5838,46127,8234v1755,2439,2953,5648,3637,9628l39409,19317v-470,-3210,-1839,-5691,-4064,-7531c33077,9989,29868,9047,25760,9047v-4878,,-8344,813,-10397,2439c13223,13112,12196,14995,12239,17134v-43,1370,385,2610,1284,3680c14378,21969,15748,22911,17588,23638v1026,428,4150,1326,9370,2696c34446,28388,39666,30056,42619,31297v2952,1284,5263,3124,6974,5520c51262,39299,52118,42294,52118,45888v,3551,-1027,6889,-3081,9969c46983,58981,43988,61377,40137,63089v-3937,1711,-8301,2567,-13179,2567c18828,65656,12624,63987,8388,60607,4109,57227,1414,52220,258,45588xe" fillcolor="black" stroked="f" strokeweight=".30428mm">
                                <v:stroke joinstyle="miter"/>
                                <v:path arrowok="t" o:connecttype="custom" o:connectlocs="258,45588;10699,43962;15619,53633;26915,56970;37698,54018;41249,47000;38126,41352;27300,37758;11127,32666;4323,26762;2013,18375;3895,10631;9116,4683;15833,1645;25033,361;37912,2501;46127,8234;49764,17862;39409,19317;35345,11786;25760,9047;15363,11486;12239,17134;13523,20814;17588,23638;26958,26334;42619,31297;49593,36817;52118,45888;49037,55857;40137,63089;26958,65656;8388,60607;258,45588" o:connectangles="0,0,0,0,0,0,0,0,0,0,0,0,0,0,0,0,0,0,0,0,0,0,0,0,0,0,0,0,0,0,0,0,0,0"/>
                              </v:shape>
                              <v:shape id="Freeform: Shape 393" o:spid="_x0000_s1362" style="position:absolute;left:28983;top:38721;width:106;height:862;visibility:visible;mso-wrap-style:square;v-text-anchor:middle" coordsize="10568,8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" path="m264,12556l264,361r10568,l10832,12556r-10568,xm264,86622r,-62470l10832,24152r,62470l264,86622xe" fillcolor="black" stroked="f" strokeweight=".30428mm">
                                <v:stroke joinstyle="miter"/>
                                <v:path arrowok="t" o:connecttype="custom" o:connectlocs="264,12556;264,361;10832,361;10832,12556;264,86622;264,24152;10832,24152;10832,86622" o:connectangles="0,0,0,0,0,0,0,0"/>
                              </v:shape>
                              <v:shape id="Freeform: Shape 394" o:spid="_x0000_s1363" style="position:absolute;left:29211;top:38944;width:585;height:653;visibility:visible;mso-wrap-style:square;v-text-anchor:middle" coordsize="58534,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" path="m267,33009c224,21456,3433,12898,9894,7293,15243,2715,21789,404,29534,361v8557,43,15575,2824,21052,8430c56020,14439,58758,22226,58801,32110v-43,8087,-1241,14420,-3637,18998c52725,55729,49174,59323,44595,61848v-4621,2567,-9627,3808,-15061,3808c20762,65656,13702,62875,8354,57269,2920,51664,224,43577,267,33009xm11135,33009v,8001,1711,13991,5220,17971c19821,55002,24228,57013,29534,56970v5220,43,9584,-1968,13093,-5990c46093,47000,47847,40882,47890,32666,47847,24964,46093,19145,42627,15123,39076,11187,34711,9176,29534,9133v-5306,43,-9713,2011,-13179,5947c12846,19017,11135,25007,11135,33009xe" fillcolor="black" stroked="f" strokeweight=".30428mm">
                                <v:stroke joinstyle="miter"/>
                                <v:path arrowok="t" o:connecttype="custom" o:connectlocs="267,33009;9894,7293;29534,361;50586,8791;58801,32110;55164,51108;44595,61848;29534,65656;8354,57269;267,33009;11135,33009;16355,50980;29534,56970;42627,50980;47890,32666;42627,15123;29534,9133;16355,15080;11135,33009" o:connectangles="0,0,0,0,0,0,0,0,0,0,0,0,0,0,0,0,0,0,0"/>
                              </v:shape>
                              <v:shape id="Freeform: Shape 395" o:spid="_x0000_s1364" style="position:absolute;left:29920;top:38944;width:508;height:639;visibility:visible;mso-wrap-style:square;v-text-anchor:middle" coordsize="50746,6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" path="m272,64244r,-62471l9771,1773r,8858c14350,3827,20982,404,29668,361v3765,43,7188,728,10355,2054c43146,3784,45542,5539,47125,7721v1541,2225,2610,4835,3295,7830c50762,17519,50976,20942,51019,25820r,38424l40450,64244r,-37996c40450,21927,40023,18717,39210,16578v-856,-2097,-2311,-3808,-4408,-5135c32706,10203,30224,9561,27443,9518v-4536,43,-8429,1498,-11681,4322c12424,16749,10798,22140,10841,30099r,34145l272,64244xe" fillcolor="black" stroked="f" strokeweight=".30428mm">
                                <v:stroke joinstyle="miter"/>
                                <v:path arrowok="t" o:connecttype="custom" o:connectlocs="272,64244;272,1773;9771,1773;9771,10631;29668,361;40023,2415;47125,7721;50420,15551;51019,25820;51019,64244;40450,64244;40450,26248;39210,16578;34802,11443;27443,9518;15762,13840;10841,30099;10841,64244" o:connectangles="0,0,0,0,0,0,0,0,0,0,0,0,0,0,0,0,0,0"/>
                              </v:shape>
                            </v:group>
                            <v:group id="_x0000_s1365" style="position:absolute;left:585;top:15180;width:987;height:9035" coordorigin="585,15180" coordsize="986,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Freeform: Shape 397" o:spid="_x0000_s1366" style="position:absolute;left:599;top:23535;width:863;height:680;visibility:visible;mso-wrap-style:square;v-text-anchor:middle" coordsize="86260,6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" path="m86274,68212l13,68169r,-11681l67747,11176r-67734,l13,222r86261,l86274,11946,18498,57258r67776,l86274,68212xe" fillcolor="black" stroked="f" strokeweight=".30428mm">
                                <v:stroke joinstyle="miter"/>
                                <v:path arrowok="t" o:connecttype="custom" o:connectlocs="86274,68212;13,68169;13,56488;67747,11176;13,11176;13,222;86274,222;86274,11946;18498,57258;86274,57258" o:connectangles="0,0,0,0,0,0,0,0,0,0"/>
                              </v:shape>
                              <v:shape id="Freeform: Shape 398" o:spid="_x0000_s1367" style="position:absolute;left:837;top:22853;width:639;height:507;visibility:visible;mso-wrap-style:square;v-text-anchor:middle" coordsize="63882,50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" path="m62484,9670r-9157,c60387,14548,63896,21180,63896,29524v,3722,-685,7145,-2097,10312c60387,43045,58590,45441,56451,46981v-2140,1583,-4750,2653,-7830,3252c46567,50661,43272,50875,38694,50875r-38681,l13,40264r34659,c40234,40306,43957,40092,45839,39622v2824,-599,5007,-2011,6590,-4193c54012,33289,54782,30593,54782,27384v,-3166,-813,-6118,-2439,-8900c50717,15703,48535,13735,45711,12580,42930,11424,38822,10825,33474,10825r-33461,l13,214r62471,l62484,9670xe" fillcolor="black" stroked="f" strokeweight=".30428mm">
                                <v:stroke joinstyle="miter"/>
                                <v:path arrowok="t" o:connecttype="custom" o:connectlocs="62484,9670;53327,9670;63896,29524;61799,39836;56451,46981;48621,50233;38694,50875;13,50875;13,40264;34672,40264;45839,39622;52429,35429;54782,27384;52343,18484;45711,12580;33474,10825;13,10825;13,214;62484,214" o:connectangles="0,0,0,0,0,0,0,0,0,0,0,0,0,0,0,0,0,0,0"/>
                              </v:shape>
                              <v:shape id="Freeform: Shape 399" o:spid="_x0000_s1368" style="position:absolute;left:823;top:21841;width:639;height:846;visibility:visible;mso-wrap-style:square;v-text-anchor:middle" coordsize="63882,8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" path="m63896,84843r-62471,l1425,75386r8772,c7159,73461,4677,70851,2795,67556,955,64347,56,60625,13,56431,56,51853,997,48045,2923,45050v1925,-2953,4621,-5007,8001,-6247c3693,33882,56,27421,13,19505,56,13344,1768,8594,5148,5214,8614,1919,13877,251,21022,208r42874,l63896,10734r-39365,c20338,10776,17300,11119,15417,11761v-1840,727,-3380,1968,-4535,3722c9769,17323,9213,19462,9170,21859v43,4450,1498,8087,4407,10953c16487,35722,21193,37177,27612,37134r36284,l63896,47745r-40606,c18626,47745,15118,48644,12721,50355v-2310,1755,-3508,4536,-3551,8430c9213,61780,9983,64561,11523,67086v1583,2524,3894,4364,6889,5476c21450,73761,25815,74317,31463,74274r32433,l63896,84843xe" fillcolor="black" stroked="f" strokeweight=".30428mm">
                                <v:stroke joinstyle="miter"/>
                                <v:path arrowok="t" o:connecttype="custom" o:connectlocs="63896,84843;1425,84843;1425,75386;10197,75386;2795,67556;13,56431;2923,45050;10924,38803;13,19505;5148,5214;21022,208;63896,208;63896,10734;24531,10734;15417,11761;10882,15483;9170,21859;13577,32812;27612,37134;63896,37134;63896,47745;23290,47745;12721,50355;9170,58785;11523,67086;18412,72562;31463,74274;63896,74274" o:connectangles="0,0,0,0,0,0,0,0,0,0,0,0,0,0,0,0,0,0,0,0,0,0,0,0,0,0,0,0"/>
                              </v:shape>
                              <v:shape id="Freeform: Shape 400" o:spid="_x0000_s1369" style="position:absolute;left:599;top:21142;width:877;height:542;visibility:visible;mso-wrap-style:square;v-text-anchor:middle" coordsize="87672,5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" path="m86274,44570r,9841l13,54411r,-10611l30778,43800c25216,39350,22434,33659,22392,26685v42,-3809,813,-7446,2310,-10911c26285,12393,28467,9569,31249,7302,34073,5119,37453,3365,41389,2081,45411,840,49648,242,54097,199v10740,43,18998,2695,24818,7958c84777,13506,87686,19838,87686,27198v,7402,-3081,13179,-9242,17372l86274,44570xm54568,44698v7531,,12965,-1027,16217,-3080c76305,38280,79043,33787,79000,28097v43,-4579,-1968,-8558,-6033,-11981c68988,12778,62997,11067,54996,11024v-8130,43,-14163,1669,-18057,4878c33046,19154,31078,23048,31078,27626v,4621,2011,8643,6033,12023c41133,43030,46952,44698,54568,44698xe" fillcolor="black" stroked="f" strokeweight=".30428mm">
                                <v:stroke joinstyle="miter"/>
                                <v:path arrowok="t" o:connecttype="custom" o:connectlocs="86274,44570;86274,54411;13,54411;13,43800;30778,43800;22392,26685;24702,15774;31249,7302;41389,2081;54097,199;78915,8157;87686,27198;78444,44570;54568,44698;70785,41618;79000,28097;72967,16116;54996,11024;36939,15902;31078,27626;37111,39649;54568,44698" o:connectangles="0,0,0,0,0,0,0,0,0,0,0,0,0,0,0,0,0,0,0,0,0,0"/>
                              </v:shape>
                              <v:shape id="Freeform: Shape 401" o:spid="_x0000_s1370" style="position:absolute;left:823;top:20473;width:653;height:576;visibility:visible;mso-wrap-style:square;v-text-anchor:middle" coordsize="65294,57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" path="m43786,11489l45112,535v6461,1754,11424,4963,14933,9627c63554,14826,65308,20774,65308,28005v,9199,-2781,16473,-8429,21779c51274,55175,43358,57828,33174,57785,22691,57828,14561,55133,8742,49656,2966,44264,56,37247,13,28604,56,20303,2880,13457,8571,8151,14262,2845,22263,193,32532,193v642,,1583,42,2824,42l35356,46832v6889,-343,12152,-2311,15789,-5820c54825,37547,56665,33225,56622,27962v43,-3851,-984,-7188,-3038,-9927c51573,15297,48321,13115,43786,11489xm26670,46233r,-34873c21407,11831,17471,13200,14818,15382,10753,18805,8699,23170,8699,28476v,4920,1626,8985,4878,12280c16829,44093,21193,45933,26670,46233xe" fillcolor="black" stroked="f" strokeweight=".30428mm">
                                <v:stroke joinstyle="miter"/>
                                <v:path arrowok="t" o:connecttype="custom" o:connectlocs="43786,11489;45112,535;60045,10162;65308,28005;56879,49784;33174,57785;8742,49656;13,28604;8571,8151;32532,193;35356,235;35356,46832;51145,41012;56622,27962;53584,18035;43786,11489;26670,46233;26670,11360;14818,15382;8699,28476;13577,40756;26670,46233" o:connectangles="0,0,0,0,0,0,0,0,0,0,0,0,0,0,0,0,0,0,0,0,0,0"/>
                              </v:shape>
                              <v:shape id="Freeform: Shape 402" o:spid="_x0000_s1371" style="position:absolute;left:823;top:20005;width:639;height:339;visibility:visible;mso-wrap-style:square;v-text-anchor:middle" coordsize="63882,3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" path="m63896,34117r-62471,l1425,24576r9457,c6474,22179,3565,19955,2153,17858,741,15847,56,13579,13,11055,56,7546,1169,3909,3394,186r9841,3637c11737,6433,10967,9044,10924,11568v43,2396,728,4493,2097,6290c14433,19741,16358,21024,18840,21752v3765,1240,7916,1840,12366,1797l63896,23549r,10568xe" fillcolor="black" stroked="f" strokeweight=".30428mm">
                                <v:stroke joinstyle="miter"/>
                                <v:path arrowok="t" o:connecttype="custom" o:connectlocs="63896,34117;1425,34117;1425,24576;10882,24576;2153,17858;13,11055;3394,186;13235,3823;10924,11568;13021,17858;18840,21752;31206,23549;63896,23549" o:connectangles="0,0,0,0,0,0,0,0,0,0,0,0,0"/>
                              </v:shape>
                              <v:shape id="Freeform: Shape 403" o:spid="_x0000_s1372" style="position:absolute;left:1462;top:20022;width:110;height:109;visibility:visible;mso-wrap-style:square;v-text-anchor:middle" coordsize="10953,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" path="" fillcolor="black" stroked="f" strokeweight=".30428mm">
                                <v:stroke joinstyle="miter"/>
                                <v:path arrowok="t"/>
                              </v:shape>
                              <v:shape id="Freeform: Shape 404" o:spid="_x0000_s1373" style="position:absolute;left:823;top:19061;width:653;height:586;visibility:visible;mso-wrap-style:square;v-text-anchor:middle" coordsize="65294,5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" path="m32661,58714c21108,58757,12550,55548,6945,49087,2367,43738,56,37191,13,29447,56,20889,2837,13872,8443,8395,14091,2961,21878,223,31762,180v8087,43,14420,1241,18998,3637c55381,6256,58975,9807,61500,14385v2567,4621,3808,9628,3808,15062c65308,38218,62527,45278,56921,50627v-5605,5434,-13692,8130,-24260,8087xm32661,47846v8001,,13991,-1712,17971,-5220c54654,39160,56665,34752,56622,29447v43,-5220,-1968,-9585,-5990,-13093c46652,12888,40534,11133,32318,11091v-7702,42,-13521,1797,-17543,5263c10839,19905,8828,24269,8785,29447v43,5305,2011,9713,5947,13179c18669,46134,24659,47846,32661,47846xe" fillcolor="black" stroked="f" strokeweight=".30428mm">
                                <v:stroke joinstyle="miter"/>
                                <v:path arrowok="t" o:connecttype="custom" o:connectlocs="32661,58714;6945,49087;13,29447;8443,8395;31762,180;50760,3817;61500,14385;65308,29447;56921,50627;32661,58714;32661,47846;50632,42626;56622,29447;50632,16354;32318,11091;14775,16354;8785,29447;14732,42626;32661,47846" o:connectangles="0,0,0,0,0,0,0,0,0,0,0,0,0,0,0,0,0,0,0"/>
                              </v:shape>
                              <v:shape id="Freeform: Shape 405" o:spid="_x0000_s1374" style="position:absolute;left:585;top:18640;width:877;height:366;visibility:visible;mso-wrap-style:square;v-text-anchor:middle" coordsize="87715,3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" path="m87729,27344r-54255,l33474,36715r-8216,l25258,27344r-6675,c14433,27387,11309,27002,9256,26232,6560,25247,4335,23450,2581,20840,912,18316,56,14722,13,10058,56,7105,398,3811,1083,174r9199,1583c9940,3982,9769,6078,9726,8004v43,3252,728,5519,2054,6846c13192,16176,15759,16861,19482,16818r5776,l25258,4624r8216,l33474,16818r54255,l87729,27344xe" fillcolor="black" stroked="f" strokeweight=".30428mm">
                                <v:stroke joinstyle="miter"/>
                                <v:path arrowok="t" o:connecttype="custom" o:connectlocs="87729,27344;33474,27344;33474,36715;25258,36715;25258,27344;18583,27344;9256,26232;2581,20840;13,10058;1083,174;10282,1757;9726,8004;11780,14850;19482,16818;25258,16818;25258,4624;33474,4624;33474,16818;87729,16818" o:connectangles="0,0,0,0,0,0,0,0,0,0,0,0,0,0,0,0,0,0,0"/>
                              </v:shape>
                              <v:shape id="Freeform: Shape 406" o:spid="_x0000_s1375" style="position:absolute;left:1462;top:18682;width:110;height:109;visibility:visible;mso-wrap-style:square;v-text-anchor:middle" coordsize="10953,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" path="" fillcolor="black" stroked="f" strokeweight=".30428mm">
                                <v:stroke joinstyle="miter"/>
                                <v:path arrowok="t"/>
                              </v:shape>
                              <v:shape id="Freeform: Shape 407" o:spid="_x0000_s1376" style="position:absolute;left:599;top:17541;width:863;height:713;visibility:visible;mso-wrap-style:square;v-text-anchor:middle" coordsize="86260,7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" path="m86274,71495r-86261,l13,41758c13,35083,441,29991,1254,26397,2409,21519,4463,17283,7459,13774,11309,9239,16230,5858,22178,3548,28211,1323,35057,168,42673,168v6589,,12409,770,17458,2310c65222,4019,69373,5987,72667,8383v3338,2396,5948,5006,7831,7830c82380,19080,83835,22546,84819,26525v984,4022,1455,8600,1455,13821l86274,71495xm76091,60071r,-18399c76133,36024,75620,31531,74507,28279,73480,25027,71983,22460,70057,20535,67362,17839,63725,15742,59147,14202,54568,12747,49006,11977,42502,11934v-8986,43,-15917,1541,-20795,4450c16872,19379,13620,22974,11951,27167v-1155,3123,-1711,8044,-1754,14762l10197,60071r65894,xe" fillcolor="black" stroked="f" strokeweight=".30428mm">
                                <v:stroke joinstyle="miter"/>
                                <v:path arrowok="t" o:connecttype="custom" o:connectlocs="86274,71495;13,71495;13,41758;1254,26397;7459,13774;22178,3548;42673,168;60131,2478;72667,8383;80498,16213;84819,26525;86274,40346;76091,60071;76091,41672;74507,28279;70057,20535;59147,14202;42502,11934;21707,16384;11951,27167;10197,41929;10197,60071" o:connectangles="0,0,0,0,0,0,0,0,0,0,0,0,0,0,0,0,0,0,0,0,0,0"/>
                              </v:shape>
                              <v:shape id="Freeform: Shape 408" o:spid="_x0000_s1377" style="position:absolute;left:599;top:16738;width:863;height:644;visibility:visible;mso-wrap-style:square;v-text-anchor:middle" coordsize="86260,64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" path="m86274,64513r-86261,l13,2171r10184,l10197,53088r26443,l36640,5380r10098,l46738,53088r29353,l76091,160r10183,l86274,64513xe" fillcolor="black" stroked="f" strokeweight=".30428mm">
                                <v:stroke joinstyle="miter"/>
                                <v:path arrowok="t" o:connecttype="custom" o:connectlocs="86274,64513;13,64513;13,2171;10197,2171;10197,53088;36640,53088;36640,5380;46738,5380;46738,53088;76091,53088;76091,160;86274,160" o:connectangles="0,0,0,0,0,0,0,0,0,0,0,0"/>
                              </v:shape>
                              <v:shape id="Freeform: Shape 409" o:spid="_x0000_s1378" style="position:absolute;left:585;top:15812;width:892;height:797;visibility:visible;mso-wrap-style:square;v-text-anchor:middle" coordsize="89170,79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" path="m53884,36693r-10098,l43743,152r32005,c80241,5757,83578,11534,85803,17481v2225,5991,3338,12109,3381,18356c89141,44352,87344,52054,83750,58943,80155,65918,74935,71138,68046,74646v-6846,3509,-14505,5263,-23020,5263c36683,79909,28852,78155,21536,74646,14262,71138,8828,66089,5319,59499,1810,52910,56,45336,13,36736,56,30532,1083,24884,3051,19835,5105,14786,7929,10849,11523,7983,15160,5116,19824,2933,25601,1436r2824,10269c24060,13031,20637,14657,18070,16583v-2482,1925,-4493,4664,-6033,8215c10582,28392,9812,32372,9769,36693v43,5220,856,9713,2396,13521c13791,54022,15888,57103,18455,59414v2610,2396,5434,4193,8515,5434c32318,67073,38095,68185,44299,68142v7745,43,14206,-1283,19340,-3936c68859,61596,72667,57745,75149,52653v2525,-5049,3808,-10440,3766,-16174c78957,31559,77973,26724,76048,22017,74165,17310,72154,13759,69972,11320r-16088,l53884,36693xe" fillcolor="black" stroked="f" strokeweight=".30428mm">
                                <v:stroke joinstyle="miter"/>
                                <v:path arrowok="t" o:connecttype="custom" o:connectlocs="53884,36693;43786,36693;43743,152;75748,152;85803,17481;89184,35837;83750,58943;68046,74646;45026,79909;21536,74646;5319,59499;13,36736;3051,19835;11523,7983;25601,1436;28425,11705;18070,16583;12037,24798;9769,36693;12165,50214;18455,59414;26970,64848;44299,68142;63639,64206;75149,52653;78915,36479;76048,22017;69972,11320;53884,11320" o:connectangles="0,0,0,0,0,0,0,0,0,0,0,0,0,0,0,0,0,0,0,0,0,0,0,0,0,0,0,0,0"/>
                              </v:shape>
                              <v:shape id="Freeform: Shape 410" o:spid="_x0000_s1379" style="position:absolute;left:823;top:15180;width:653;height:519;visibility:visible;mso-wrap-style:square;v-text-anchor:middle" coordsize="65294,51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" path="m45240,52003l43614,41563v4194,-557,7445,-2183,9671,-4921c55552,33989,56665,30224,56622,25346v43,-4792,-941,-8387,-2952,-10783c51701,12253,49348,11055,46652,11012v-2353,43,-4236,1069,-5648,3123c40106,15590,38908,19227,37410,24961v-1925,7787,-3637,13136,-5092,16131c30906,44087,28938,46398,26414,47938v-2525,1583,-5306,2353,-8387,2311c15246,50291,12679,49649,10282,48366,7972,47125,5961,45371,4335,43146,3137,41520,2153,39295,1297,36428,484,33604,56,30523,13,27229,56,22351,741,18072,2153,14349,3565,10670,5490,7931,7886,6134,10325,4380,13534,3182,17514,2497r1454,10355c15759,13322,13278,14692,11438,16917,9641,19184,8699,22393,8699,26501v,4878,813,8344,2439,10398c12764,39038,14647,40065,16786,40022v1370,43,2610,-385,3680,-1283c21621,37883,22563,36514,23290,34674v428,-1027,1326,-4151,2696,-9371c28040,17815,29708,12595,30949,9643,32233,6690,34073,4380,36512,2668,38951,999,41946,144,45540,144v3551,,6889,1027,9969,3080c58633,5278,61029,8273,62741,12124v1711,3937,2567,8301,2567,13179c65308,33433,63639,39637,60259,43873v-3380,4279,-8387,6975,-15019,8130xe" fillcolor="black" stroked="f" strokeweight=".30428mm">
                                <v:stroke joinstyle="miter"/>
                                <v:path arrowok="t" o:connecttype="custom" o:connectlocs="45240,52003;43614,41563;53285,36642;56622,25346;53670,14563;46652,11012;41004,14135;37410,24961;32318,41092;26414,47938;18027,50249;10282,48366;4335,43146;1297,36428;13,27229;2153,14349;7886,6134;17514,2497;18968,12852;11438,16917;8699,26501;11138,36899;16786,40022;20466,38739;23290,34674;25986,25303;30949,9643;36512,2668;45540,144;55509,3224;62741,12124;65308,25303;60259,43873;45240,52003" o:connectangles="0,0,0,0,0,0,0,0,0,0,0,0,0,0,0,0,0,0,0,0,0,0,0,0,0,0,0,0,0,0,0,0,0,0"/>
                              </v:shape>
                            </v:group>
                            <v:group id="_x0000_s1380" style="position:absolute;left:53299;top:17081;width:2274;height:1131" coordorigin="53299,17081" coordsize="2274,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Freeform: Shape 412" o:spid="_x0000_s1381" style="position:absolute;left:53299;top:17081;width:687;height:892;visibility:visible;mso-wrap-style:square;v-text-anchor:middle" coordsize="68674,8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" path="m486,60153r10783,-942c11782,63576,12937,67127,14820,69866v1840,2781,4750,5006,8686,6717c27400,78295,31807,79151,36770,79108v4279,43,8130,-599,11510,-1926c51575,75899,54057,74102,55726,71834v1583,-2225,2396,-4664,2438,-7360c58122,61779,57351,59425,55811,57372,54228,55403,51618,53692,48066,52280,45670,51381,40536,49969,32663,48087,24704,46204,19184,44407,16061,42695,11911,40556,8830,37903,6819,34651,4808,31485,3824,27891,3824,23911v,-4321,1198,-8386,3679,-12194c9942,7951,13579,5085,18329,3116,23078,1191,28341,207,34160,164v6376,43,12024,1070,16902,3081c55939,5341,59705,8379,62358,12359v2610,4022,4022,8557,4236,13563l55640,26735c54998,21301,53030,17194,49650,14412,46227,11631,41220,10219,34631,10219v-6932,,-11981,1284,-15104,3808c16361,16552,14777,19590,14820,23184v-43,3081,1070,5648,3338,7616c20297,32854,26031,34908,35358,36962v9243,2139,15618,3936,19084,5477c59448,44792,63171,47744,65567,51253v2396,3551,3594,7659,3594,12280c69161,68154,67834,72476,65224,76498v-2652,4108,-6418,7231,-11338,9456c48965,88179,43403,89291,37284,89334,29411,89291,22864,88179,17644,85954,12338,83686,8231,80263,5236,75685,2240,71107,657,65929,486,60153xe" fillcolor="black" stroked="f" strokeweight=".30428mm">
                                <v:stroke joinstyle="miter"/>
                                <v:path arrowok="t" o:connecttype="custom" o:connectlocs="486,60153;11269,59211;14820,69866;23506,76583;36770,79108;48280,77182;55726,71834;58164,64474;55811,57372;48066,52280;32663,48087;16061,42695;6819,34651;3824,23911;7503,11717;18329,3116;34160,164;51062,3245;62358,12359;66594,25922;55640,26735;49650,14412;34631,10219;19527,14027;14820,23184;18158,30800;35358,36962;54442,42439;65567,51253;69161,63533;65224,76498;53886,85954;37284,89334;17644,85954;5236,75685;486,60153" o:connectangles="0,0,0,0,0,0,0,0,0,0,0,0,0,0,0,0,0,0,0,0,0,0,0,0,0,0,0,0,0,0,0,0,0,0,0,0"/>
                              </v:shape>
                              <v:shape id="Freeform: Shape 413" o:spid="_x0000_s1382" style="position:absolute;left:54129;top:17096;width:105;height:862;visibility:visible;mso-wrap-style:square;v-text-anchor:middle" coordsize="10568,8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" path="m493,12359l493,164r10569,l11062,12359r-10569,xm493,86425r,-62471l11062,23954r,62471l493,86425xe" fillcolor="black" stroked="f" strokeweight=".30428mm">
                                <v:stroke joinstyle="miter"/>
                                <v:path arrowok="t" o:connecttype="custom" o:connectlocs="493,12359;493,164;11062,164;11062,12359;493,86425;493,23954;11062,23954;11062,86425" o:connectangles="0,0,0,0,0,0,0,0"/>
                              </v:shape>
                              <v:shape id="Freeform: Shape 414" o:spid="_x0000_s1383" style="position:absolute;left:54355;top:17320;width:551;height:892;visibility:visible;mso-wrap-style:square;v-text-anchor:middle" coordsize="55069,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" path="m2594,69224r10312,1540c13333,73888,14532,76198,16500,77696v2610,1925,6161,2910,10740,2952c32118,80606,35926,79621,38578,77696v2653,-2011,4450,-4750,5435,-8258c44569,67298,44826,62806,44783,55874v-4664,5477,-10441,8173,-17287,8173c18853,64047,12221,60966,7557,54762,2808,48600,454,41155,497,32469,454,26521,1524,21045,3706,15953,5846,10946,8969,7053,13077,4272,17142,1576,21977,207,27539,164v7360,43,13436,2995,18271,8943l45810,1576r9755,l55565,55574v-42,9713,-1027,16602,-2995,20667c50602,80306,47436,83515,43157,85868v-4322,2354,-9585,3509,-15832,3552c19837,89377,13804,87708,9226,84371,4648,80991,2423,75942,2594,69224xm11365,31699v,8215,1626,14205,4878,17928c19495,53435,23560,55318,28481,55275v4835,43,8899,-1840,12237,-5605c43970,45904,45639,40042,45681,32041,45639,24425,43927,18648,40589,14755,37166,10904,33102,8978,28309,8935v-4706,43,-8728,1969,-12023,5734c12991,18520,11365,24168,11365,31699xe" fillcolor="black" stroked="f" strokeweight=".30428mm">
                                <v:stroke joinstyle="miter"/>
                                <v:path arrowok="t" o:connecttype="custom" o:connectlocs="2594,69224;12906,70764;16500,77696;27240,80648;38578,77696;44013,69438;44783,55874;27496,64047;7557,54762;497,32469;3706,15953;13077,4272;27539,164;45810,9107;45810,1576;55565,1576;55565,55574;52570,76241;43157,85868;27325,89420;9226,84371;2594,69224;11365,31699;16243,49627;28481,55275;40718,49670;45681,32041;40589,14755;28309,8935;16286,14669;11365,31699" o:connectangles="0,0,0,0,0,0,0,0,0,0,0,0,0,0,0,0,0,0,0,0,0,0,0,0,0,0,0,0,0,0,0"/>
                              </v:shape>
                              <v:shape id="Freeform: Shape 415" o:spid="_x0000_s1384" style="position:absolute;left:55066;top:17320;width:507;height:638;visibility:visible;mso-wrap-style:square;v-text-anchor:middle" coordsize="50746,6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" path="m502,64047r,-62471l10001,1576r,8857c14579,3630,21211,207,29897,164v3766,43,7189,727,10355,2054c43376,3587,45772,5341,47355,7523v1540,2225,2610,4836,3295,7831c50992,17322,51206,20745,51249,25623r,38424l40680,64047r,-37996c40680,21729,40252,18520,39439,16381v-856,-2097,-2310,-3809,-4407,-5135c32935,10005,30454,9363,27672,9321v-4535,42,-8429,1497,-11681,4321c12654,16552,11028,21943,11071,29902r,34145l502,64047xe" fillcolor="black" stroked="f" strokeweight=".30428mm">
                                <v:stroke joinstyle="miter"/>
                                <v:path arrowok="t" o:connecttype="custom" o:connectlocs="502,64047;502,1576;10001,1576;10001,10433;29897,164;40252,2218;47355,7523;50650,15354;51249,25623;51249,64047;40680,64047;40680,26051;39439,16381;35032,11246;27672,9321;15991,13642;11071,29902;11071,64047" o:connectangles="0,0,0,0,0,0,0,0,0,0,0,0,0,0,0,0,0,0"/>
                              </v:shape>
                            </v:group>
                            <v:shape id="Freeform: Shape 416" o:spid="_x0000_s1385" style="position:absolute;left:53245;top:20617;width:1893;height:1893;visibility:visible;mso-wrap-style:square;v-text-anchor:middle" coordsize="189291,18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" path="m,189292r189292,l189292,,,,,189292xe" stroked="f" strokeweight=".30428mm">
                              <v:stroke joinstyle="miter"/>
                              <v:path arrowok="t" o:connecttype="custom" o:connectlocs="0,189292;189292,189292;189292,0;0,0" o:connectangles="0,0,0,0"/>
                            </v:shape>
                            <v:shape id="Freeform: Shape 417" o:spid="_x0000_s1386" style="position:absolute;left:56306;top:19504;width:469;height:523;visibility:visible;mso-wrap-style:square;v-text-anchor:middle" coordsize="46810,5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" path="m514,26326c514,17084,3081,10195,8216,5745,12494,2065,17715,226,23962,183v6846,43,12451,2310,16815,6760c45099,11479,47281,17683,47324,25599v-43,6461,-984,11510,-2910,15190c42489,44468,39665,47335,36028,49389v-3723,2011,-7745,2995,-12066,3038c16902,52384,11254,50202,6975,45709,2653,41259,514,34798,514,26326xm9200,26326v-43,6419,1369,11211,4193,14377c16174,43955,19683,45538,23962,45495v4150,43,7659,-1540,10483,-4792c37226,37537,38638,32616,38638,26027v,-6162,-1412,-10826,-4236,-14035c31578,8826,28069,7243,23962,7200v-4279,43,-7788,1626,-10569,4749c10569,15159,9157,19951,9200,26326xe" fillcolor="black" stroked="f" strokeweight=".30428mm">
                              <v:stroke joinstyle="miter"/>
                              <v:path arrowok="t" o:connecttype="custom" o:connectlocs="514,26325;8216,5745;23962,183;40777,6943;47324,25599;44414,40788;36028,49388;23962,52426;6975,45708;514,26325;9200,26325;13393,40702;23962,45494;34445,40702;38638,26027;34402,11992;23962,7200;13393,11949;9200,26325" o:connectangles="0,0,0,0,0,0,0,0,0,0,0,0,0,0,0,0,0,0,0"/>
                            </v:shape>
                            <v:group id="_x0000_s1387" style="position:absolute;left:55800;top:21397;width:972;height:703" coordorigin="55800,21397" coordsize="972,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Shape 419" o:spid="_x0000_s1388" style="position:absolute;left:55800;top:21409;width:405;height:511;visibility:visible;mso-wrap-style:square;v-text-anchor:middle" coordsize="40520,5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" path="m33456,50176r,-7359c29519,48465,24256,51246,17581,51289v-2952,-43,-5733,-556,-8258,-1669c6756,48508,4873,47096,3632,45341,2392,43673,1536,41576,1022,39052,680,37426,509,34773,509,31179l509,200r8472,l8981,27927v,4450,171,7445,513,8942c10008,39137,11120,40891,12875,42132v1711,1284,3851,1883,6418,1883c21817,44015,24213,43373,26438,42090v2225,-1284,3766,-3038,4707,-5349c32044,34516,32514,31264,32557,26985r,-26785l41029,200r,49976l33456,50176xe" fillcolor="black" stroked="f" strokeweight=".30428mm">
                                <v:stroke joinstyle="miter"/>
                                <v:path arrowok="t" o:connecttype="custom" o:connectlocs="33456,50176;33456,42817;17581,51289;9323,49620;3632,45341;1022,39052;509,31179;509,200;8981,200;8981,27927;9494,36869;12875,42132;19293,44015;26438,42090;31145,36741;32557,26985;32557,200;41029,200;41029,50176" o:connectangles="0,0,0,0,0,0,0,0,0,0,0,0,0,0,0,0,0,0,0"/>
                              </v:shape>
                              <v:shape id="Freeform: Shape 420" o:spid="_x0000_s1389" style="position:absolute;left:56338;top:21397;width:434;height:703;visibility:visible;mso-wrap-style:square;v-text-anchor:middle" coordsize="43429,7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" path="m514,70501r,-69146l8258,1355r,6504c10056,5335,12109,3409,14420,2125,16645,885,19426,243,22764,200v4193,43,7958,1155,11253,3295c37269,5720,39750,8800,41419,12823v1669,4022,2482,8429,2525,13135c43901,31093,43002,35671,41162,39779v-1839,4108,-4535,7274,-8001,9413c29652,51375,25973,52401,22122,52444v-2867,-43,-5392,-599,-7617,-1754c12238,49492,10398,47994,8986,46154r,24347l514,70501xm8216,26600v-43,6504,1240,11254,3893,14291c14677,44015,17843,45555,21565,45513v3723,42,6932,-1541,9671,-4793c33888,37554,35258,32591,35258,25916v,-6333,-1327,-11082,-3937,-14292c28711,8458,25588,6875,21951,6832v-3637,43,-6846,1712,-9585,5092c9542,15304,8173,20225,8216,26600xe" fillcolor="black" stroked="f" strokeweight=".30428mm">
                                <v:stroke joinstyle="miter"/>
                                <v:path arrowok="t" o:connecttype="custom" o:connectlocs="514,70501;514,1355;8258,1355;8258,7859;14420,2125;22764,200;34017,3495;41419,12823;43944,25958;41162,39779;33161,49192;22122,52444;14505,50690;8986,46154;8986,70501;8216,26600;12109,40891;21565,45513;31236,40720;35258,25916;31321,11624;21951,6832;12366,11924;8216,26600" o:connectangles="0,0,0,0,0,0,0,0,0,0,0,0,0,0,0,0,0,0,0,0,0,0,0,0"/>
                              </v:shape>
                            </v:group>
                            <v:shape id="Freeform: Shape 421" o:spid="_x0000_s1390" style="position:absolute;left:53245;top:16944;width:6264;height:5686;visibility:visible;mso-wrap-style:square;v-text-anchor:middle" coordsize="189291,18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" path="m,189303r189292,l189292,,,,,189303xe" stroked="f" strokeweight=".30428mm">
                              <v:stroke joinstyle="miter"/>
                              <v:path arrowok="t" o:connecttype="custom" o:connectlocs="0,568611;626397,568611;626397,0;0,0" o:connectangles="0,0,0,0"/>
                            </v:shape>
                          </v:group>
                          <v:line id="Straight Connector 422" o:spid="_x0000_s1391" style="position:absolute;visibility:visible;mso-wrap-style:square" from="6026,38583" to="14140,38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" strokecolor="black [3200]" strokeweight=".5pt">
                            <v:stroke joinstyle="miter"/>
                          </v:line>
                          <v:line id="Straight Connector 423" o:spid="_x0000_s1392" style="position:absolute;visibility:visible;mso-wrap-style:square" from="17374,38587" to="25489,38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" strokecolor="black [3200]" strokeweight=".5pt">
                            <v:stroke joinstyle="miter"/>
                          </v:line>
                          <v:shape id="TextBox 162" o:spid="_x0000_s1393" type="#_x0000_t202" style="position:absolute;left:8263;top:38206;width:5531;height:3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" filled="f" stroked="f">
                            <v:textbox>
                              <w:txbxContent>
                                <w:p w14:paraId="76E036D7" w14:textId="77777777" w:rsidR="00CA62AD" w:rsidRDefault="00CA62AD" w:rsidP="00CA62AD">
                                  <w:pPr>
                                    <w:rPr>
                                      <w:rFonts w:hAnsi="Calibri"/>
                                      <w:color w:val="000000" w:themeColor="text1"/>
                                      <w:kern w:val="24"/>
                                    </w:rPr>
                                  </w:pPr>
                                  <w:r>
                                    <w:rPr>
                                      <w:rFonts w:hAnsi="Calibri"/>
                                      <w:color w:val="000000" w:themeColor="text1"/>
                                      <w:kern w:val="24"/>
                                    </w:rPr>
                                    <w:t>SC</w:t>
                                  </w:r>
                                </w:p>
                              </w:txbxContent>
                            </v:textbox>
                          </v:shape>
                          <v:shape id="TextBox 163" o:spid="_x0000_s1394" type="#_x0000_t202" style="position:absolute;left:19719;top:38253;width:5538;height:3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" filled="f" stroked="f">
                            <v:textbox>
                              <w:txbxContent>
                                <w:p w14:paraId="56969634" w14:textId="77777777" w:rsidR="00CA62AD" w:rsidRDefault="00CA62AD" w:rsidP="00CA62AD">
                                  <w:pPr>
                                    <w:rPr>
                                      <w:rFonts w:hAnsi="Calibri"/>
                                      <w:color w:val="000000" w:themeColor="text1"/>
                                      <w:kern w:val="24"/>
                                    </w:rPr>
                                  </w:pPr>
                                  <w:r>
                                    <w:rPr>
                                      <w:rFonts w:hAnsi="Calibri"/>
                                      <w:color w:val="000000" w:themeColor="text1"/>
                                      <w:kern w:val="24"/>
                                    </w:rPr>
                                    <w:t>SI</w:t>
                                  </w:r>
                                </w:p>
                              </w:txbxContent>
                            </v:textbox>
                          </v:shape>
                          <v:line id="Straight Connector 426" o:spid="_x0000_s1395" style="position:absolute;visibility:visible;mso-wrap-style:square" from="30041,38605" to="38156,38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" strokecolor="black [3200]" strokeweight=".5pt">
                            <v:stroke joinstyle="miter"/>
                          </v:line>
                          <v:line id="Straight Connector 427" o:spid="_x0000_s1396" style="position:absolute;visibility:visible;mso-wrap-style:square" from="41546,38583" to="49661,38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94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l5HY/g9E4+AXNwBAAD//wMAUEsBAi0AFAAGAAgAAAAhANvh9svuAAAAhQEAABMAAAAAAAAA&#10;AAAAAAAAAAAAAFtDb250ZW50X1R5cGVzXS54bWxQSwECLQAUAAYACAAAACEAWvQsW78AAAAVAQAA&#10;CwAAAAAAAAAAAAAAAAAfAQAAX3JlbHMvLnJlbHNQSwECLQAUAAYACAAAACEAKfVfeMYAAADcAAAA&#10;DwAAAAAAAAAAAAAAAAAHAgAAZHJzL2Rvd25yZXYueG1sUEsFBgAAAAADAAMAtwAAAPoCAAAAAA==&#10;" strokecolor="black [3200]" strokeweight=".5pt">
                            <v:stroke joinstyle="miter"/>
                          </v:line>
                          <v:shape id="TextBox 166" o:spid="_x0000_s1397" type="#_x0000_t202" style="position:absolute;left:32219;top:38096;width:5530;height:3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" filled="f" stroked="f">
                            <v:textbox>
                              <w:txbxContent>
                                <w:p w14:paraId="1724F8A6" w14:textId="77777777" w:rsidR="00CA62AD" w:rsidRDefault="00CA62AD" w:rsidP="00CA62AD">
                                  <w:pPr>
                                    <w:rPr>
                                      <w:rFonts w:hAnsi="Calibri"/>
                                      <w:color w:val="000000" w:themeColor="text1"/>
                                      <w:kern w:val="24"/>
                                    </w:rPr>
                                  </w:pPr>
                                  <w:r>
                                    <w:rPr>
                                      <w:rFonts w:hAnsi="Calibri"/>
                                      <w:color w:val="000000" w:themeColor="text1"/>
                                      <w:kern w:val="24"/>
                                    </w:rPr>
                                    <w:t>SC</w:t>
                                  </w:r>
                                </w:p>
                              </w:txbxContent>
                            </v:textbox>
                          </v:shape>
                          <v:shape id="TextBox 167" o:spid="_x0000_s1398" type="#_x0000_t202" style="position:absolute;left:43689;top:38056;width:5538;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" filled="f" stroked="f">
                            <v:textbox>
                              <w:txbxContent>
                                <w:p w14:paraId="0C3A7864" w14:textId="77777777" w:rsidR="00CA62AD" w:rsidRDefault="00CA62AD" w:rsidP="00CA62AD">
                                  <w:pPr>
                                    <w:rPr>
                                      <w:rFonts w:hAnsi="Calibri"/>
                                      <w:color w:val="000000" w:themeColor="text1"/>
                                      <w:kern w:val="24"/>
                                    </w:rPr>
                                  </w:pPr>
                                  <w:r>
                                    <w:rPr>
                                      <w:rFonts w:hAnsi="Calibri"/>
                                      <w:color w:val="000000" w:themeColor="text1"/>
                                      <w:kern w:val="24"/>
                                    </w:rPr>
                                    <w:t>SI</w:t>
                                  </w:r>
                                </w:p>
                              </w:txbxContent>
                            </v:textbox>
                          </v:shape>
                        </v:group>
                        <v:shape id="Freeform: Shape 430" o:spid="_x0000_s1399" style="position:absolute;left:46465;top:7491;width:1474;height:1518;visibility:visible;mso-wrap-style:square;v-text-anchor:middle" coordsize="169695,31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" path="m,315391r169696,l169696,,,,,315391xe" fillcolor="#ffe599 [1303]" stroked="f" strokeweight=".30428mm">
                          <v:stroke joinstyle="miter"/>
                          <v:path arrowok="t" o:connecttype="custom" o:connectlocs="0,151800;147350,151800;147350,0;0,0" o:connectangles="0,0,0,0"/>
                        </v:shape>
                        <v:shape id="Freeform: Shape 431" o:spid="_x0000_s1400" style="position:absolute;left:46465;top:9385;width:1474;height:1518;visibility:visible;mso-wrap-style:square;v-text-anchor:middle" coordsize="169695,31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" path="m,315391r169696,l169696,,,,,315391xe" fillcolor="#c5e0b4" stroked="f" strokeweight=".30428mm">
                          <v:stroke joinstyle="miter"/>
                          <v:path arrowok="t" o:connecttype="custom" o:connectlocs="0,151800;147350,151800;147350,0;0,0" o:connectangles="0,0,0,0"/>
                        </v:shape>
                        <v:shape id="Freeform: Shape 432" o:spid="_x0000_s1401" style="position:absolute;left:46452;top:12634;width:1474;height:1518;visibility:visible;mso-wrap-style:square;v-text-anchor:middle" coordsize="169695,31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" path="m,315391r169696,l169696,,,,,315391xe" fillcolor="#c55a11" stroked="f" strokeweight=".30428mm">
                          <v:stroke joinstyle="miter"/>
                          <v:path arrowok="t" o:connecttype="custom" o:connectlocs="0,151800;147350,151800;147350,0;0,0" o:connectangles="0,0,0,0"/>
                        </v:shape>
                        <v:shape id="Freeform: Shape 433" o:spid="_x0000_s1402" style="position:absolute;left:46446;top:14530;width:1473;height:1518;visibility:visible;mso-wrap-style:square;v-text-anchor:middle" coordsize="169695,31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" path="m,315391r169696,l169696,,,,,315391xe" fillcolor="#385723" stroked="f" strokeweight=".30428mm">
                          <v:stroke joinstyle="miter"/>
                          <v:path arrowok="t" o:connecttype="custom" o:connectlocs="0,151800;147350,151800;147350,0;0,0" o:connectangles="0,0,0,0"/>
                        </v:shape>
                        <v:shape id="TextBox 179" o:spid="_x0000_s1403" type="#_x0000_t202" style="position:absolute;left:48226;top:11228;width:13556;height:6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" filled="f" stroked="f">
                          <v:textbox>
                            <w:txbxContent>
                              <w:p w14:paraId="5C38EF72" w14:textId="77777777" w:rsidR="00CA62AD" w:rsidRDefault="00CA62AD" w:rsidP="00CA62AD">
                                <w:pPr>
                                  <w:rPr>
                                    <w:rFonts w:hAnsi="Calibri"/>
                                    <w:color w:val="000000" w:themeColor="text1"/>
                                    <w:kern w:val="24"/>
                                    <w:sz w:val="21"/>
                                    <w:szCs w:val="21"/>
                                  </w:rPr>
                                </w:pPr>
                                <w:r>
                                  <w:rPr>
                                    <w:rFonts w:hAnsi="Calibri"/>
                                    <w:color w:val="000000" w:themeColor="text1"/>
                                    <w:kern w:val="24"/>
                                    <w:sz w:val="21"/>
                                    <w:szCs w:val="21"/>
                                  </w:rPr>
                                  <w:t>Upregulated in MeJA plants</w:t>
                                </w:r>
                              </w:p>
                            </w:txbxContent>
                          </v:textbox>
                        </v:shape>
                      </v:group>
                    </v:group>
                    <v:group id="Group 435" o:spid="_x0000_s1404" style="position:absolute;left:20788;top:40097;width:12389;height:4580" coordorigin="20788,40097" coordsize="12388,4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rect id="Rectangle 436" o:spid="_x0000_s1405" style="position:absolute;left:20976;top:40097;width:8552;height:3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" fillcolor="white [3212]" strokecolor="white [3212]" strokeweight="1pt"/>
                      <v:shape id="TextBox 173" o:spid="_x0000_s1406" type="#_x0000_t202" style="position:absolute;left:20788;top:40905;width:12389;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" filled="f" stroked="f">
                        <v:textbox>
                          <w:txbxContent>
                            <w:p w14:paraId="2912A3BA" w14:textId="77777777" w:rsidR="00CA62AD" w:rsidRDefault="00CA62AD" w:rsidP="00CA62AD">
                              <w:pPr>
                                <w:rPr>
                                  <w:rFonts w:hAnsi="Calibri"/>
                                  <w:color w:val="000000" w:themeColor="text1"/>
                                  <w:kern w:val="24"/>
                                  <w:szCs w:val="24"/>
                                </w:rPr>
                              </w:pPr>
                              <w:r>
                                <w:rPr>
                                  <w:rFonts w:hAnsi="Calibri"/>
                                  <w:color w:val="000000" w:themeColor="text1"/>
                                  <w:kern w:val="24"/>
                                </w:rPr>
                                <w:t>Accession</w:t>
                              </w:r>
                            </w:p>
                          </w:txbxContent>
                        </v:textbox>
                      </v:shape>
                    </v:group>
                  </v:group>
                  <v:shape id="TextBox 168" o:spid="_x0000_s1407" type="#_x0000_t202" style="position:absolute;left:48226;top:5707;width:13942;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" filled="f" stroked="f">
                    <v:textbox>
                      <w:txbxContent>
                        <w:p w14:paraId="1FB64797" w14:textId="77777777" w:rsidR="00CA62AD" w:rsidRDefault="00CA62AD" w:rsidP="00CA62AD">
                          <w:pPr>
                            <w:rPr>
                              <w:rFonts w:hAnsi="Calibri"/>
                              <w:color w:val="000000" w:themeColor="text1"/>
                              <w:kern w:val="24"/>
                              <w:sz w:val="21"/>
                              <w:szCs w:val="21"/>
                            </w:rPr>
                          </w:pPr>
                          <w:r>
                            <w:rPr>
                              <w:rFonts w:hAnsi="Calibri"/>
                              <w:color w:val="000000" w:themeColor="text1"/>
                              <w:kern w:val="24"/>
                              <w:sz w:val="21"/>
                              <w:szCs w:val="21"/>
                            </w:rPr>
                            <w:t>Downregulated in MeJA plants</w:t>
                          </w:r>
                        </w:p>
                      </w:txbxContent>
                    </v:textbox>
                  </v:shape>
                </v:group>
                <v:shape id="Picture 771" o:spid="_x0000_s1408" type="#_x0000_t75" style="position:absolute;left:36570;top:33992;width:21619;height:15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">
                  <v:imagedata r:id="rId115" o:title="" cropbottom="14665f" cropright="12807f"/>
                </v:shape>
                <w10:wrap type="topAndBottom"/>
              </v:group>
            </w:pict>
          </mc:Fallback>
        </mc:AlternateContent>
      </w:r>
      <w:r>
        <w:rPr>
          <w:rFonts w:cstheme="majorBidi"/>
          <w:noProof/>
          <w:szCs w:val="24"/>
        </w:rPr>
        <mc:AlternateContent>
          <mc:Choice Requires="wps">
            <w:drawing>
              <wp:anchor distT="0" distB="0" distL="114300" distR="114300" simplePos="0" relativeHeight="251707392" behindDoc="0" locked="0" layoutInCell="1" allowOverlap="1" wp14:anchorId="1E8D187D" wp14:editId="09590FC2">
                <wp:simplePos x="0" y="0"/>
                <wp:positionH relativeFrom="column">
                  <wp:posOffset>38100</wp:posOffset>
                </wp:positionH>
                <wp:positionV relativeFrom="paragraph">
                  <wp:posOffset>45720</wp:posOffset>
                </wp:positionV>
                <wp:extent cx="5656239" cy="3954780"/>
                <wp:effectExtent l="0" t="0" r="0" b="0"/>
                <wp:wrapNone/>
                <wp:docPr id="219" name="Rectangle 219"/>
                <wp:cNvGraphicFramePr/>
                <a:graphic xmlns:a="http://schemas.openxmlformats.org/drawingml/2006/main">
                  <a:graphicData uri="http://schemas.microsoft.com/office/word/2010/wordprocessingShape">
                    <wps:wsp>
                      <wps:cNvSpPr/>
                      <wps:spPr>
                        <a:xfrm>
                          <a:off x="0" y="0"/>
                          <a:ext cx="5656239" cy="39547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7FEC0" id="Rectangle 219" o:spid="_x0000_s1026" style="position:absolute;margin-left:3pt;margin-top:3.6pt;width:445.35pt;height:311.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" filled="f" stroked="f" strokeweight="1pt"/>
            </w:pict>
          </mc:Fallback>
        </mc:AlternateContent>
      </w:r>
    </w:p>
    <w:p w14:paraId="1CDFF017" w14:textId="77777777" w:rsidR="00CA62AD" w:rsidRPr="00670673" w:rsidRDefault="00CA62AD" w:rsidP="00CA62AD">
      <w:pPr>
        <w:spacing w:line="360" w:lineRule="auto"/>
        <w:rPr>
          <w:rFonts w:cstheme="majorBidi"/>
          <w:szCs w:val="24"/>
        </w:rPr>
      </w:pPr>
      <w:r>
        <w:rPr>
          <w:rFonts w:cstheme="majorBidi"/>
          <w:szCs w:val="24"/>
        </w:rPr>
        <w:t xml:space="preserve">To determine whether the transcriptomic changes observed in leaves and flowers may be similar, the genes that were differentially expressed between treated and control leaves and between treated and control flowers were compared. Very few genes were commonly upregulated in MeJA-treated leaves and flowers with no commonly upregulated genes between the leaves and flowers in Accession B, Accession F, and Accession K, and fewer than five common DEGs were upregulated in both leaves and flowers of Accession A, Accession J and Accession L (Figure 9a). No genes were commonly downregulated in MeJA- treated leaves and flowers in Accession F (Figure 9b). One single gene was commonly upregulated in the MeJA-treated leaves and flowers of Accessions J, K and </w:t>
      </w:r>
      <w:proofErr w:type="gramStart"/>
      <w:r>
        <w:rPr>
          <w:rFonts w:cstheme="majorBidi"/>
          <w:szCs w:val="24"/>
        </w:rPr>
        <w:t>L,</w:t>
      </w:r>
      <w:proofErr w:type="gramEnd"/>
      <w:r>
        <w:rPr>
          <w:rFonts w:cstheme="majorBidi"/>
          <w:szCs w:val="24"/>
        </w:rPr>
        <w:t xml:space="preserve"> however this was not the same gene across the accessions. </w:t>
      </w:r>
    </w:p>
    <w:p w14:paraId="560A681D" w14:textId="77777777" w:rsidR="00CA62AD" w:rsidRDefault="00CA62AD" w:rsidP="00CA62AD">
      <w:pPr>
        <w:spacing w:line="360" w:lineRule="auto"/>
        <w:rPr>
          <w:rFonts w:cstheme="majorBidi"/>
          <w:sz w:val="28"/>
          <w:szCs w:val="28"/>
        </w:rPr>
      </w:pPr>
    </w:p>
    <w:p w14:paraId="53581F6F" w14:textId="77777777" w:rsidR="00CA62AD" w:rsidRDefault="00CA62AD" w:rsidP="00CA62AD">
      <w:pPr>
        <w:spacing w:line="360" w:lineRule="auto"/>
        <w:rPr>
          <w:rFonts w:cstheme="majorBidi"/>
          <w:szCs w:val="24"/>
        </w:rPr>
      </w:pPr>
    </w:p>
    <w:p w14:paraId="76BAC23B" w14:textId="32F9F21D" w:rsidR="00CA62AD" w:rsidRDefault="006661C6" w:rsidP="00CA62AD">
      <w:pPr>
        <w:spacing w:line="360" w:lineRule="auto"/>
        <w:rPr>
          <w:rFonts w:cstheme="majorBidi"/>
          <w:szCs w:val="24"/>
        </w:rPr>
      </w:pPr>
      <w:r>
        <w:rPr>
          <w:rFonts w:cstheme="majorBidi"/>
          <w:noProof/>
          <w:szCs w:val="24"/>
        </w:rPr>
        <mc:AlternateContent>
          <mc:Choice Requires="wps">
            <w:drawing>
              <wp:anchor distT="0" distB="0" distL="114300" distR="114300" simplePos="0" relativeHeight="251708416" behindDoc="0" locked="0" layoutInCell="1" allowOverlap="1" wp14:anchorId="20E51CB8" wp14:editId="38BE3DAC">
                <wp:simplePos x="0" y="0"/>
                <wp:positionH relativeFrom="column">
                  <wp:posOffset>38100</wp:posOffset>
                </wp:positionH>
                <wp:positionV relativeFrom="paragraph">
                  <wp:posOffset>316230</wp:posOffset>
                </wp:positionV>
                <wp:extent cx="5642610" cy="7081520"/>
                <wp:effectExtent l="0" t="0" r="0" b="0"/>
                <wp:wrapNone/>
                <wp:docPr id="224" name="Rectangle 224"/>
                <wp:cNvGraphicFramePr/>
                <a:graphic xmlns:a="http://schemas.openxmlformats.org/drawingml/2006/main">
                  <a:graphicData uri="http://schemas.microsoft.com/office/word/2010/wordprocessingShape">
                    <wps:wsp>
                      <wps:cNvSpPr/>
                      <wps:spPr>
                        <a:xfrm>
                          <a:off x="0" y="0"/>
                          <a:ext cx="5642610" cy="70815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10D84" id="Rectangle 224" o:spid="_x0000_s1026" style="position:absolute;margin-left:3pt;margin-top:24.9pt;width:444.3pt;height:557.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" filled="f" stroked="f" strokeweight="1pt"/>
            </w:pict>
          </mc:Fallback>
        </mc:AlternateContent>
      </w:r>
      <w:r w:rsidRPr="001859EC">
        <w:rPr>
          <w:rFonts w:cstheme="majorBidi"/>
          <w:noProof/>
          <w:szCs w:val="24"/>
        </w:rPr>
        <mc:AlternateContent>
          <mc:Choice Requires="wps">
            <w:drawing>
              <wp:anchor distT="45720" distB="45720" distL="114300" distR="114300" simplePos="0" relativeHeight="251686912" behindDoc="0" locked="0" layoutInCell="1" allowOverlap="1" wp14:anchorId="32D77CD3" wp14:editId="54FA29E6">
                <wp:simplePos x="0" y="0"/>
                <wp:positionH relativeFrom="column">
                  <wp:posOffset>101600</wp:posOffset>
                </wp:positionH>
                <wp:positionV relativeFrom="paragraph">
                  <wp:posOffset>6137910</wp:posOffset>
                </wp:positionV>
                <wp:extent cx="5524500" cy="1676400"/>
                <wp:effectExtent l="0" t="0" r="0" b="0"/>
                <wp:wrapSquare wrapText="bothSides"/>
                <wp:docPr id="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676400"/>
                        </a:xfrm>
                        <a:prstGeom prst="rect">
                          <a:avLst/>
                        </a:prstGeom>
                        <a:solidFill>
                          <a:srgbClr val="FFFFFF"/>
                        </a:solidFill>
                        <a:ln w="9525">
                          <a:noFill/>
                          <a:miter lim="800000"/>
                          <a:headEnd/>
                          <a:tailEnd/>
                        </a:ln>
                      </wps:spPr>
                      <wps:txbx>
                        <w:txbxContent>
                          <w:p w14:paraId="2AE0C429" w14:textId="5D02768A" w:rsidR="00CA62AD" w:rsidRPr="00BC16C6" w:rsidRDefault="00CA62AD" w:rsidP="00CA62AD">
                            <w:pPr>
                              <w:rPr>
                                <w:rFonts w:cstheme="majorBidi"/>
                              </w:rPr>
                            </w:pPr>
                            <w:r w:rsidRPr="00BC16C6">
                              <w:rPr>
                                <w:rFonts w:cstheme="majorBidi"/>
                              </w:rPr>
                              <w:t xml:space="preserve">Figure </w:t>
                            </w:r>
                            <w:r w:rsidR="00D64033">
                              <w:rPr>
                                <w:rFonts w:cstheme="majorBidi"/>
                              </w:rPr>
                              <w:t>8</w:t>
                            </w:r>
                            <w:r w:rsidRPr="00BC16C6">
                              <w:rPr>
                                <w:rFonts w:cstheme="majorBidi"/>
                              </w:rPr>
                              <w:t xml:space="preserve">: </w:t>
                            </w:r>
                            <w:r w:rsidR="00D64033">
                              <w:rPr>
                                <w:rFonts w:cstheme="majorBidi"/>
                              </w:rPr>
                              <w:t>Few</w:t>
                            </w:r>
                            <w:r w:rsidRPr="00BC16C6">
                              <w:rPr>
                                <w:rFonts w:cstheme="majorBidi"/>
                              </w:rPr>
                              <w:t xml:space="preserve"> genes are commonly responding to MeJA treatment in the leaves and flowers of each accession. More genes are differentially expressed in leaves than flowers between treated and control plants. a) Venn diagrams showing genes upregulated in response to damage in leaves (green, left) and flowers (yellow, right) and the intersecting genes that are upregulated in both leaves and flowers of each accession. b) Venn diagrams showing genes downregulated in response MeJA-treated leaves (green, left) and flowers (yellow, right), and the genes downregulated in both treated leaves and flowers relative to control tissue.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77CD3" id="_x0000_s1409" type="#_x0000_t202" style="position:absolute;margin-left:8pt;margin-top:483.3pt;width:435pt;height:132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" stroked="f">
                <v:textbox>
                  <w:txbxContent>
                    <w:p w14:paraId="2AE0C429" w14:textId="5D02768A" w:rsidR="00CA62AD" w:rsidRPr="00BC16C6" w:rsidRDefault="00CA62AD" w:rsidP="00CA62AD">
                      <w:pPr>
                        <w:rPr>
                          <w:rFonts w:cstheme="majorBidi"/>
                        </w:rPr>
                      </w:pPr>
                      <w:r w:rsidRPr="00BC16C6">
                        <w:rPr>
                          <w:rFonts w:cstheme="majorBidi"/>
                        </w:rPr>
                        <w:t xml:space="preserve">Figure </w:t>
                      </w:r>
                      <w:r w:rsidR="00D64033">
                        <w:rPr>
                          <w:rFonts w:cstheme="majorBidi"/>
                        </w:rPr>
                        <w:t>8</w:t>
                      </w:r>
                      <w:r w:rsidRPr="00BC16C6">
                        <w:rPr>
                          <w:rFonts w:cstheme="majorBidi"/>
                        </w:rPr>
                        <w:t xml:space="preserve">: </w:t>
                      </w:r>
                      <w:r w:rsidR="00D64033">
                        <w:rPr>
                          <w:rFonts w:cstheme="majorBidi"/>
                        </w:rPr>
                        <w:t>Few</w:t>
                      </w:r>
                      <w:r w:rsidRPr="00BC16C6">
                        <w:rPr>
                          <w:rFonts w:cstheme="majorBidi"/>
                        </w:rPr>
                        <w:t xml:space="preserve"> genes are commonly responding to MeJA treatment in the leaves and flowers of each accession. More genes are differentially expressed in leaves than flowers between treated and control plants. a) Venn diagrams showing genes upregulated in response to damage in leaves (green, left) and flowers (yellow, right) and the intersecting genes that are upregulated in both leaves and flowers of each accession. b) Venn diagrams showing genes downregulated in response MeJA-treated leaves (green, left) and flowers (yellow, right), and the genes downregulated in both treated leaves and flowers relative to control tissue. </w:t>
                      </w:r>
                    </w:p>
                  </w:txbxContent>
                </v:textbox>
                <w10:wrap type="square"/>
              </v:shape>
            </w:pict>
          </mc:Fallback>
        </mc:AlternateContent>
      </w:r>
      <w:r w:rsidR="007F07EA">
        <w:rPr>
          <w:rFonts w:cstheme="majorBidi"/>
          <w:noProof/>
          <w:szCs w:val="24"/>
        </w:rPr>
        <mc:AlternateContent>
          <mc:Choice Requires="wps">
            <w:drawing>
              <wp:anchor distT="0" distB="0" distL="114300" distR="114300" simplePos="0" relativeHeight="251689984" behindDoc="0" locked="0" layoutInCell="1" allowOverlap="1" wp14:anchorId="50D5C3A6" wp14:editId="7511DE6C">
                <wp:simplePos x="0" y="0"/>
                <wp:positionH relativeFrom="column">
                  <wp:posOffset>30480</wp:posOffset>
                </wp:positionH>
                <wp:positionV relativeFrom="paragraph">
                  <wp:posOffset>731520</wp:posOffset>
                </wp:positionV>
                <wp:extent cx="3729990" cy="4620895"/>
                <wp:effectExtent l="0" t="0" r="22860" b="27305"/>
                <wp:wrapNone/>
                <wp:docPr id="812" name="Rectangle 812"/>
                <wp:cNvGraphicFramePr/>
                <a:graphic xmlns:a="http://schemas.openxmlformats.org/drawingml/2006/main">
                  <a:graphicData uri="http://schemas.microsoft.com/office/word/2010/wordprocessingShape">
                    <wps:wsp>
                      <wps:cNvSpPr/>
                      <wps:spPr>
                        <a:xfrm>
                          <a:off x="0" y="0"/>
                          <a:ext cx="3729990" cy="46208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88C26" id="Rectangle 812" o:spid="_x0000_s1026" style="position:absolute;margin-left:2.4pt;margin-top:57.6pt;width:293.7pt;height:36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" filled="f" strokecolor="#09101d [484]" strokeweight="1pt"/>
            </w:pict>
          </mc:Fallback>
        </mc:AlternateContent>
      </w:r>
    </w:p>
    <w:p w14:paraId="75BA5AA0" w14:textId="65C789AF" w:rsidR="00CA62AD" w:rsidRDefault="00CA62AD" w:rsidP="00CA62AD">
      <w:pPr>
        <w:spacing w:line="360" w:lineRule="auto"/>
        <w:rPr>
          <w:rFonts w:cstheme="majorBidi"/>
          <w:szCs w:val="24"/>
        </w:rPr>
      </w:pPr>
      <w:r>
        <w:rPr>
          <w:rFonts w:cstheme="majorBidi"/>
          <w:noProof/>
          <w:szCs w:val="24"/>
        </w:rPr>
        <mc:AlternateContent>
          <mc:Choice Requires="wps">
            <w:drawing>
              <wp:anchor distT="0" distB="0" distL="114300" distR="114300" simplePos="0" relativeHeight="251691008" behindDoc="0" locked="0" layoutInCell="1" allowOverlap="1" wp14:anchorId="15FC93AD" wp14:editId="498EC960">
                <wp:simplePos x="0" y="0"/>
                <wp:positionH relativeFrom="column">
                  <wp:posOffset>3870960</wp:posOffset>
                </wp:positionH>
                <wp:positionV relativeFrom="paragraph">
                  <wp:posOffset>114300</wp:posOffset>
                </wp:positionV>
                <wp:extent cx="1620520" cy="5615940"/>
                <wp:effectExtent l="0" t="0" r="17780" b="22860"/>
                <wp:wrapTopAndBottom/>
                <wp:docPr id="813" name="Rectangle 813"/>
                <wp:cNvGraphicFramePr/>
                <a:graphic xmlns:a="http://schemas.openxmlformats.org/drawingml/2006/main">
                  <a:graphicData uri="http://schemas.microsoft.com/office/word/2010/wordprocessingShape">
                    <wps:wsp>
                      <wps:cNvSpPr/>
                      <wps:spPr>
                        <a:xfrm>
                          <a:off x="0" y="0"/>
                          <a:ext cx="1620520" cy="561594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4DC9F" id="Rectangle 813" o:spid="_x0000_s1026" style="position:absolute;margin-left:304.8pt;margin-top:9pt;width:127.6pt;height:44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" filled="f" strokecolor="#09101d [484]" strokeweight="1pt">
                <w10:wrap type="topAndBottom"/>
              </v:rect>
            </w:pict>
          </mc:Fallback>
        </mc:AlternateContent>
      </w:r>
      <w:r w:rsidRPr="00CA280B">
        <w:rPr>
          <w:rFonts w:cstheme="majorBidi"/>
          <w:noProof/>
          <w:szCs w:val="24"/>
        </w:rPr>
        <mc:AlternateContent>
          <mc:Choice Requires="wpg">
            <w:drawing>
              <wp:anchor distT="0" distB="0" distL="114300" distR="114300" simplePos="0" relativeHeight="251687936" behindDoc="0" locked="0" layoutInCell="1" allowOverlap="1" wp14:anchorId="59F8EA0A" wp14:editId="1C2636E0">
                <wp:simplePos x="0" y="0"/>
                <wp:positionH relativeFrom="column">
                  <wp:posOffset>3881755</wp:posOffset>
                </wp:positionH>
                <wp:positionV relativeFrom="paragraph">
                  <wp:posOffset>135255</wp:posOffset>
                </wp:positionV>
                <wp:extent cx="1798955" cy="5608955"/>
                <wp:effectExtent l="0" t="0" r="10795" b="0"/>
                <wp:wrapTopAndBottom/>
                <wp:docPr id="798" name="Group 305"/>
                <wp:cNvGraphicFramePr/>
                <a:graphic xmlns:a="http://schemas.openxmlformats.org/drawingml/2006/main">
                  <a:graphicData uri="http://schemas.microsoft.com/office/word/2010/wordprocessingGroup">
                    <wpg:wgp>
                      <wpg:cNvGrpSpPr/>
                      <wpg:grpSpPr>
                        <a:xfrm>
                          <a:off x="0" y="0"/>
                          <a:ext cx="1798955" cy="5608955"/>
                          <a:chOff x="-112157" y="0"/>
                          <a:chExt cx="1800657" cy="5610585"/>
                        </a:xfrm>
                      </wpg:grpSpPr>
                      <wpg:grpSp>
                        <wpg:cNvPr id="799" name="Group 799"/>
                        <wpg:cNvGrpSpPr/>
                        <wpg:grpSpPr>
                          <a:xfrm>
                            <a:off x="-112157" y="0"/>
                            <a:ext cx="1729459" cy="5610585"/>
                            <a:chOff x="-112157" y="0"/>
                            <a:chExt cx="1729459" cy="5610585"/>
                          </a:xfrm>
                        </wpg:grpSpPr>
                        <pic:pic xmlns:pic="http://schemas.openxmlformats.org/drawingml/2006/picture">
                          <pic:nvPicPr>
                            <pic:cNvPr id="800" name="Picture 800"/>
                            <pic:cNvPicPr>
                              <a:picLocks noChangeAspect="1"/>
                            </pic:cNvPicPr>
                          </pic:nvPicPr>
                          <pic:blipFill>
                            <a:blip r:embed="rId116"/>
                            <a:stretch>
                              <a:fillRect/>
                            </a:stretch>
                          </pic:blipFill>
                          <pic:spPr>
                            <a:xfrm>
                              <a:off x="-86374" y="4340817"/>
                              <a:ext cx="1526486" cy="1269768"/>
                            </a:xfrm>
                            <a:prstGeom prst="rect">
                              <a:avLst/>
                            </a:prstGeom>
                          </pic:spPr>
                        </pic:pic>
                        <pic:pic xmlns:pic="http://schemas.openxmlformats.org/drawingml/2006/picture">
                          <pic:nvPicPr>
                            <pic:cNvPr id="801" name="Picture 801"/>
                            <pic:cNvPicPr>
                              <a:picLocks noChangeAspect="1"/>
                            </pic:cNvPicPr>
                          </pic:nvPicPr>
                          <pic:blipFill>
                            <a:blip r:embed="rId117"/>
                            <a:stretch>
                              <a:fillRect/>
                            </a:stretch>
                          </pic:blipFill>
                          <pic:spPr>
                            <a:xfrm>
                              <a:off x="-112157" y="2879377"/>
                              <a:ext cx="1664749" cy="1271401"/>
                            </a:xfrm>
                            <a:prstGeom prst="rect">
                              <a:avLst/>
                            </a:prstGeom>
                          </pic:spPr>
                        </pic:pic>
                        <pic:pic xmlns:pic="http://schemas.openxmlformats.org/drawingml/2006/picture">
                          <pic:nvPicPr>
                            <pic:cNvPr id="802" name="Picture 802"/>
                            <pic:cNvPicPr>
                              <a:picLocks noChangeAspect="1"/>
                            </pic:cNvPicPr>
                          </pic:nvPicPr>
                          <pic:blipFill>
                            <a:blip r:embed="rId118"/>
                            <a:stretch>
                              <a:fillRect/>
                            </a:stretch>
                          </pic:blipFill>
                          <pic:spPr>
                            <a:xfrm>
                              <a:off x="-101262" y="1338123"/>
                              <a:ext cx="1718564" cy="1387722"/>
                            </a:xfrm>
                            <a:prstGeom prst="rect">
                              <a:avLst/>
                            </a:prstGeom>
                          </pic:spPr>
                        </pic:pic>
                        <pic:pic xmlns:pic="http://schemas.openxmlformats.org/drawingml/2006/picture">
                          <pic:nvPicPr>
                            <pic:cNvPr id="803" name="Picture 803"/>
                            <pic:cNvPicPr>
                              <a:picLocks noChangeAspect="1"/>
                            </pic:cNvPicPr>
                          </pic:nvPicPr>
                          <pic:blipFill>
                            <a:blip r:embed="rId119"/>
                            <a:stretch>
                              <a:fillRect/>
                            </a:stretch>
                          </pic:blipFill>
                          <pic:spPr>
                            <a:xfrm>
                              <a:off x="-96853" y="0"/>
                              <a:ext cx="1657359" cy="1300010"/>
                            </a:xfrm>
                            <a:prstGeom prst="rect">
                              <a:avLst/>
                            </a:prstGeom>
                          </pic:spPr>
                        </pic:pic>
                      </wpg:grpSp>
                      <wps:wsp>
                        <wps:cNvPr id="804" name="Rectangle 804"/>
                        <wps:cNvSpPr/>
                        <wps:spPr>
                          <a:xfrm>
                            <a:off x="32379" y="129770"/>
                            <a:ext cx="1569720" cy="14970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05" name="Rectangle 805"/>
                        <wps:cNvSpPr/>
                        <wps:spPr>
                          <a:xfrm>
                            <a:off x="66827" y="1486591"/>
                            <a:ext cx="1569720" cy="14970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06" name="Rectangle 806"/>
                        <wps:cNvSpPr/>
                        <wps:spPr>
                          <a:xfrm>
                            <a:off x="118780" y="3033451"/>
                            <a:ext cx="1569720" cy="14970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07" name="Rectangle 807"/>
                        <wps:cNvSpPr/>
                        <wps:spPr>
                          <a:xfrm>
                            <a:off x="93617" y="4506110"/>
                            <a:ext cx="1569720" cy="14970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07FAF3F" id="Group 305" o:spid="_x0000_s1026" style="position:absolute;margin-left:305.65pt;margin-top:10.65pt;width:141.65pt;height:441.65pt;z-index:251687936;mso-width-relative:margin;mso-height-relative:margin" coordorigin="-1121" coordsize="18006,56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">
                <v:group id="Group 799" o:spid="_x0000_s1027" style="position:absolute;left:-1121;width:17294;height:56105" coordorigin="-1121" coordsize="17294,5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">
                  <v:shape id="Picture 800" o:spid="_x0000_s1028" type="#_x0000_t75" style="position:absolute;left:-863;top:43408;width:15264;height:12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">
                    <v:imagedata r:id="rId120" o:title=""/>
                  </v:shape>
                  <v:shape id="Picture 801" o:spid="_x0000_s1029" type="#_x0000_t75" style="position:absolute;left:-1121;top:28793;width:16646;height:12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">
                    <v:imagedata r:id="rId121" o:title=""/>
                  </v:shape>
                  <v:shape id="Picture 802" o:spid="_x0000_s1030" type="#_x0000_t75" style="position:absolute;left:-1012;top:13381;width:17185;height:13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">
                    <v:imagedata r:id="rId122" o:title=""/>
                  </v:shape>
                  <v:shape id="Picture 803" o:spid="_x0000_s1031" type="#_x0000_t75" style="position:absolute;left:-968;width:16573;height:1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">
                    <v:imagedata r:id="rId123" o:title=""/>
                  </v:shape>
                </v:group>
                <v:rect id="Rectangle 804" o:spid="_x0000_s1032" style="position:absolute;left:323;top:1297;width:15697;height:1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" fillcolor="white [3212]" strokecolor="white [3212]" strokeweight="1pt"/>
                <v:rect id="Rectangle 805" o:spid="_x0000_s1033" style="position:absolute;left:668;top:14865;width:15697;height:1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" fillcolor="white [3212]" strokecolor="white [3212]" strokeweight="1pt"/>
                <v:rect id="Rectangle 806" o:spid="_x0000_s1034" style="position:absolute;left:1187;top:30334;width:15698;height:1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" fillcolor="white [3212]" strokecolor="white [3212]" strokeweight="1pt"/>
                <v:rect id="Rectangle 807" o:spid="_x0000_s1035" style="position:absolute;left:936;top:45061;width:15697;height:1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" fillcolor="white [3212]" strokecolor="white [3212]" strokeweight="1pt"/>
                <w10:wrap type="topAndBottom"/>
              </v:group>
            </w:pict>
          </mc:Fallback>
        </mc:AlternateContent>
      </w:r>
      <w:r w:rsidRPr="00AF7514">
        <w:rPr>
          <w:rFonts w:cstheme="majorBidi"/>
          <w:noProof/>
          <w:szCs w:val="24"/>
        </w:rPr>
        <mc:AlternateContent>
          <mc:Choice Requires="wps">
            <w:drawing>
              <wp:anchor distT="45720" distB="45720" distL="114300" distR="114300" simplePos="0" relativeHeight="251700224" behindDoc="0" locked="0" layoutInCell="1" allowOverlap="1" wp14:anchorId="11BCAB9D" wp14:editId="320DB0B0">
                <wp:simplePos x="0" y="0"/>
                <wp:positionH relativeFrom="column">
                  <wp:posOffset>3891322</wp:posOffset>
                </wp:positionH>
                <wp:positionV relativeFrom="paragraph">
                  <wp:posOffset>1581590</wp:posOffset>
                </wp:positionV>
                <wp:extent cx="398145" cy="287020"/>
                <wp:effectExtent l="0" t="0" r="0" b="0"/>
                <wp:wrapSquare wrapText="bothSides"/>
                <wp:docPr id="336594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87020"/>
                        </a:xfrm>
                        <a:prstGeom prst="rect">
                          <a:avLst/>
                        </a:prstGeom>
                        <a:noFill/>
                        <a:ln w="9525">
                          <a:noFill/>
                          <a:miter lim="800000"/>
                          <a:headEnd/>
                          <a:tailEnd/>
                        </a:ln>
                      </wps:spPr>
                      <wps:txbx>
                        <w:txbxContent>
                          <w:p w14:paraId="15D2376F" w14:textId="77777777" w:rsidR="00CA62AD" w:rsidRDefault="00CA62AD" w:rsidP="00CA62AD">
                            <w:r>
                              <w:t>SI</w:t>
                            </w:r>
                            <w:r w:rsidRPr="00C13D7A">
                              <w:rPr>
                                <w:noProof/>
                              </w:rPr>
                              <w:drawing>
                                <wp:inline distT="0" distB="0" distL="0" distR="0" wp14:anchorId="2F781EDC" wp14:editId="2E449DC3">
                                  <wp:extent cx="206375" cy="3810"/>
                                  <wp:effectExtent l="0" t="0" r="0" b="0"/>
                                  <wp:docPr id="887556222" name="Picture 88755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6375" cy="38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CAB9D" id="_x0000_s1410" type="#_x0000_t202" style="position:absolute;margin-left:306.4pt;margin-top:124.55pt;width:31.35pt;height:22.6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" filled="f" stroked="f">
                <v:textbox>
                  <w:txbxContent>
                    <w:p w14:paraId="15D2376F" w14:textId="77777777" w:rsidR="00CA62AD" w:rsidRDefault="00CA62AD" w:rsidP="00CA62AD">
                      <w:r>
                        <w:t>SI</w:t>
                      </w:r>
                      <w:r w:rsidRPr="00C13D7A">
                        <w:rPr>
                          <w:noProof/>
                        </w:rPr>
                        <w:drawing>
                          <wp:inline distT="0" distB="0" distL="0" distR="0" wp14:anchorId="2F781EDC" wp14:editId="2E449DC3">
                            <wp:extent cx="206375" cy="3810"/>
                            <wp:effectExtent l="0" t="0" r="0" b="0"/>
                            <wp:docPr id="887556222" name="Picture 88755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6375" cy="3810"/>
                                    </a:xfrm>
                                    <a:prstGeom prst="rect">
                                      <a:avLst/>
                                    </a:prstGeom>
                                    <a:noFill/>
                                    <a:ln>
                                      <a:noFill/>
                                    </a:ln>
                                  </pic:spPr>
                                </pic:pic>
                              </a:graphicData>
                            </a:graphic>
                          </wp:inline>
                        </w:drawing>
                      </w:r>
                    </w:p>
                  </w:txbxContent>
                </v:textbox>
                <w10:wrap type="square"/>
              </v:shape>
            </w:pict>
          </mc:Fallback>
        </mc:AlternateContent>
      </w:r>
      <w:r w:rsidRPr="00AF7514">
        <w:rPr>
          <w:rFonts w:cstheme="majorBidi"/>
          <w:noProof/>
          <w:szCs w:val="24"/>
        </w:rPr>
        <mc:AlternateContent>
          <mc:Choice Requires="wps">
            <w:drawing>
              <wp:anchor distT="45720" distB="45720" distL="114300" distR="114300" simplePos="0" relativeHeight="251701248" behindDoc="0" locked="0" layoutInCell="1" allowOverlap="1" wp14:anchorId="2383510F" wp14:editId="52402CFF">
                <wp:simplePos x="0" y="0"/>
                <wp:positionH relativeFrom="column">
                  <wp:posOffset>3905250</wp:posOffset>
                </wp:positionH>
                <wp:positionV relativeFrom="paragraph">
                  <wp:posOffset>264160</wp:posOffset>
                </wp:positionV>
                <wp:extent cx="340360" cy="287020"/>
                <wp:effectExtent l="0" t="0" r="0" b="0"/>
                <wp:wrapSquare wrapText="bothSides"/>
                <wp:docPr id="595150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287020"/>
                        </a:xfrm>
                        <a:prstGeom prst="rect">
                          <a:avLst/>
                        </a:prstGeom>
                        <a:noFill/>
                        <a:ln w="9525">
                          <a:noFill/>
                          <a:miter lim="800000"/>
                          <a:headEnd/>
                          <a:tailEnd/>
                        </a:ln>
                      </wps:spPr>
                      <wps:txbx>
                        <w:txbxContent>
                          <w:p w14:paraId="19651264" w14:textId="77777777" w:rsidR="00CA62AD" w:rsidRDefault="00CA62AD" w:rsidP="00CA62AD">
                            <w:r>
                              <w:t>SC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3510F" id="_x0000_s1411" type="#_x0000_t202" style="position:absolute;margin-left:307.5pt;margin-top:20.8pt;width:26.8pt;height:22.6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" filled="f" stroked="f">
                <v:textbox>
                  <w:txbxContent>
                    <w:p w14:paraId="19651264" w14:textId="77777777" w:rsidR="00CA62AD" w:rsidRDefault="00CA62AD" w:rsidP="00CA62AD">
                      <w:r>
                        <w:t>SC</w:t>
                      </w:r>
                    </w:p>
                  </w:txbxContent>
                </v:textbox>
                <w10:wrap type="square"/>
              </v:shape>
            </w:pict>
          </mc:Fallback>
        </mc:AlternateContent>
      </w:r>
      <w:r w:rsidRPr="00AF7514">
        <w:rPr>
          <w:rFonts w:cstheme="majorBidi"/>
          <w:noProof/>
          <w:szCs w:val="24"/>
        </w:rPr>
        <mc:AlternateContent>
          <mc:Choice Requires="wps">
            <w:drawing>
              <wp:anchor distT="45720" distB="45720" distL="114300" distR="114300" simplePos="0" relativeHeight="251695104" behindDoc="0" locked="0" layoutInCell="1" allowOverlap="1" wp14:anchorId="6D21055E" wp14:editId="5C916BF4">
                <wp:simplePos x="0" y="0"/>
                <wp:positionH relativeFrom="column">
                  <wp:posOffset>3377761</wp:posOffset>
                </wp:positionH>
                <wp:positionV relativeFrom="paragraph">
                  <wp:posOffset>1868756</wp:posOffset>
                </wp:positionV>
                <wp:extent cx="398145" cy="287020"/>
                <wp:effectExtent l="0" t="0" r="0" b="0"/>
                <wp:wrapSquare wrapText="bothSides"/>
                <wp:docPr id="1407297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87020"/>
                        </a:xfrm>
                        <a:prstGeom prst="rect">
                          <a:avLst/>
                        </a:prstGeom>
                        <a:noFill/>
                        <a:ln w="9525">
                          <a:noFill/>
                          <a:miter lim="800000"/>
                          <a:headEnd/>
                          <a:tailEnd/>
                        </a:ln>
                      </wps:spPr>
                      <wps:txbx>
                        <w:txbxContent>
                          <w:p w14:paraId="0E5D740D" w14:textId="77777777" w:rsidR="00CA62AD" w:rsidRDefault="00CA62AD" w:rsidP="00CA62AD">
                            <w:r>
                              <w:t>SI</w:t>
                            </w:r>
                            <w:r w:rsidRPr="00C13D7A">
                              <w:rPr>
                                <w:noProof/>
                              </w:rPr>
                              <w:drawing>
                                <wp:inline distT="0" distB="0" distL="0" distR="0" wp14:anchorId="70DA97FF" wp14:editId="0D05F4B2">
                                  <wp:extent cx="206375" cy="3810"/>
                                  <wp:effectExtent l="0" t="0" r="0" b="0"/>
                                  <wp:docPr id="1601029725" name="Picture 160102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6375" cy="38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1055E" id="_x0000_s1412" type="#_x0000_t202" style="position:absolute;margin-left:265.95pt;margin-top:147.15pt;width:31.35pt;height:22.6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" filled="f" stroked="f">
                <v:textbox>
                  <w:txbxContent>
                    <w:p w14:paraId="0E5D740D" w14:textId="77777777" w:rsidR="00CA62AD" w:rsidRDefault="00CA62AD" w:rsidP="00CA62AD">
                      <w:r>
                        <w:t>SI</w:t>
                      </w:r>
                      <w:r w:rsidRPr="00C13D7A">
                        <w:rPr>
                          <w:noProof/>
                        </w:rPr>
                        <w:drawing>
                          <wp:inline distT="0" distB="0" distL="0" distR="0" wp14:anchorId="70DA97FF" wp14:editId="0D05F4B2">
                            <wp:extent cx="206375" cy="3810"/>
                            <wp:effectExtent l="0" t="0" r="0" b="0"/>
                            <wp:docPr id="1601029725" name="Picture 160102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6375" cy="3810"/>
                                    </a:xfrm>
                                    <a:prstGeom prst="rect">
                                      <a:avLst/>
                                    </a:prstGeom>
                                    <a:noFill/>
                                    <a:ln>
                                      <a:noFill/>
                                    </a:ln>
                                  </pic:spPr>
                                </pic:pic>
                              </a:graphicData>
                            </a:graphic>
                          </wp:inline>
                        </w:drawing>
                      </w:r>
                    </w:p>
                  </w:txbxContent>
                </v:textbox>
                <w10:wrap type="square"/>
              </v:shape>
            </w:pict>
          </mc:Fallback>
        </mc:AlternateContent>
      </w:r>
      <w:r>
        <w:rPr>
          <w:rFonts w:cstheme="majorBidi"/>
          <w:noProof/>
          <w:szCs w:val="24"/>
        </w:rPr>
        <mc:AlternateContent>
          <mc:Choice Requires="wps">
            <w:drawing>
              <wp:anchor distT="0" distB="0" distL="114300" distR="114300" simplePos="0" relativeHeight="251699200" behindDoc="0" locked="0" layoutInCell="1" allowOverlap="1" wp14:anchorId="431B41B8" wp14:editId="4DE70092">
                <wp:simplePos x="0" y="0"/>
                <wp:positionH relativeFrom="column">
                  <wp:posOffset>3903784</wp:posOffset>
                </wp:positionH>
                <wp:positionV relativeFrom="paragraph">
                  <wp:posOffset>1436077</wp:posOffset>
                </wp:positionV>
                <wp:extent cx="1527355" cy="0"/>
                <wp:effectExtent l="0" t="0" r="0" b="0"/>
                <wp:wrapNone/>
                <wp:docPr id="2130837798" name="Straight Connector 2130837798"/>
                <wp:cNvGraphicFramePr/>
                <a:graphic xmlns:a="http://schemas.openxmlformats.org/drawingml/2006/main">
                  <a:graphicData uri="http://schemas.microsoft.com/office/word/2010/wordprocessingShape">
                    <wps:wsp>
                      <wps:cNvCnPr/>
                      <wps:spPr>
                        <a:xfrm flipV="1">
                          <a:off x="0" y="0"/>
                          <a:ext cx="1527355" cy="0"/>
                        </a:xfrm>
                        <a:prstGeom prst="line">
                          <a:avLst/>
                        </a:prstGeom>
                        <a:ln w="19050">
                          <a:solidFill>
                            <a:schemeClr val="bg2">
                              <a:lumMod val="2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625D21" id="Straight Connector 2130837798"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4pt,113.1pt" to="427.65pt,1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" strokecolor="#393737 [814]" strokeweight="1.5pt">
                <v:stroke dashstyle="dash" joinstyle="miter"/>
              </v:line>
            </w:pict>
          </mc:Fallback>
        </mc:AlternateContent>
      </w:r>
      <w:r>
        <w:rPr>
          <w:rFonts w:cstheme="majorBidi"/>
          <w:noProof/>
          <w:szCs w:val="24"/>
        </w:rPr>
        <mc:AlternateContent>
          <mc:Choice Requires="wps">
            <w:drawing>
              <wp:anchor distT="0" distB="0" distL="114300" distR="114300" simplePos="0" relativeHeight="251697152" behindDoc="0" locked="0" layoutInCell="1" allowOverlap="1" wp14:anchorId="47836D45" wp14:editId="30D846E9">
                <wp:simplePos x="0" y="0"/>
                <wp:positionH relativeFrom="column">
                  <wp:posOffset>1856984</wp:posOffset>
                </wp:positionH>
                <wp:positionV relativeFrom="paragraph">
                  <wp:posOffset>1800715</wp:posOffset>
                </wp:positionV>
                <wp:extent cx="1124" cy="1500894"/>
                <wp:effectExtent l="0" t="0" r="37465" b="23495"/>
                <wp:wrapNone/>
                <wp:docPr id="1150579181" name="Straight Connector 1150579181"/>
                <wp:cNvGraphicFramePr/>
                <a:graphic xmlns:a="http://schemas.openxmlformats.org/drawingml/2006/main">
                  <a:graphicData uri="http://schemas.microsoft.com/office/word/2010/wordprocessingShape">
                    <wps:wsp>
                      <wps:cNvCnPr/>
                      <wps:spPr>
                        <a:xfrm>
                          <a:off x="0" y="0"/>
                          <a:ext cx="1124" cy="1500894"/>
                        </a:xfrm>
                        <a:prstGeom prst="line">
                          <a:avLst/>
                        </a:prstGeom>
                        <a:ln w="19050">
                          <a:solidFill>
                            <a:schemeClr val="bg2">
                              <a:lumMod val="2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9E072" id="Straight Connector 115057918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2pt,141.8pt" to="146.3pt,2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" strokecolor="#393737 [814]" strokeweight="1.5pt">
                <v:stroke dashstyle="dash" joinstyle="miter"/>
              </v:line>
            </w:pict>
          </mc:Fallback>
        </mc:AlternateContent>
      </w:r>
      <w:r>
        <w:rPr>
          <w:rFonts w:cstheme="majorBidi"/>
          <w:noProof/>
          <w:szCs w:val="24"/>
        </w:rPr>
        <mc:AlternateContent>
          <mc:Choice Requires="wps">
            <w:drawing>
              <wp:anchor distT="0" distB="0" distL="114300" distR="114300" simplePos="0" relativeHeight="251696128" behindDoc="0" locked="0" layoutInCell="1" allowOverlap="1" wp14:anchorId="675F58AE" wp14:editId="51E74894">
                <wp:simplePos x="0" y="0"/>
                <wp:positionH relativeFrom="column">
                  <wp:posOffset>35169</wp:posOffset>
                </wp:positionH>
                <wp:positionV relativeFrom="paragraph">
                  <wp:posOffset>3300045</wp:posOffset>
                </wp:positionV>
                <wp:extent cx="1822401" cy="16999"/>
                <wp:effectExtent l="0" t="0" r="26035" b="21590"/>
                <wp:wrapNone/>
                <wp:docPr id="950170865" name="Straight Connector 950170865"/>
                <wp:cNvGraphicFramePr/>
                <a:graphic xmlns:a="http://schemas.openxmlformats.org/drawingml/2006/main">
                  <a:graphicData uri="http://schemas.microsoft.com/office/word/2010/wordprocessingShape">
                    <wps:wsp>
                      <wps:cNvCnPr/>
                      <wps:spPr>
                        <a:xfrm flipV="1">
                          <a:off x="0" y="0"/>
                          <a:ext cx="1822401" cy="16999"/>
                        </a:xfrm>
                        <a:prstGeom prst="line">
                          <a:avLst/>
                        </a:prstGeom>
                        <a:ln w="19050">
                          <a:solidFill>
                            <a:schemeClr val="bg2">
                              <a:lumMod val="2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9328E3" id="Straight Connector 950170865"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259.85pt" to="146.25pt,2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" strokecolor="#393737 [814]" strokeweight="1.5pt">
                <v:stroke dashstyle="dash" joinstyle="miter"/>
              </v:line>
            </w:pict>
          </mc:Fallback>
        </mc:AlternateContent>
      </w:r>
      <w:r>
        <w:rPr>
          <w:rFonts w:cstheme="majorBidi"/>
          <w:noProof/>
          <w:szCs w:val="24"/>
        </w:rPr>
        <mc:AlternateContent>
          <mc:Choice Requires="wps">
            <w:drawing>
              <wp:anchor distT="0" distB="0" distL="114300" distR="114300" simplePos="0" relativeHeight="251698176" behindDoc="0" locked="0" layoutInCell="1" allowOverlap="1" wp14:anchorId="783472DD" wp14:editId="742516C2">
                <wp:simplePos x="0" y="0"/>
                <wp:positionH relativeFrom="column">
                  <wp:posOffset>1858109</wp:posOffset>
                </wp:positionH>
                <wp:positionV relativeFrom="paragraph">
                  <wp:posOffset>1799492</wp:posOffset>
                </wp:positionV>
                <wp:extent cx="1879804" cy="0"/>
                <wp:effectExtent l="0" t="0" r="0" b="0"/>
                <wp:wrapNone/>
                <wp:docPr id="1865340425" name="Straight Connector 1865340425"/>
                <wp:cNvGraphicFramePr/>
                <a:graphic xmlns:a="http://schemas.openxmlformats.org/drawingml/2006/main">
                  <a:graphicData uri="http://schemas.microsoft.com/office/word/2010/wordprocessingShape">
                    <wps:wsp>
                      <wps:cNvCnPr/>
                      <wps:spPr>
                        <a:xfrm>
                          <a:off x="0" y="0"/>
                          <a:ext cx="1879804" cy="0"/>
                        </a:xfrm>
                        <a:prstGeom prst="line">
                          <a:avLst/>
                        </a:prstGeom>
                        <a:ln w="19050">
                          <a:solidFill>
                            <a:schemeClr val="bg2">
                              <a:lumMod val="2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A40BC" id="Straight Connector 1865340425"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3pt,141.7pt" to="294.3pt,1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" strokecolor="#393737 [814]" strokeweight="1.5pt">
                <v:stroke dashstyle="dash" joinstyle="miter"/>
              </v:line>
            </w:pict>
          </mc:Fallback>
        </mc:AlternateContent>
      </w:r>
      <w:r w:rsidRPr="00AF7514">
        <w:rPr>
          <w:rFonts w:cstheme="majorBidi"/>
          <w:noProof/>
          <w:szCs w:val="24"/>
        </w:rPr>
        <mc:AlternateContent>
          <mc:Choice Requires="wps">
            <w:drawing>
              <wp:anchor distT="45720" distB="45720" distL="114300" distR="114300" simplePos="0" relativeHeight="251694080" behindDoc="0" locked="0" layoutInCell="1" allowOverlap="1" wp14:anchorId="76AF82FD" wp14:editId="4B64294E">
                <wp:simplePos x="0" y="0"/>
                <wp:positionH relativeFrom="column">
                  <wp:posOffset>34779</wp:posOffset>
                </wp:positionH>
                <wp:positionV relativeFrom="paragraph">
                  <wp:posOffset>560160</wp:posOffset>
                </wp:positionV>
                <wp:extent cx="340360" cy="287020"/>
                <wp:effectExtent l="0" t="0" r="0" b="0"/>
                <wp:wrapSquare wrapText="bothSides"/>
                <wp:docPr id="269434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287020"/>
                        </a:xfrm>
                        <a:prstGeom prst="rect">
                          <a:avLst/>
                        </a:prstGeom>
                        <a:noFill/>
                        <a:ln w="9525">
                          <a:noFill/>
                          <a:miter lim="800000"/>
                          <a:headEnd/>
                          <a:tailEnd/>
                        </a:ln>
                      </wps:spPr>
                      <wps:txbx>
                        <w:txbxContent>
                          <w:p w14:paraId="3889093C" w14:textId="77777777" w:rsidR="00CA62AD" w:rsidRDefault="00CA62AD" w:rsidP="00CA62AD">
                            <w:r>
                              <w:t>SC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F82FD" id="_x0000_s1413" type="#_x0000_t202" style="position:absolute;margin-left:2.75pt;margin-top:44.1pt;width:26.8pt;height:22.6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" filled="f" stroked="f">
                <v:textbox>
                  <w:txbxContent>
                    <w:p w14:paraId="3889093C" w14:textId="77777777" w:rsidR="00CA62AD" w:rsidRDefault="00CA62AD" w:rsidP="00CA62AD">
                      <w:r>
                        <w:t>SC</w:t>
                      </w:r>
                    </w:p>
                  </w:txbxContent>
                </v:textbox>
                <w10:wrap type="square"/>
              </v:shape>
            </w:pict>
          </mc:Fallback>
        </mc:AlternateContent>
      </w:r>
      <w:r>
        <w:rPr>
          <w:rFonts w:cstheme="majorBidi"/>
          <w:noProof/>
          <w:szCs w:val="24"/>
        </w:rPr>
        <mc:AlternateContent>
          <mc:Choice Requires="wps">
            <w:drawing>
              <wp:anchor distT="0" distB="0" distL="114300" distR="114300" simplePos="0" relativeHeight="251692032" behindDoc="0" locked="0" layoutInCell="1" allowOverlap="1" wp14:anchorId="4CC85635" wp14:editId="05D03BB9">
                <wp:simplePos x="0" y="0"/>
                <wp:positionH relativeFrom="column">
                  <wp:posOffset>6350</wp:posOffset>
                </wp:positionH>
                <wp:positionV relativeFrom="paragraph">
                  <wp:posOffset>56515</wp:posOffset>
                </wp:positionV>
                <wp:extent cx="510540" cy="353060"/>
                <wp:effectExtent l="0" t="0" r="0" b="0"/>
                <wp:wrapNone/>
                <wp:docPr id="814" name="Text Box 814"/>
                <wp:cNvGraphicFramePr/>
                <a:graphic xmlns:a="http://schemas.openxmlformats.org/drawingml/2006/main">
                  <a:graphicData uri="http://schemas.microsoft.com/office/word/2010/wordprocessingShape">
                    <wps:wsp>
                      <wps:cNvSpPr txBox="1"/>
                      <wps:spPr>
                        <a:xfrm>
                          <a:off x="0" y="0"/>
                          <a:ext cx="510540" cy="353060"/>
                        </a:xfrm>
                        <a:prstGeom prst="rect">
                          <a:avLst/>
                        </a:prstGeom>
                        <a:noFill/>
                        <a:ln w="6350">
                          <a:noFill/>
                        </a:ln>
                      </wps:spPr>
                      <wps:txbx>
                        <w:txbxContent>
                          <w:p w14:paraId="770781B4" w14:textId="77777777" w:rsidR="00CA62AD" w:rsidRDefault="00CA62AD" w:rsidP="00CA62AD">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85635" id="Text Box 814" o:spid="_x0000_s1414" type="#_x0000_t202" style="position:absolute;margin-left:.5pt;margin-top:4.45pt;width:40.2pt;height:27.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" filled="f" stroked="f" strokeweight=".5pt">
                <v:textbox>
                  <w:txbxContent>
                    <w:p w14:paraId="770781B4" w14:textId="77777777" w:rsidR="00CA62AD" w:rsidRDefault="00CA62AD" w:rsidP="00CA62AD">
                      <w:r>
                        <w:t>a)</w:t>
                      </w:r>
                    </w:p>
                  </w:txbxContent>
                </v:textbox>
              </v:shape>
            </w:pict>
          </mc:Fallback>
        </mc:AlternateContent>
      </w:r>
      <w:r>
        <w:rPr>
          <w:rFonts w:cstheme="majorBidi"/>
          <w:noProof/>
          <w:szCs w:val="24"/>
        </w:rPr>
        <mc:AlternateContent>
          <mc:Choice Requires="wps">
            <w:drawing>
              <wp:anchor distT="0" distB="0" distL="114300" distR="114300" simplePos="0" relativeHeight="251693056" behindDoc="0" locked="0" layoutInCell="1" allowOverlap="1" wp14:anchorId="65E528B8" wp14:editId="208FE580">
                <wp:simplePos x="0" y="0"/>
                <wp:positionH relativeFrom="column">
                  <wp:posOffset>3587480</wp:posOffset>
                </wp:positionH>
                <wp:positionV relativeFrom="paragraph">
                  <wp:posOffset>52220</wp:posOffset>
                </wp:positionV>
                <wp:extent cx="511025" cy="353291"/>
                <wp:effectExtent l="0" t="0" r="0" b="0"/>
                <wp:wrapNone/>
                <wp:docPr id="815" name="Text Box 815"/>
                <wp:cNvGraphicFramePr/>
                <a:graphic xmlns:a="http://schemas.openxmlformats.org/drawingml/2006/main">
                  <a:graphicData uri="http://schemas.microsoft.com/office/word/2010/wordprocessingShape">
                    <wps:wsp>
                      <wps:cNvSpPr txBox="1"/>
                      <wps:spPr>
                        <a:xfrm>
                          <a:off x="0" y="0"/>
                          <a:ext cx="511025" cy="353291"/>
                        </a:xfrm>
                        <a:prstGeom prst="rect">
                          <a:avLst/>
                        </a:prstGeom>
                        <a:noFill/>
                        <a:ln w="6350">
                          <a:noFill/>
                        </a:ln>
                      </wps:spPr>
                      <wps:txbx>
                        <w:txbxContent>
                          <w:p w14:paraId="22174121" w14:textId="77777777" w:rsidR="00CA62AD" w:rsidRDefault="00CA62AD" w:rsidP="00CA62AD">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528B8" id="Text Box 815" o:spid="_x0000_s1415" type="#_x0000_t202" style="position:absolute;margin-left:282.5pt;margin-top:4.1pt;width:40.25pt;height:2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" filled="f" stroked="f" strokeweight=".5pt">
                <v:textbox>
                  <w:txbxContent>
                    <w:p w14:paraId="22174121" w14:textId="77777777" w:rsidR="00CA62AD" w:rsidRDefault="00CA62AD" w:rsidP="00CA62AD">
                      <w:r>
                        <w:t>b)</w:t>
                      </w:r>
                    </w:p>
                  </w:txbxContent>
                </v:textbox>
              </v:shape>
            </w:pict>
          </mc:Fallback>
        </mc:AlternateContent>
      </w:r>
      <w:r>
        <w:rPr>
          <w:rFonts w:cstheme="majorBidi"/>
          <w:noProof/>
          <w:szCs w:val="24"/>
        </w:rPr>
        <mc:AlternateContent>
          <mc:Choice Requires="wps">
            <w:drawing>
              <wp:anchor distT="0" distB="0" distL="114300" distR="114300" simplePos="0" relativeHeight="251685888" behindDoc="0" locked="0" layoutInCell="1" allowOverlap="1" wp14:anchorId="0551D5B3" wp14:editId="01708710">
                <wp:simplePos x="0" y="0"/>
                <wp:positionH relativeFrom="column">
                  <wp:posOffset>3433738</wp:posOffset>
                </wp:positionH>
                <wp:positionV relativeFrom="paragraph">
                  <wp:posOffset>426373</wp:posOffset>
                </wp:positionV>
                <wp:extent cx="301625" cy="303204"/>
                <wp:effectExtent l="19050" t="19050" r="22225" b="20955"/>
                <wp:wrapNone/>
                <wp:docPr id="796" name="Arrow: Down 796"/>
                <wp:cNvGraphicFramePr/>
                <a:graphic xmlns:a="http://schemas.openxmlformats.org/drawingml/2006/main">
                  <a:graphicData uri="http://schemas.microsoft.com/office/word/2010/wordprocessingShape">
                    <wps:wsp>
                      <wps:cNvSpPr/>
                      <wps:spPr>
                        <a:xfrm rot="10800000">
                          <a:off x="0" y="0"/>
                          <a:ext cx="301625" cy="303204"/>
                        </a:xfrm>
                        <a:prstGeom prst="downArrow">
                          <a:avLst/>
                        </a:prstGeom>
                        <a:solidFill>
                          <a:schemeClr val="bg1">
                            <a:lumMod val="65000"/>
                          </a:schemeClr>
                        </a:solidFill>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E5140" id="Arrow: Down 796" o:spid="_x0000_s1026" type="#_x0000_t67" style="position:absolute;margin-left:270.35pt;margin-top:33.55pt;width:23.75pt;height:23.85pt;rotation:18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" adj="10856" fillcolor="#a5a5a5 [2092]" strokecolor="black [3213]" strokeweight="1pt"/>
            </w:pict>
          </mc:Fallback>
        </mc:AlternateContent>
      </w:r>
      <w:r>
        <w:rPr>
          <w:rFonts w:cstheme="majorBidi"/>
          <w:noProof/>
          <w:szCs w:val="24"/>
        </w:rPr>
        <mc:AlternateContent>
          <mc:Choice Requires="wps">
            <w:drawing>
              <wp:anchor distT="0" distB="0" distL="114300" distR="114300" simplePos="0" relativeHeight="251688960" behindDoc="0" locked="0" layoutInCell="1" allowOverlap="1" wp14:anchorId="59F2253F" wp14:editId="0113F104">
                <wp:simplePos x="0" y="0"/>
                <wp:positionH relativeFrom="column">
                  <wp:posOffset>5142997</wp:posOffset>
                </wp:positionH>
                <wp:positionV relativeFrom="paragraph">
                  <wp:posOffset>133350</wp:posOffset>
                </wp:positionV>
                <wp:extent cx="289984" cy="294851"/>
                <wp:effectExtent l="19050" t="0" r="15240" b="29210"/>
                <wp:wrapNone/>
                <wp:docPr id="808" name="Arrow: Down 808"/>
                <wp:cNvGraphicFramePr/>
                <a:graphic xmlns:a="http://schemas.openxmlformats.org/drawingml/2006/main">
                  <a:graphicData uri="http://schemas.microsoft.com/office/word/2010/wordprocessingShape">
                    <wps:wsp>
                      <wps:cNvSpPr/>
                      <wps:spPr>
                        <a:xfrm>
                          <a:off x="0" y="0"/>
                          <a:ext cx="289984" cy="294851"/>
                        </a:xfrm>
                        <a:prstGeom prst="downArrow">
                          <a:avLst/>
                        </a:prstGeom>
                        <a:solidFill>
                          <a:schemeClr val="bg1">
                            <a:lumMod val="65000"/>
                          </a:schemeClr>
                        </a:solidFill>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34779" id="Arrow: Down 808" o:spid="_x0000_s1026" type="#_x0000_t67" style="position:absolute;margin-left:404.95pt;margin-top:10.5pt;width:22.85pt;height:2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" adj="10978" fillcolor="#a5a5a5 [2092]" strokecolor="black [3213]" strokeweight="1pt"/>
            </w:pict>
          </mc:Fallback>
        </mc:AlternateContent>
      </w:r>
      <w:r w:rsidRPr="00F67C89">
        <w:rPr>
          <w:rFonts w:cstheme="majorBidi"/>
          <w:noProof/>
          <w:sz w:val="28"/>
          <w:szCs w:val="28"/>
        </w:rPr>
        <mc:AlternateContent>
          <mc:Choice Requires="wpg">
            <w:drawing>
              <wp:anchor distT="0" distB="0" distL="114300" distR="114300" simplePos="0" relativeHeight="251683840" behindDoc="0" locked="0" layoutInCell="1" allowOverlap="1" wp14:anchorId="452E4C62" wp14:editId="033107A8">
                <wp:simplePos x="0" y="0"/>
                <wp:positionH relativeFrom="column">
                  <wp:posOffset>99060</wp:posOffset>
                </wp:positionH>
                <wp:positionV relativeFrom="paragraph">
                  <wp:posOffset>374650</wp:posOffset>
                </wp:positionV>
                <wp:extent cx="3651885" cy="4620895"/>
                <wp:effectExtent l="0" t="0" r="5715" b="8255"/>
                <wp:wrapTopAndBottom/>
                <wp:docPr id="1475485763" name="Group 286"/>
                <wp:cNvGraphicFramePr/>
                <a:graphic xmlns:a="http://schemas.openxmlformats.org/drawingml/2006/main">
                  <a:graphicData uri="http://schemas.microsoft.com/office/word/2010/wordprocessingGroup">
                    <wpg:wgp>
                      <wpg:cNvGrpSpPr/>
                      <wpg:grpSpPr>
                        <a:xfrm>
                          <a:off x="0" y="0"/>
                          <a:ext cx="3651885" cy="4620895"/>
                          <a:chOff x="0" y="36871"/>
                          <a:chExt cx="3854659" cy="4844987"/>
                        </a:xfrm>
                      </wpg:grpSpPr>
                      <pic:pic xmlns:pic="http://schemas.openxmlformats.org/drawingml/2006/picture">
                        <pic:nvPicPr>
                          <pic:cNvPr id="545858618" name="Picture 545858618"/>
                          <pic:cNvPicPr>
                            <a:picLocks noChangeAspect="1"/>
                          </pic:cNvPicPr>
                        </pic:nvPicPr>
                        <pic:blipFill>
                          <a:blip r:embed="rId125"/>
                          <a:stretch>
                            <a:fillRect/>
                          </a:stretch>
                        </pic:blipFill>
                        <pic:spPr>
                          <a:xfrm>
                            <a:off x="1921352" y="36871"/>
                            <a:ext cx="1815172" cy="1437994"/>
                          </a:xfrm>
                          <a:prstGeom prst="rect">
                            <a:avLst/>
                          </a:prstGeom>
                        </pic:spPr>
                      </pic:pic>
                      <wpg:grpSp>
                        <wpg:cNvPr id="290500232" name="Group 290500232"/>
                        <wpg:cNvGrpSpPr/>
                        <wpg:grpSpPr>
                          <a:xfrm>
                            <a:off x="0" y="71589"/>
                            <a:ext cx="3854659" cy="4810269"/>
                            <a:chOff x="0" y="71589"/>
                            <a:chExt cx="3854659" cy="4810269"/>
                          </a:xfrm>
                        </wpg:grpSpPr>
                        <wpg:grpSp>
                          <wpg:cNvPr id="866385151" name="Group 866385151"/>
                          <wpg:cNvGrpSpPr/>
                          <wpg:grpSpPr>
                            <a:xfrm>
                              <a:off x="0" y="71589"/>
                              <a:ext cx="3854659" cy="4810269"/>
                              <a:chOff x="0" y="71589"/>
                              <a:chExt cx="3854659" cy="4810269"/>
                            </a:xfrm>
                          </wpg:grpSpPr>
                          <pic:pic xmlns:pic="http://schemas.openxmlformats.org/drawingml/2006/picture">
                            <pic:nvPicPr>
                              <pic:cNvPr id="193101836" name="Picture 193101836"/>
                              <pic:cNvPicPr>
                                <a:picLocks noChangeAspect="1"/>
                              </pic:cNvPicPr>
                            </pic:nvPicPr>
                            <pic:blipFill>
                              <a:blip r:embed="rId126"/>
                              <a:stretch>
                                <a:fillRect/>
                              </a:stretch>
                            </pic:blipFill>
                            <pic:spPr>
                              <a:xfrm>
                                <a:off x="11954" y="71589"/>
                                <a:ext cx="1909398" cy="1459992"/>
                              </a:xfrm>
                              <a:prstGeom prst="rect">
                                <a:avLst/>
                              </a:prstGeom>
                            </pic:spPr>
                          </pic:pic>
                          <wpg:grpSp>
                            <wpg:cNvPr id="894315484" name="Group 894315484"/>
                            <wpg:cNvGrpSpPr/>
                            <wpg:grpSpPr>
                              <a:xfrm>
                                <a:off x="0" y="1531582"/>
                                <a:ext cx="3854659" cy="3350276"/>
                                <a:chOff x="0" y="1531582"/>
                                <a:chExt cx="3854659" cy="3350276"/>
                              </a:xfrm>
                            </wpg:grpSpPr>
                            <pic:pic xmlns:pic="http://schemas.openxmlformats.org/drawingml/2006/picture">
                              <pic:nvPicPr>
                                <pic:cNvPr id="225231134" name="Graphic 100"/>
                                <pic:cNvPicPr>
                                  <a:picLocks noChangeAspect="1"/>
                                </pic:cNvPicPr>
                              </pic:nvPicPr>
                              <pic:blipFill>
                                <a:blip r:embed="rId127">
                                  <a:extLst>
                                    <a:ext uri="{28A0092B-C50C-407E-A947-70E740481C1C}">
                                      <a14:useLocalDpi xmlns:a14="http://schemas.microsoft.com/office/drawing/2010/main" val="0"/>
                                    </a:ext>
                                    <a:ext uri="{96DAC541-7B7A-43D3-8B79-37D633B846F1}">
                                      <asvg:svgBlip xmlns:asvg="http://schemas.microsoft.com/office/drawing/2016/SVG/main" r:embed="rId128"/>
                                    </a:ext>
                                  </a:extLst>
                                </a:blip>
                                <a:stretch>
                                  <a:fillRect/>
                                </a:stretch>
                              </pic:blipFill>
                              <pic:spPr>
                                <a:xfrm>
                                  <a:off x="1921352" y="1531582"/>
                                  <a:ext cx="1918932" cy="1762286"/>
                                </a:xfrm>
                                <a:prstGeom prst="rect">
                                  <a:avLst/>
                                </a:prstGeom>
                              </pic:spPr>
                            </pic:pic>
                            <pic:pic xmlns:pic="http://schemas.openxmlformats.org/drawingml/2006/picture">
                              <pic:nvPicPr>
                                <pic:cNvPr id="2101345495" name="Graphic 102"/>
                                <pic:cNvPicPr>
                                  <a:picLocks noChangeAspect="1"/>
                                </pic:cNvPicPr>
                              </pic:nvPicPr>
                              <pic:blipFill>
                                <a:blip r:embed="rId129">
                                  <a:extLst>
                                    <a:ext uri="{28A0092B-C50C-407E-A947-70E740481C1C}">
                                      <a14:useLocalDpi xmlns:a14="http://schemas.microsoft.com/office/drawing/2010/main" val="0"/>
                                    </a:ext>
                                    <a:ext uri="{96DAC541-7B7A-43D3-8B79-37D633B846F1}">
                                      <asvg:svgBlip xmlns:asvg="http://schemas.microsoft.com/office/drawing/2016/SVG/main" r:embed="rId130"/>
                                    </a:ext>
                                  </a:extLst>
                                </a:blip>
                                <a:stretch>
                                  <a:fillRect/>
                                </a:stretch>
                              </pic:blipFill>
                              <pic:spPr>
                                <a:xfrm>
                                  <a:off x="0" y="3106372"/>
                                  <a:ext cx="1933307" cy="1775486"/>
                                </a:xfrm>
                                <a:prstGeom prst="rect">
                                  <a:avLst/>
                                </a:prstGeom>
                              </pic:spPr>
                            </pic:pic>
                            <pic:pic xmlns:pic="http://schemas.openxmlformats.org/drawingml/2006/picture">
                              <pic:nvPicPr>
                                <pic:cNvPr id="120918296" name="Graphic 104"/>
                                <pic:cNvPicPr>
                                  <a:picLocks noChangeAspect="1"/>
                                </pic:cNvPicPr>
                              </pic:nvPicPr>
                              <pic:blipFill>
                                <a:blip r:embed="rId131">
                                  <a:extLst>
                                    <a:ext uri="{28A0092B-C50C-407E-A947-70E740481C1C}">
                                      <a14:useLocalDpi xmlns:a14="http://schemas.microsoft.com/office/drawing/2010/main" val="0"/>
                                    </a:ext>
                                    <a:ext uri="{96DAC541-7B7A-43D3-8B79-37D633B846F1}">
                                      <asvg:svgBlip xmlns:asvg="http://schemas.microsoft.com/office/drawing/2016/SVG/main" r:embed="rId132"/>
                                    </a:ext>
                                  </a:extLst>
                                </a:blip>
                                <a:stretch>
                                  <a:fillRect/>
                                </a:stretch>
                              </pic:blipFill>
                              <pic:spPr>
                                <a:xfrm>
                                  <a:off x="1921352" y="3106372"/>
                                  <a:ext cx="1933307" cy="1775486"/>
                                </a:xfrm>
                                <a:prstGeom prst="rect">
                                  <a:avLst/>
                                </a:prstGeom>
                              </pic:spPr>
                            </pic:pic>
                            <pic:pic xmlns:pic="http://schemas.openxmlformats.org/drawingml/2006/picture">
                              <pic:nvPicPr>
                                <pic:cNvPr id="393244544" name="Picture 393244544"/>
                                <pic:cNvPicPr>
                                  <a:picLocks noChangeAspect="1"/>
                                </pic:cNvPicPr>
                              </pic:nvPicPr>
                              <pic:blipFill rotWithShape="1">
                                <a:blip r:embed="rId133"/>
                                <a:srcRect r="5675"/>
                                <a:stretch/>
                              </pic:blipFill>
                              <pic:spPr>
                                <a:xfrm>
                                  <a:off x="32502" y="1640837"/>
                                  <a:ext cx="1823600" cy="1465535"/>
                                </a:xfrm>
                                <a:prstGeom prst="rect">
                                  <a:avLst/>
                                </a:prstGeom>
                              </pic:spPr>
                            </pic:pic>
                            <wps:wsp>
                              <wps:cNvPr id="1609066836" name="Rectangle 1609066836"/>
                              <wps:cNvSpPr/>
                              <wps:spPr>
                                <a:xfrm>
                                  <a:off x="2151800" y="3365713"/>
                                  <a:ext cx="1569720" cy="1206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49662161" name="Rectangle 1049662161"/>
                              <wps:cNvSpPr/>
                              <wps:spPr>
                                <a:xfrm>
                                  <a:off x="181793" y="3354236"/>
                                  <a:ext cx="1569720" cy="1206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567868536" name="Rectangle 567868536"/>
                            <wps:cNvSpPr/>
                            <wps:spPr>
                              <a:xfrm>
                                <a:off x="2128936" y="1805731"/>
                                <a:ext cx="1569720" cy="1206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55844555" name="Rectangle 1055844555"/>
                            <wps:cNvSpPr/>
                            <wps:spPr>
                              <a:xfrm>
                                <a:off x="140252" y="1805731"/>
                                <a:ext cx="1569720" cy="16088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1393990409" name="Rectangle 1393990409"/>
                          <wps:cNvSpPr/>
                          <wps:spPr>
                            <a:xfrm>
                              <a:off x="2066989" y="225028"/>
                              <a:ext cx="1569720" cy="14970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69321718" name="Rectangle 1069321718"/>
                          <wps:cNvSpPr/>
                          <wps:spPr>
                            <a:xfrm>
                              <a:off x="140252" y="261007"/>
                              <a:ext cx="1569720" cy="1206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060B825" id="Group 286" o:spid="_x0000_s1026" style="position:absolute;margin-left:7.8pt;margin-top:29.5pt;width:287.55pt;height:363.85pt;z-index:251683840;mso-width-relative:margin;mso-height-relative:margin" coordorigin=",368" coordsize="38546,4844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">
                <v:shape id="Picture 545858618" o:spid="_x0000_s1027" type="#_x0000_t75" style="position:absolute;left:19213;top:368;width:18152;height:14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">
                  <v:imagedata r:id="rId134" o:title=""/>
                </v:shape>
                <v:group id="Group 290500232" o:spid="_x0000_s1028" style="position:absolute;top:715;width:38546;height:48103" coordorigin=",715" coordsize="38546,4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">
                  <v:group id="Group 866385151" o:spid="_x0000_s1029" style="position:absolute;top:715;width:38546;height:48103" coordorigin=",715" coordsize="38546,4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">
                    <v:shape id="Picture 193101836" o:spid="_x0000_s1030" type="#_x0000_t75" style="position:absolute;left:119;top:715;width:19094;height:14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">
                      <v:imagedata r:id="rId135" o:title=""/>
                    </v:shape>
                    <v:group id="Group 894315484" o:spid="_x0000_s1031" style="position:absolute;top:15315;width:38546;height:33503" coordorigin=",15315" coordsize="38546,3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">
                      <v:shape id="Graphic 100" o:spid="_x0000_s1032" type="#_x0000_t75" style="position:absolute;left:19213;top:15315;width:19189;height:1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">
                        <v:imagedata r:id="rId136" o:title=""/>
                      </v:shape>
                      <v:shape id="Graphic 102" o:spid="_x0000_s1033" type="#_x0000_t75" style="position:absolute;top:31063;width:19333;height:1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">
                        <v:imagedata r:id="rId137" o:title=""/>
                      </v:shape>
                      <v:shape id="Graphic 104" o:spid="_x0000_s1034" type="#_x0000_t75" style="position:absolute;left:19213;top:31063;width:19333;height:1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">
                        <v:imagedata r:id="rId138" o:title=""/>
                      </v:shape>
                      <v:shape id="Picture 393244544" o:spid="_x0000_s1035" type="#_x0000_t75" style="position:absolute;left:325;top:16408;width:18236;height:14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">
                        <v:imagedata r:id="rId139" o:title="" cropright="3719f"/>
                      </v:shape>
                      <v:rect id="Rectangle 1609066836" o:spid="_x0000_s1036" style="position:absolute;left:21518;top:33657;width:15697;height:1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" fillcolor="white [3212]" strokecolor="white [3212]" strokeweight="1pt"/>
                      <v:rect id="Rectangle 1049662161" o:spid="_x0000_s1037" style="position:absolute;left:1817;top:33542;width:15698;height:1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" fillcolor="white [3212]" strokecolor="white [3212]" strokeweight="1pt"/>
                    </v:group>
                    <v:rect id="Rectangle 567868536" o:spid="_x0000_s1038" style="position:absolute;left:21289;top:18057;width:15697;height:1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" fillcolor="white [3212]" strokecolor="white [3212]" strokeweight="1pt"/>
                    <v:rect id="Rectangle 1055844555" o:spid="_x0000_s1039" style="position:absolute;left:1402;top:18057;width:15697;height:1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" fillcolor="white [3212]" strokecolor="white [3212]" strokeweight="1pt"/>
                  </v:group>
                  <v:rect id="Rectangle 1393990409" o:spid="_x0000_s1040" style="position:absolute;left:20669;top:2250;width:15698;height:1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" fillcolor="white [3212]" strokecolor="white [3212]" strokeweight="1pt"/>
                  <v:rect id="Rectangle 1069321718" o:spid="_x0000_s1041" style="position:absolute;left:1402;top:2610;width:15697;height:1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" fillcolor="white [3212]" strokecolor="white [3212]" strokeweight="1pt"/>
                </v:group>
                <w10:wrap type="topAndBottom"/>
              </v:group>
            </w:pict>
          </mc:Fallback>
        </mc:AlternateContent>
      </w:r>
      <w:r>
        <w:rPr>
          <w:rFonts w:cstheme="majorBidi"/>
          <w:szCs w:val="24"/>
        </w:rPr>
        <w:t xml:space="preserve">The single genes commonly downregulated in both leaves and flowers of accession J is SpL035731, accession K is SpL039616, and in accession L is SpL040033.  </w:t>
      </w:r>
    </w:p>
    <w:p w14:paraId="09339C72" w14:textId="425628E5" w:rsidR="00CA62AD" w:rsidRPr="00464CD6" w:rsidRDefault="00CA62AD" w:rsidP="00CA62AD">
      <w:pPr>
        <w:spacing w:line="360" w:lineRule="auto"/>
        <w:rPr>
          <w:rFonts w:cstheme="majorBidi"/>
          <w:szCs w:val="24"/>
        </w:rPr>
      </w:pPr>
      <w:r>
        <w:rPr>
          <w:rFonts w:cstheme="majorBidi"/>
          <w:szCs w:val="24"/>
        </w:rPr>
        <w:lastRenderedPageBreak/>
        <w:t>Of the genes commonly upregulated in both MeJA-treated leaves and flowers of each accession, none were common to multiple accessions. These genes can be found listed in Supplementary table</w:t>
      </w:r>
      <w:r w:rsidR="006661C6">
        <w:rPr>
          <w:rFonts w:cstheme="majorBidi"/>
          <w:szCs w:val="24"/>
        </w:rPr>
        <w:t xml:space="preserve"> 1</w:t>
      </w:r>
      <w:r>
        <w:rPr>
          <w:rFonts w:cstheme="majorBidi"/>
          <w:szCs w:val="24"/>
        </w:rPr>
        <w:t xml:space="preserve">. </w:t>
      </w:r>
    </w:p>
    <w:p w14:paraId="1C057FAF" w14:textId="77777777" w:rsidR="00CA62AD" w:rsidRPr="004D645E" w:rsidRDefault="00CA62AD" w:rsidP="00CA62AD">
      <w:pPr>
        <w:tabs>
          <w:tab w:val="left" w:pos="1570"/>
        </w:tabs>
        <w:spacing w:line="360" w:lineRule="auto"/>
        <w:rPr>
          <w:rFonts w:cstheme="majorBidi"/>
        </w:rPr>
      </w:pPr>
    </w:p>
    <w:p w14:paraId="1A000DE1" w14:textId="77777777" w:rsidR="00CA62AD" w:rsidRPr="00E60F90" w:rsidRDefault="00CA62AD" w:rsidP="00B319DA">
      <w:pPr>
        <w:pStyle w:val="Heading2"/>
      </w:pPr>
      <w:bookmarkStart w:id="71" w:name="_Toc175044931"/>
      <w:r w:rsidRPr="00E60F90">
        <w:t>3.5 Discussion</w:t>
      </w:r>
      <w:bookmarkEnd w:id="71"/>
    </w:p>
    <w:p w14:paraId="0F213826" w14:textId="3F44C5E5" w:rsidR="00CA62AD" w:rsidRPr="008334E7" w:rsidRDefault="00CA62AD" w:rsidP="00CA62AD">
      <w:pPr>
        <w:tabs>
          <w:tab w:val="left" w:pos="1570"/>
        </w:tabs>
        <w:spacing w:line="360" w:lineRule="auto"/>
        <w:rPr>
          <w:rFonts w:cstheme="majorBidi"/>
          <w:szCs w:val="24"/>
        </w:rPr>
      </w:pPr>
      <w:r w:rsidRPr="004D645E">
        <w:rPr>
          <w:rFonts w:cstheme="majorBidi"/>
          <w:szCs w:val="24"/>
        </w:rPr>
        <w:t>This study provided an understanding of the general transcriptional</w:t>
      </w:r>
      <w:r>
        <w:rPr>
          <w:rFonts w:cstheme="majorBidi"/>
          <w:szCs w:val="24"/>
        </w:rPr>
        <w:t xml:space="preserve"> differences of leaves and flowers </w:t>
      </w:r>
      <w:r w:rsidRPr="004D645E">
        <w:rPr>
          <w:rFonts w:cstheme="majorBidi"/>
          <w:szCs w:val="24"/>
        </w:rPr>
        <w:t>of</w:t>
      </w:r>
      <w:r>
        <w:rPr>
          <w:rFonts w:cstheme="majorBidi"/>
          <w:szCs w:val="24"/>
        </w:rPr>
        <w:t xml:space="preserve"> selfing and outcrossing accessions of</w:t>
      </w:r>
      <w:r w:rsidRPr="004D645E">
        <w:rPr>
          <w:rFonts w:cstheme="majorBidi"/>
          <w:szCs w:val="24"/>
        </w:rPr>
        <w:t xml:space="preserve"> </w:t>
      </w:r>
      <w:r w:rsidRPr="004D645E">
        <w:rPr>
          <w:rFonts w:cstheme="majorBidi"/>
          <w:i/>
          <w:iCs/>
          <w:szCs w:val="24"/>
        </w:rPr>
        <w:t>S. pennellii</w:t>
      </w:r>
      <w:r>
        <w:rPr>
          <w:rFonts w:cstheme="majorBidi"/>
          <w:szCs w:val="24"/>
        </w:rPr>
        <w:t xml:space="preserve"> and shows that there may be patterns in defence driven by the transition from selfing to outcrossing, particularly in floral tissue</w:t>
      </w:r>
      <w:r w:rsidRPr="004D645E">
        <w:rPr>
          <w:rFonts w:cstheme="majorBidi"/>
          <w:szCs w:val="24"/>
        </w:rPr>
        <w:t xml:space="preserve">. The results suggested that leaf and flower defence pathways are differentially regulated at a transcriptional level, and that mating system effects are different between the tissues. Pathways associated with secondary metabolite production were upregulated in MeJA-treated leaves, confirming that MeJA elicits induction in at least part of the plant. </w:t>
      </w:r>
      <w:r>
        <w:rPr>
          <w:rFonts w:cstheme="majorBidi"/>
          <w:szCs w:val="24"/>
        </w:rPr>
        <w:t xml:space="preserve">Only a handful of genes were upregulated in MeJA-treated flowers which provides strong evidence for reduced plasticity in flowers which is not present in leaves. </w:t>
      </w:r>
      <w:r w:rsidRPr="004D645E">
        <w:rPr>
          <w:rFonts w:cstheme="majorBidi"/>
          <w:szCs w:val="24"/>
        </w:rPr>
        <w:t xml:space="preserve">There were some differences in the transcriptomes of SC and SI leaves and flowers, </w:t>
      </w:r>
      <w:r>
        <w:rPr>
          <w:rFonts w:cstheme="majorBidi"/>
          <w:szCs w:val="24"/>
        </w:rPr>
        <w:t xml:space="preserve">suggesting the potential for mating system-specific regulation of gene expression. This study is one of few studies to investigate constitutive and inducible defence in multiple wild populations </w:t>
      </w:r>
      <w:r w:rsidRPr="00287B67">
        <w:rPr>
          <w:rFonts w:ascii="Times New Roman" w:hAnsi="Times New Roman" w:cs="Times New Roman"/>
        </w:rPr>
        <w:t>(Campbell and Kessler, 2013; Carr and Eubanks, 2014)</w:t>
      </w:r>
      <w:r>
        <w:rPr>
          <w:rFonts w:cstheme="majorBidi"/>
          <w:szCs w:val="24"/>
        </w:rPr>
        <w:t xml:space="preserve">, which allows us to identify patterns in defence that can be detected across the environmental range of </w:t>
      </w:r>
      <w:r>
        <w:rPr>
          <w:rFonts w:cstheme="majorBidi"/>
          <w:i/>
          <w:iCs/>
          <w:szCs w:val="24"/>
        </w:rPr>
        <w:t>S. pennellii,</w:t>
      </w:r>
      <w:r>
        <w:rPr>
          <w:rFonts w:cstheme="majorBidi"/>
          <w:szCs w:val="24"/>
        </w:rPr>
        <w:t xml:space="preserve"> such as the pattern for reduced plasticity to MeJA-treatment in flowers compared to leaves. Stabilising selection for consistent floral traits acts across the populations used in this study.</w:t>
      </w:r>
    </w:p>
    <w:p w14:paraId="0873C141" w14:textId="77777777" w:rsidR="00CA62AD" w:rsidRPr="004D645E" w:rsidRDefault="00CA62AD" w:rsidP="00CA62AD">
      <w:pPr>
        <w:tabs>
          <w:tab w:val="left" w:pos="1570"/>
        </w:tabs>
        <w:spacing w:line="360" w:lineRule="auto"/>
        <w:rPr>
          <w:rFonts w:cstheme="majorBidi"/>
          <w:szCs w:val="24"/>
        </w:rPr>
      </w:pPr>
    </w:p>
    <w:p w14:paraId="5BC99DF9" w14:textId="77777777" w:rsidR="00CA62AD" w:rsidRPr="00780628" w:rsidRDefault="00CA62AD" w:rsidP="00B319DA">
      <w:pPr>
        <w:pStyle w:val="Heading3"/>
      </w:pPr>
      <w:bookmarkStart w:id="72" w:name="_Toc175044932"/>
      <w:r>
        <w:t xml:space="preserve">3.5.1 </w:t>
      </w:r>
      <w:r w:rsidRPr="008B6423">
        <w:t>Mating system differences in flowers and leaves</w:t>
      </w:r>
      <w:bookmarkEnd w:id="72"/>
    </w:p>
    <w:p w14:paraId="60BE3E9C" w14:textId="11562253" w:rsidR="00CA62AD" w:rsidRPr="004D645E" w:rsidRDefault="00CA62AD" w:rsidP="00CA62AD">
      <w:pPr>
        <w:tabs>
          <w:tab w:val="left" w:pos="1570"/>
        </w:tabs>
        <w:spacing w:line="360" w:lineRule="auto"/>
        <w:rPr>
          <w:rFonts w:cstheme="majorBidi"/>
          <w:szCs w:val="24"/>
        </w:rPr>
      </w:pPr>
      <w:r w:rsidRPr="004D645E">
        <w:rPr>
          <w:rFonts w:cstheme="majorBidi"/>
          <w:szCs w:val="24"/>
        </w:rPr>
        <w:t xml:space="preserve">Several studies have shown flower constitutive defences to be higher than those of leaves </w:t>
      </w:r>
      <w:r w:rsidRPr="00287B67">
        <w:rPr>
          <w:rFonts w:ascii="Times New Roman" w:hAnsi="Times New Roman" w:cs="Times New Roman"/>
          <w:szCs w:val="24"/>
        </w:rPr>
        <w:t xml:space="preserve">(Strauss, Irwin and </w:t>
      </w:r>
      <w:proofErr w:type="spellStart"/>
      <w:r w:rsidRPr="00287B67">
        <w:rPr>
          <w:rFonts w:ascii="Times New Roman" w:hAnsi="Times New Roman" w:cs="Times New Roman"/>
          <w:szCs w:val="24"/>
        </w:rPr>
        <w:t>Lambrix</w:t>
      </w:r>
      <w:proofErr w:type="spellEnd"/>
      <w:r w:rsidRPr="00287B67">
        <w:rPr>
          <w:rFonts w:ascii="Times New Roman" w:hAnsi="Times New Roman" w:cs="Times New Roman"/>
          <w:szCs w:val="24"/>
        </w:rPr>
        <w:t xml:space="preserve">, 2004; </w:t>
      </w:r>
      <w:proofErr w:type="spellStart"/>
      <w:r w:rsidRPr="00287B67">
        <w:rPr>
          <w:rFonts w:ascii="Times New Roman" w:hAnsi="Times New Roman" w:cs="Times New Roman"/>
          <w:szCs w:val="24"/>
        </w:rPr>
        <w:t>Damle</w:t>
      </w:r>
      <w:proofErr w:type="spellEnd"/>
      <w:r w:rsidRPr="00287B67">
        <w:rPr>
          <w:rFonts w:ascii="Times New Roman" w:hAnsi="Times New Roman" w:cs="Times New Roman"/>
          <w:szCs w:val="24"/>
        </w:rPr>
        <w:t xml:space="preserve"> </w:t>
      </w:r>
      <w:r w:rsidRPr="00287B67">
        <w:rPr>
          <w:rFonts w:ascii="Times New Roman" w:hAnsi="Times New Roman" w:cs="Times New Roman"/>
          <w:i/>
          <w:iCs/>
          <w:szCs w:val="24"/>
        </w:rPr>
        <w:t>et al.</w:t>
      </w:r>
      <w:r w:rsidRPr="00287B67">
        <w:rPr>
          <w:rFonts w:ascii="Times New Roman" w:hAnsi="Times New Roman" w:cs="Times New Roman"/>
          <w:szCs w:val="24"/>
        </w:rPr>
        <w:t xml:space="preserve">, 2005; Alves </w:t>
      </w:r>
      <w:r w:rsidRPr="00287B67">
        <w:rPr>
          <w:rFonts w:ascii="Times New Roman" w:hAnsi="Times New Roman" w:cs="Times New Roman"/>
          <w:i/>
          <w:iCs/>
          <w:szCs w:val="24"/>
        </w:rPr>
        <w:t>et al.</w:t>
      </w:r>
      <w:r w:rsidRPr="00287B67">
        <w:rPr>
          <w:rFonts w:ascii="Times New Roman" w:hAnsi="Times New Roman" w:cs="Times New Roman"/>
          <w:szCs w:val="24"/>
        </w:rPr>
        <w:t xml:space="preserve">, 2021; Chrétien </w:t>
      </w:r>
      <w:r w:rsidRPr="00287B67">
        <w:rPr>
          <w:rFonts w:ascii="Times New Roman" w:hAnsi="Times New Roman" w:cs="Times New Roman"/>
          <w:i/>
          <w:iCs/>
          <w:szCs w:val="24"/>
        </w:rPr>
        <w:t>et al.</w:t>
      </w:r>
      <w:r w:rsidRPr="00287B67">
        <w:rPr>
          <w:rFonts w:ascii="Times New Roman" w:hAnsi="Times New Roman" w:cs="Times New Roman"/>
          <w:szCs w:val="24"/>
        </w:rPr>
        <w:t>, 2022)</w:t>
      </w:r>
      <w:r w:rsidRPr="004D645E">
        <w:rPr>
          <w:rFonts w:cstheme="majorBidi"/>
          <w:szCs w:val="24"/>
        </w:rPr>
        <w:t>, and as constitutive and induced defences are often presented as alternative strategies of defence</w:t>
      </w:r>
      <w:r>
        <w:rPr>
          <w:rFonts w:cstheme="majorBidi"/>
          <w:szCs w:val="24"/>
        </w:rPr>
        <w:t xml:space="preserve"> </w:t>
      </w:r>
      <w:r w:rsidRPr="00287B67">
        <w:rPr>
          <w:rFonts w:ascii="Times New Roman" w:hAnsi="Times New Roman" w:cs="Times New Roman"/>
        </w:rPr>
        <w:t>(</w:t>
      </w:r>
      <w:proofErr w:type="spellStart"/>
      <w:r w:rsidRPr="00287B67">
        <w:rPr>
          <w:rFonts w:ascii="Times New Roman" w:hAnsi="Times New Roman" w:cs="Times New Roman"/>
        </w:rPr>
        <w:t>Karban</w:t>
      </w:r>
      <w:proofErr w:type="spellEnd"/>
      <w:r w:rsidRPr="00287B67">
        <w:rPr>
          <w:rFonts w:ascii="Times New Roman" w:hAnsi="Times New Roman" w:cs="Times New Roman"/>
        </w:rPr>
        <w:t xml:space="preserve"> and Baldwin, 1997)</w:t>
      </w:r>
      <w:r w:rsidRPr="004D645E">
        <w:rPr>
          <w:rFonts w:cstheme="majorBidi"/>
          <w:szCs w:val="24"/>
        </w:rPr>
        <w:t xml:space="preserve">, it may be reasonable to expect production of these defences to be moderated by different genes. In </w:t>
      </w:r>
      <w:r w:rsidRPr="004D645E">
        <w:rPr>
          <w:rFonts w:cstheme="majorBidi"/>
          <w:i/>
          <w:iCs/>
          <w:szCs w:val="24"/>
        </w:rPr>
        <w:t>S. pennellii</w:t>
      </w:r>
      <w:r w:rsidRPr="004D645E">
        <w:rPr>
          <w:rFonts w:cstheme="majorBidi"/>
          <w:szCs w:val="24"/>
        </w:rPr>
        <w:t xml:space="preserve">, chemical analysis revealed that constitutive levels of phenolic defences were higher in flowers than leaves, and significantly higher in </w:t>
      </w:r>
      <w:r>
        <w:rPr>
          <w:rFonts w:cstheme="majorBidi"/>
          <w:szCs w:val="24"/>
        </w:rPr>
        <w:t>selfing</w:t>
      </w:r>
      <w:r w:rsidRPr="004D645E">
        <w:rPr>
          <w:rFonts w:cstheme="majorBidi"/>
          <w:szCs w:val="24"/>
        </w:rPr>
        <w:t xml:space="preserve"> flowers compared to </w:t>
      </w:r>
      <w:r>
        <w:rPr>
          <w:rFonts w:cstheme="majorBidi"/>
          <w:szCs w:val="24"/>
        </w:rPr>
        <w:t>outcrossing</w:t>
      </w:r>
      <w:r w:rsidRPr="004D645E">
        <w:rPr>
          <w:rFonts w:cstheme="majorBidi"/>
          <w:szCs w:val="24"/>
        </w:rPr>
        <w:t xml:space="preserve"> flowers</w:t>
      </w:r>
      <w:r>
        <w:rPr>
          <w:rFonts w:cstheme="majorBidi"/>
          <w:szCs w:val="24"/>
        </w:rPr>
        <w:t xml:space="preserve"> (Chapter 2, Figure 2)</w:t>
      </w:r>
      <w:r w:rsidRPr="004D645E">
        <w:rPr>
          <w:rFonts w:cstheme="majorBidi"/>
          <w:szCs w:val="24"/>
        </w:rPr>
        <w:t xml:space="preserve">. </w:t>
      </w:r>
      <w:r>
        <w:rPr>
          <w:rFonts w:cstheme="majorBidi"/>
          <w:szCs w:val="24"/>
        </w:rPr>
        <w:t>Comparing</w:t>
      </w:r>
      <w:r w:rsidRPr="004D645E">
        <w:rPr>
          <w:rFonts w:cstheme="majorBidi"/>
          <w:szCs w:val="24"/>
        </w:rPr>
        <w:t xml:space="preserve"> the genes that are differentially </w:t>
      </w:r>
      <w:r>
        <w:rPr>
          <w:rFonts w:cstheme="majorBidi"/>
          <w:szCs w:val="24"/>
        </w:rPr>
        <w:t>expressed</w:t>
      </w:r>
      <w:r w:rsidRPr="004D645E">
        <w:rPr>
          <w:rFonts w:cstheme="majorBidi"/>
          <w:szCs w:val="24"/>
        </w:rPr>
        <w:t xml:space="preserve"> between </w:t>
      </w:r>
      <w:r>
        <w:rPr>
          <w:rFonts w:cstheme="majorBidi"/>
          <w:szCs w:val="24"/>
        </w:rPr>
        <w:t>selfing</w:t>
      </w:r>
      <w:r w:rsidRPr="004D645E">
        <w:rPr>
          <w:rFonts w:cstheme="majorBidi"/>
          <w:szCs w:val="24"/>
        </w:rPr>
        <w:t xml:space="preserve"> and</w:t>
      </w:r>
      <w:r>
        <w:rPr>
          <w:rFonts w:cstheme="majorBidi"/>
          <w:szCs w:val="24"/>
        </w:rPr>
        <w:t xml:space="preserve"> outcrossing</w:t>
      </w:r>
      <w:r w:rsidRPr="004D645E">
        <w:rPr>
          <w:rFonts w:cstheme="majorBidi"/>
          <w:szCs w:val="24"/>
        </w:rPr>
        <w:t xml:space="preserve"> flowers </w:t>
      </w:r>
      <w:r>
        <w:rPr>
          <w:rFonts w:cstheme="majorBidi"/>
          <w:szCs w:val="24"/>
        </w:rPr>
        <w:t xml:space="preserve">may allow </w:t>
      </w:r>
      <w:r>
        <w:rPr>
          <w:rFonts w:cstheme="majorBidi"/>
          <w:szCs w:val="24"/>
        </w:rPr>
        <w:lastRenderedPageBreak/>
        <w:t>the identification of the mechanisms for</w:t>
      </w:r>
      <w:r w:rsidRPr="004D645E">
        <w:rPr>
          <w:rFonts w:cstheme="majorBidi"/>
          <w:szCs w:val="24"/>
        </w:rPr>
        <w:t xml:space="preserve"> </w:t>
      </w:r>
      <w:r>
        <w:rPr>
          <w:rFonts w:cstheme="majorBidi"/>
          <w:szCs w:val="24"/>
        </w:rPr>
        <w:t>selfing</w:t>
      </w:r>
      <w:r w:rsidRPr="004D645E">
        <w:rPr>
          <w:rFonts w:cstheme="majorBidi"/>
          <w:szCs w:val="24"/>
        </w:rPr>
        <w:t xml:space="preserve"> floral defence compared to </w:t>
      </w:r>
      <w:r>
        <w:rPr>
          <w:rFonts w:cstheme="majorBidi"/>
          <w:szCs w:val="24"/>
        </w:rPr>
        <w:t>outcrossing</w:t>
      </w:r>
      <w:r w:rsidRPr="004D645E">
        <w:rPr>
          <w:rFonts w:cstheme="majorBidi"/>
          <w:szCs w:val="24"/>
        </w:rPr>
        <w:t xml:space="preserve"> floral defence. Mating system differences in gene expression in control flowers were identified</w:t>
      </w:r>
      <w:r>
        <w:rPr>
          <w:rFonts w:cstheme="majorBidi"/>
          <w:szCs w:val="24"/>
        </w:rPr>
        <w:t xml:space="preserve"> in this study. </w:t>
      </w:r>
      <w:r w:rsidRPr="004D645E">
        <w:rPr>
          <w:rFonts w:cstheme="majorBidi"/>
          <w:szCs w:val="24"/>
        </w:rPr>
        <w:t xml:space="preserve">The PCA plot revealed grouping between accessions A and B, which is to be expected as these </w:t>
      </w:r>
      <w:r>
        <w:rPr>
          <w:rFonts w:cstheme="majorBidi"/>
          <w:szCs w:val="24"/>
        </w:rPr>
        <w:t>selfing</w:t>
      </w:r>
      <w:r w:rsidRPr="004D645E">
        <w:rPr>
          <w:rFonts w:cstheme="majorBidi"/>
          <w:szCs w:val="24"/>
        </w:rPr>
        <w:t xml:space="preserve"> populations </w:t>
      </w:r>
      <w:r>
        <w:rPr>
          <w:rFonts w:cstheme="majorBidi"/>
          <w:szCs w:val="24"/>
        </w:rPr>
        <w:t>are geographically close and may experience periodic gene flow and/or similar selection pressures</w:t>
      </w:r>
      <w:r w:rsidRPr="004D645E">
        <w:rPr>
          <w:rFonts w:cstheme="majorBidi"/>
          <w:szCs w:val="24"/>
        </w:rPr>
        <w:t xml:space="preserve">. The self-incompatible accessions cluster on the left of the PCA plot, whilst the intermediate SC/SI accession F clusters broadly between the </w:t>
      </w:r>
      <w:r>
        <w:rPr>
          <w:rFonts w:cstheme="majorBidi"/>
          <w:szCs w:val="24"/>
        </w:rPr>
        <w:t>selfing</w:t>
      </w:r>
      <w:r w:rsidRPr="004D645E">
        <w:rPr>
          <w:rFonts w:cstheme="majorBidi"/>
          <w:szCs w:val="24"/>
        </w:rPr>
        <w:t xml:space="preserve"> and </w:t>
      </w:r>
      <w:r>
        <w:rPr>
          <w:rFonts w:cstheme="majorBidi"/>
          <w:szCs w:val="24"/>
        </w:rPr>
        <w:t>outcrossing</w:t>
      </w:r>
      <w:r w:rsidRPr="004D645E">
        <w:rPr>
          <w:rFonts w:cstheme="majorBidi"/>
          <w:szCs w:val="24"/>
        </w:rPr>
        <w:t xml:space="preserve"> accessions,</w:t>
      </w:r>
      <w:r>
        <w:rPr>
          <w:rFonts w:cstheme="majorBidi"/>
          <w:szCs w:val="24"/>
        </w:rPr>
        <w:t xml:space="preserve"> </w:t>
      </w:r>
      <w:r w:rsidRPr="004D645E">
        <w:rPr>
          <w:rFonts w:cstheme="majorBidi"/>
          <w:szCs w:val="24"/>
        </w:rPr>
        <w:t xml:space="preserve">as would be expected due to the intermediate mating system of accession F. In </w:t>
      </w:r>
      <w:r>
        <w:rPr>
          <w:rFonts w:cstheme="majorBidi"/>
          <w:szCs w:val="24"/>
        </w:rPr>
        <w:t>contrast,</w:t>
      </w:r>
      <w:r w:rsidRPr="004D645E">
        <w:rPr>
          <w:rFonts w:cstheme="majorBidi"/>
          <w:szCs w:val="24"/>
        </w:rPr>
        <w:t xml:space="preserve"> mating system appears to have </w:t>
      </w:r>
      <w:r>
        <w:rPr>
          <w:rFonts w:cstheme="majorBidi"/>
          <w:szCs w:val="24"/>
        </w:rPr>
        <w:t>less</w:t>
      </w:r>
      <w:r w:rsidRPr="004D645E">
        <w:rPr>
          <w:rFonts w:cstheme="majorBidi"/>
          <w:szCs w:val="24"/>
        </w:rPr>
        <w:t xml:space="preserve"> effect on clustering of control </w:t>
      </w:r>
      <w:r>
        <w:rPr>
          <w:rFonts w:cstheme="majorBidi"/>
          <w:szCs w:val="24"/>
        </w:rPr>
        <w:t>leaves</w:t>
      </w:r>
      <w:r w:rsidRPr="004D645E">
        <w:rPr>
          <w:rFonts w:cstheme="majorBidi"/>
          <w:szCs w:val="24"/>
        </w:rPr>
        <w:t xml:space="preserve">. This suggests that the pollinator reliance of plants has a greater influence on the floral transcriptome than that of leaves, which was </w:t>
      </w:r>
      <w:r>
        <w:rPr>
          <w:rFonts w:cstheme="majorBidi"/>
          <w:szCs w:val="24"/>
        </w:rPr>
        <w:t>consistent with</w:t>
      </w:r>
      <w:r w:rsidRPr="004D645E">
        <w:rPr>
          <w:rFonts w:cstheme="majorBidi"/>
          <w:szCs w:val="24"/>
        </w:rPr>
        <w:t xml:space="preserve"> the direct interaction between flowers and pollinator visitors. </w:t>
      </w:r>
    </w:p>
    <w:p w14:paraId="7D74C8C0" w14:textId="53C32A1C" w:rsidR="00CA62AD" w:rsidRPr="004D645E" w:rsidRDefault="00CA62AD" w:rsidP="00CA62AD">
      <w:pPr>
        <w:tabs>
          <w:tab w:val="left" w:pos="1570"/>
        </w:tabs>
        <w:spacing w:line="360" w:lineRule="auto"/>
        <w:rPr>
          <w:rFonts w:cstheme="majorBidi"/>
          <w:szCs w:val="24"/>
        </w:rPr>
      </w:pPr>
      <w:r w:rsidRPr="004D645E">
        <w:rPr>
          <w:rFonts w:cstheme="majorBidi"/>
          <w:szCs w:val="24"/>
        </w:rPr>
        <w:t xml:space="preserve">The genes that </w:t>
      </w:r>
      <w:r>
        <w:rPr>
          <w:rFonts w:cstheme="majorBidi"/>
          <w:szCs w:val="24"/>
        </w:rPr>
        <w:t>were more highly expressed</w:t>
      </w:r>
      <w:r w:rsidRPr="004D645E">
        <w:rPr>
          <w:rFonts w:cstheme="majorBidi"/>
          <w:szCs w:val="24"/>
        </w:rPr>
        <w:t xml:space="preserve"> in </w:t>
      </w:r>
      <w:r>
        <w:rPr>
          <w:rFonts w:cstheme="majorBidi"/>
          <w:szCs w:val="24"/>
        </w:rPr>
        <w:t>outcrossing</w:t>
      </w:r>
      <w:r w:rsidRPr="004D645E">
        <w:rPr>
          <w:rFonts w:cstheme="majorBidi"/>
          <w:szCs w:val="24"/>
        </w:rPr>
        <w:t xml:space="preserve"> flowers compared to </w:t>
      </w:r>
      <w:r>
        <w:rPr>
          <w:rFonts w:cstheme="majorBidi"/>
          <w:szCs w:val="24"/>
        </w:rPr>
        <w:t>selfing</w:t>
      </w:r>
      <w:r w:rsidRPr="004D645E">
        <w:rPr>
          <w:rFonts w:cstheme="majorBidi"/>
          <w:szCs w:val="24"/>
        </w:rPr>
        <w:t xml:space="preserve"> flowers are associated with GO terms such as ‘response to heat’, ‘response to temperature stimulus’ and ‘protein folding’. These may be important to </w:t>
      </w:r>
      <w:r>
        <w:rPr>
          <w:rFonts w:cstheme="majorBidi"/>
          <w:szCs w:val="24"/>
        </w:rPr>
        <w:t>outcrossing</w:t>
      </w:r>
      <w:r w:rsidRPr="004D645E">
        <w:rPr>
          <w:rFonts w:cstheme="majorBidi"/>
          <w:szCs w:val="24"/>
        </w:rPr>
        <w:t xml:space="preserve"> flowers as ways to mediate flower attractiveness to pollinators which may increase in the warmer daytime temperatures than nighttime temperatures, due in part to the major pollinators of </w:t>
      </w:r>
      <w:r w:rsidRPr="004D645E">
        <w:rPr>
          <w:rFonts w:cstheme="majorBidi"/>
          <w:i/>
          <w:iCs/>
          <w:szCs w:val="24"/>
        </w:rPr>
        <w:t>Solanum pennellii</w:t>
      </w:r>
      <w:r w:rsidRPr="004D645E">
        <w:rPr>
          <w:rFonts w:cstheme="majorBidi"/>
          <w:szCs w:val="24"/>
        </w:rPr>
        <w:t xml:space="preserve"> flowers being bees which forage within certain temperature ranges. </w:t>
      </w:r>
      <w:r w:rsidR="00A11B74">
        <w:rPr>
          <w:rFonts w:cstheme="majorBidi"/>
          <w:szCs w:val="24"/>
        </w:rPr>
        <w:t xml:space="preserve">Future work considering the implication of response to temperature being a mating system-specific trend would facilitate greater understanding of the interactions between pollinators and plant phenotype. </w:t>
      </w:r>
      <w:r w:rsidRPr="004D645E">
        <w:rPr>
          <w:rFonts w:cstheme="majorBidi"/>
          <w:szCs w:val="24"/>
        </w:rPr>
        <w:t xml:space="preserve">These GO terms were not overexpressed in leaves, providing further evidence for tissue-specific mating system effects. </w:t>
      </w:r>
      <w:r>
        <w:rPr>
          <w:rFonts w:cstheme="majorBidi"/>
          <w:szCs w:val="24"/>
        </w:rPr>
        <w:t>The</w:t>
      </w:r>
      <w:r w:rsidRPr="004D645E">
        <w:rPr>
          <w:rFonts w:cstheme="majorBidi"/>
          <w:szCs w:val="24"/>
        </w:rPr>
        <w:t xml:space="preserve"> GO terms that were</w:t>
      </w:r>
      <w:r>
        <w:rPr>
          <w:rFonts w:cstheme="majorBidi"/>
          <w:szCs w:val="24"/>
        </w:rPr>
        <w:t xml:space="preserve"> more highly expressed in outcrossing leaves</w:t>
      </w:r>
      <w:r w:rsidRPr="004D645E">
        <w:rPr>
          <w:rFonts w:cstheme="majorBidi"/>
          <w:szCs w:val="24"/>
        </w:rPr>
        <w:t xml:space="preserve"> </w:t>
      </w:r>
      <w:r>
        <w:rPr>
          <w:rFonts w:cstheme="majorBidi"/>
          <w:szCs w:val="24"/>
        </w:rPr>
        <w:t xml:space="preserve">compared to selfing leaves </w:t>
      </w:r>
      <w:r w:rsidRPr="004D645E">
        <w:rPr>
          <w:rFonts w:cstheme="majorBidi"/>
          <w:szCs w:val="24"/>
        </w:rPr>
        <w:t xml:space="preserve">included ‘zeatin biosynthesis’ and ‘biosynthesis of secondary metabolites’ which could be involved in leaf chemical defence production. </w:t>
      </w:r>
    </w:p>
    <w:p w14:paraId="0446650A" w14:textId="0A5F799C" w:rsidR="00CA62AD" w:rsidRDefault="00CA62AD" w:rsidP="00CA62AD">
      <w:pPr>
        <w:pStyle w:val="ListParagraph"/>
        <w:spacing w:line="360" w:lineRule="auto"/>
        <w:ind w:left="0"/>
        <w:rPr>
          <w:rFonts w:cstheme="majorBidi"/>
          <w:szCs w:val="24"/>
        </w:rPr>
      </w:pPr>
      <w:r w:rsidRPr="004D645E">
        <w:rPr>
          <w:rFonts w:cstheme="majorBidi"/>
          <w:szCs w:val="24"/>
        </w:rPr>
        <w:t xml:space="preserve">Fewer genes were </w:t>
      </w:r>
      <w:r>
        <w:rPr>
          <w:rFonts w:cstheme="majorBidi"/>
          <w:szCs w:val="24"/>
        </w:rPr>
        <w:t>more highly expressed in both</w:t>
      </w:r>
      <w:r w:rsidRPr="004D645E">
        <w:rPr>
          <w:rFonts w:cstheme="majorBidi"/>
          <w:szCs w:val="24"/>
        </w:rPr>
        <w:t xml:space="preserve"> </w:t>
      </w:r>
      <w:r>
        <w:rPr>
          <w:rFonts w:cstheme="majorBidi"/>
          <w:szCs w:val="24"/>
        </w:rPr>
        <w:t xml:space="preserve">outcrossing </w:t>
      </w:r>
      <w:r w:rsidRPr="004D645E">
        <w:rPr>
          <w:rFonts w:cstheme="majorBidi"/>
          <w:szCs w:val="24"/>
        </w:rPr>
        <w:t>leaves and flowers</w:t>
      </w:r>
      <w:r>
        <w:rPr>
          <w:rFonts w:cstheme="majorBidi"/>
          <w:szCs w:val="24"/>
        </w:rPr>
        <w:t xml:space="preserve"> compared to selfing leaves and flowers</w:t>
      </w:r>
      <w:r w:rsidRPr="004D645E">
        <w:rPr>
          <w:rFonts w:cstheme="majorBidi"/>
          <w:szCs w:val="24"/>
        </w:rPr>
        <w:t xml:space="preserve">. </w:t>
      </w:r>
      <w:r>
        <w:rPr>
          <w:rFonts w:cstheme="majorBidi"/>
          <w:szCs w:val="24"/>
        </w:rPr>
        <w:t>Outcrossing</w:t>
      </w:r>
      <w:r w:rsidRPr="004D645E">
        <w:rPr>
          <w:rFonts w:cstheme="majorBidi"/>
          <w:szCs w:val="24"/>
        </w:rPr>
        <w:t xml:space="preserve"> leaves and flowers commonly had higher expression of genes involved in secondary metabolite biosynthesis. A lipoxygenase (LOX2S) gene involved in the jasmonic biosynthesis pathway was identified as being more highly expressed in the </w:t>
      </w:r>
      <w:r>
        <w:rPr>
          <w:rFonts w:cstheme="majorBidi"/>
          <w:szCs w:val="24"/>
        </w:rPr>
        <w:t>outcrossing</w:t>
      </w:r>
      <w:r w:rsidRPr="004D645E">
        <w:rPr>
          <w:rFonts w:cstheme="majorBidi"/>
          <w:szCs w:val="24"/>
        </w:rPr>
        <w:t xml:space="preserve"> </w:t>
      </w:r>
      <w:r>
        <w:rPr>
          <w:rFonts w:cstheme="majorBidi"/>
          <w:szCs w:val="24"/>
        </w:rPr>
        <w:t xml:space="preserve">control </w:t>
      </w:r>
      <w:r w:rsidRPr="004D645E">
        <w:rPr>
          <w:rFonts w:cstheme="majorBidi"/>
          <w:szCs w:val="24"/>
        </w:rPr>
        <w:t xml:space="preserve">leaves and flowers. LOX genes are widely distributed in plants and play key roles in resistance to biotic and abiotic stress </w:t>
      </w:r>
      <w:r w:rsidRPr="00287B67">
        <w:rPr>
          <w:rFonts w:ascii="Times New Roman" w:hAnsi="Times New Roman" w:cs="Times New Roman"/>
          <w:szCs w:val="24"/>
        </w:rPr>
        <w:t xml:space="preserve">(Viswanath </w:t>
      </w:r>
      <w:r w:rsidRPr="00287B67">
        <w:rPr>
          <w:rFonts w:ascii="Times New Roman" w:hAnsi="Times New Roman" w:cs="Times New Roman"/>
          <w:i/>
          <w:iCs/>
          <w:szCs w:val="24"/>
        </w:rPr>
        <w:t>et al.</w:t>
      </w:r>
      <w:r w:rsidRPr="00287B67">
        <w:rPr>
          <w:rFonts w:ascii="Times New Roman" w:hAnsi="Times New Roman" w:cs="Times New Roman"/>
          <w:szCs w:val="24"/>
        </w:rPr>
        <w:t>, 2020)</w:t>
      </w:r>
      <w:r w:rsidRPr="004D645E">
        <w:rPr>
          <w:rFonts w:cstheme="majorBidi"/>
          <w:szCs w:val="24"/>
        </w:rPr>
        <w:t xml:space="preserve">. A gene involved in abscisic acid biosynthesis was expressed more highly in </w:t>
      </w:r>
      <w:r>
        <w:rPr>
          <w:rFonts w:cstheme="majorBidi"/>
          <w:szCs w:val="24"/>
        </w:rPr>
        <w:t>outcrossing</w:t>
      </w:r>
      <w:r w:rsidRPr="004D645E">
        <w:rPr>
          <w:rFonts w:cstheme="majorBidi"/>
          <w:szCs w:val="24"/>
        </w:rPr>
        <w:t xml:space="preserve"> leaves as well as </w:t>
      </w:r>
      <w:r>
        <w:rPr>
          <w:rFonts w:cstheme="majorBidi"/>
          <w:szCs w:val="24"/>
        </w:rPr>
        <w:t>outcrossing</w:t>
      </w:r>
      <w:r w:rsidRPr="004D645E">
        <w:rPr>
          <w:rFonts w:cstheme="majorBidi"/>
          <w:szCs w:val="24"/>
        </w:rPr>
        <w:t xml:space="preserve"> flowers; the orthologue gene in </w:t>
      </w:r>
      <w:r w:rsidRPr="004D645E">
        <w:rPr>
          <w:rFonts w:cstheme="majorBidi"/>
          <w:i/>
          <w:iCs/>
          <w:szCs w:val="24"/>
        </w:rPr>
        <w:t>Arabidopsis thaliana</w:t>
      </w:r>
      <w:r w:rsidRPr="004D645E">
        <w:rPr>
          <w:rFonts w:cstheme="majorBidi"/>
          <w:szCs w:val="24"/>
        </w:rPr>
        <w:t xml:space="preserve"> was identified to </w:t>
      </w:r>
      <w:r w:rsidRPr="004D645E">
        <w:rPr>
          <w:rFonts w:cstheme="majorBidi"/>
          <w:szCs w:val="24"/>
        </w:rPr>
        <w:lastRenderedPageBreak/>
        <w:t xml:space="preserve">encode for catalysis of the final step in the abscisic acid biosynthesis in the leaves of </w:t>
      </w:r>
      <w:r w:rsidRPr="004D645E">
        <w:rPr>
          <w:rFonts w:cstheme="majorBidi"/>
          <w:i/>
          <w:iCs/>
          <w:szCs w:val="24"/>
        </w:rPr>
        <w:t xml:space="preserve">A. thaliana </w:t>
      </w:r>
      <w:r w:rsidRPr="00287B67">
        <w:rPr>
          <w:rFonts w:ascii="Times New Roman" w:hAnsi="Times New Roman" w:cs="Times New Roman"/>
          <w:szCs w:val="24"/>
        </w:rPr>
        <w:t xml:space="preserve">(Seo </w:t>
      </w:r>
      <w:r w:rsidRPr="00287B67">
        <w:rPr>
          <w:rFonts w:ascii="Times New Roman" w:hAnsi="Times New Roman" w:cs="Times New Roman"/>
          <w:i/>
          <w:iCs/>
          <w:szCs w:val="24"/>
        </w:rPr>
        <w:t>et al.</w:t>
      </w:r>
      <w:r w:rsidRPr="00287B67">
        <w:rPr>
          <w:rFonts w:ascii="Times New Roman" w:hAnsi="Times New Roman" w:cs="Times New Roman"/>
          <w:szCs w:val="24"/>
        </w:rPr>
        <w:t>, 2000)</w:t>
      </w:r>
      <w:r w:rsidRPr="004D645E">
        <w:rPr>
          <w:rFonts w:cstheme="majorBidi"/>
          <w:szCs w:val="24"/>
        </w:rPr>
        <w:t>. Abscisic acid is involved in seed development and germination as well as responses to environmental stressors</w:t>
      </w:r>
      <w:r>
        <w:rPr>
          <w:rFonts w:cstheme="majorBidi"/>
          <w:szCs w:val="24"/>
        </w:rPr>
        <w:t xml:space="preserve"> </w:t>
      </w:r>
      <w:r w:rsidRPr="00287B67">
        <w:rPr>
          <w:rFonts w:ascii="Times New Roman" w:hAnsi="Times New Roman" w:cs="Times New Roman"/>
        </w:rPr>
        <w:t xml:space="preserve">(Finkelstein, 2013; Bharath, </w:t>
      </w:r>
      <w:proofErr w:type="spellStart"/>
      <w:r w:rsidRPr="00287B67">
        <w:rPr>
          <w:rFonts w:ascii="Times New Roman" w:hAnsi="Times New Roman" w:cs="Times New Roman"/>
        </w:rPr>
        <w:t>Gahir</w:t>
      </w:r>
      <w:proofErr w:type="spellEnd"/>
      <w:r w:rsidRPr="00287B67">
        <w:rPr>
          <w:rFonts w:ascii="Times New Roman" w:hAnsi="Times New Roman" w:cs="Times New Roman"/>
        </w:rPr>
        <w:t xml:space="preserve"> and Raghavendra, 2021)</w:t>
      </w:r>
      <w:r w:rsidRPr="004D645E">
        <w:rPr>
          <w:rFonts w:cstheme="majorBidi"/>
          <w:szCs w:val="24"/>
        </w:rPr>
        <w:t>.</w:t>
      </w:r>
    </w:p>
    <w:p w14:paraId="1B9EEAB4" w14:textId="77777777" w:rsidR="00CA62AD" w:rsidRDefault="00CA62AD" w:rsidP="00CA62AD">
      <w:pPr>
        <w:pStyle w:val="ListParagraph"/>
        <w:spacing w:line="360" w:lineRule="auto"/>
        <w:ind w:left="0"/>
        <w:rPr>
          <w:rFonts w:cstheme="majorBidi"/>
          <w:szCs w:val="24"/>
        </w:rPr>
      </w:pPr>
    </w:p>
    <w:p w14:paraId="3A9ECC77" w14:textId="08019819" w:rsidR="00CA62AD" w:rsidRDefault="00CA62AD" w:rsidP="00CA62AD">
      <w:pPr>
        <w:pStyle w:val="ListParagraph"/>
        <w:spacing w:line="360" w:lineRule="auto"/>
        <w:ind w:left="0"/>
        <w:rPr>
          <w:rFonts w:cstheme="majorBidi"/>
          <w:szCs w:val="24"/>
        </w:rPr>
      </w:pPr>
      <w:r w:rsidRPr="004D645E">
        <w:rPr>
          <w:rFonts w:cstheme="majorBidi"/>
          <w:szCs w:val="24"/>
        </w:rPr>
        <w:t xml:space="preserve">There is a greater </w:t>
      </w:r>
      <w:r>
        <w:rPr>
          <w:rFonts w:cstheme="majorBidi"/>
          <w:szCs w:val="24"/>
        </w:rPr>
        <w:t xml:space="preserve">tissue </w:t>
      </w:r>
      <w:r w:rsidRPr="004D645E">
        <w:rPr>
          <w:rFonts w:cstheme="majorBidi"/>
          <w:szCs w:val="24"/>
        </w:rPr>
        <w:t xml:space="preserve">overlap in genes that are more highly expressed in the </w:t>
      </w:r>
      <w:r>
        <w:rPr>
          <w:rFonts w:cstheme="majorBidi"/>
          <w:szCs w:val="24"/>
        </w:rPr>
        <w:t>control</w:t>
      </w:r>
      <w:r w:rsidRPr="004D645E">
        <w:rPr>
          <w:rFonts w:cstheme="majorBidi"/>
          <w:szCs w:val="24"/>
        </w:rPr>
        <w:t xml:space="preserve"> </w:t>
      </w:r>
      <w:r>
        <w:rPr>
          <w:rFonts w:cstheme="majorBidi"/>
          <w:szCs w:val="24"/>
        </w:rPr>
        <w:t>selfing</w:t>
      </w:r>
      <w:r w:rsidRPr="004D645E">
        <w:rPr>
          <w:rFonts w:cstheme="majorBidi"/>
          <w:szCs w:val="24"/>
        </w:rPr>
        <w:t xml:space="preserve"> flowers and leaves (</w:t>
      </w:r>
      <w:r>
        <w:rPr>
          <w:rFonts w:cstheme="majorBidi"/>
          <w:szCs w:val="24"/>
        </w:rPr>
        <w:t>compared to</w:t>
      </w:r>
      <w:r w:rsidRPr="004D645E">
        <w:rPr>
          <w:rFonts w:cstheme="majorBidi"/>
          <w:szCs w:val="24"/>
        </w:rPr>
        <w:t xml:space="preserve"> </w:t>
      </w:r>
      <w:r>
        <w:rPr>
          <w:rFonts w:cstheme="majorBidi"/>
          <w:szCs w:val="24"/>
        </w:rPr>
        <w:t>outcrossing</w:t>
      </w:r>
      <w:r w:rsidRPr="004D645E">
        <w:rPr>
          <w:rFonts w:cstheme="majorBidi"/>
          <w:szCs w:val="24"/>
        </w:rPr>
        <w:t xml:space="preserve"> tissues) than genes that are more highly expressed in the </w:t>
      </w:r>
      <w:r>
        <w:rPr>
          <w:rFonts w:cstheme="majorBidi"/>
          <w:szCs w:val="24"/>
        </w:rPr>
        <w:t>control</w:t>
      </w:r>
      <w:r w:rsidRPr="004D645E">
        <w:rPr>
          <w:rFonts w:cstheme="majorBidi"/>
          <w:szCs w:val="24"/>
        </w:rPr>
        <w:t xml:space="preserve"> </w:t>
      </w:r>
      <w:r>
        <w:rPr>
          <w:rFonts w:cstheme="majorBidi"/>
          <w:szCs w:val="24"/>
        </w:rPr>
        <w:t>outcrossing</w:t>
      </w:r>
      <w:r w:rsidRPr="004D645E">
        <w:rPr>
          <w:rFonts w:cstheme="majorBidi"/>
          <w:szCs w:val="24"/>
        </w:rPr>
        <w:t xml:space="preserve"> </w:t>
      </w:r>
      <w:r>
        <w:rPr>
          <w:rFonts w:cstheme="majorBidi"/>
          <w:szCs w:val="24"/>
        </w:rPr>
        <w:t>flowers and leaves. This pattern is consistent with our hypothesis that flowers and leaves would be differentially defended.</w:t>
      </w:r>
      <w:r w:rsidRPr="004D645E">
        <w:rPr>
          <w:rFonts w:cstheme="majorBidi"/>
          <w:szCs w:val="24"/>
        </w:rPr>
        <w:t xml:space="preserve"> In the </w:t>
      </w:r>
      <w:r>
        <w:rPr>
          <w:rFonts w:cstheme="majorBidi"/>
          <w:szCs w:val="24"/>
        </w:rPr>
        <w:t>outcrossing plants</w:t>
      </w:r>
      <w:r w:rsidRPr="004D645E">
        <w:rPr>
          <w:rFonts w:cstheme="majorBidi"/>
          <w:szCs w:val="24"/>
        </w:rPr>
        <w:t xml:space="preserve">, the flowers and leaves may experience greater differences in </w:t>
      </w:r>
      <w:r>
        <w:rPr>
          <w:rFonts w:cstheme="majorBidi"/>
          <w:szCs w:val="24"/>
        </w:rPr>
        <w:t xml:space="preserve">tissue-specific selection on defence gene expression due to their </w:t>
      </w:r>
      <w:r w:rsidRPr="004D645E">
        <w:rPr>
          <w:rFonts w:cstheme="majorBidi"/>
          <w:szCs w:val="24"/>
        </w:rPr>
        <w:t xml:space="preserve">interactions with pollinators; the flowers must attract pollinators to ensure reproductive success whilst leaves do not have to fulfil this function. This degree of difference in ecological interactions between the leaves and flowers of </w:t>
      </w:r>
      <w:r>
        <w:rPr>
          <w:rFonts w:cstheme="majorBidi"/>
          <w:szCs w:val="24"/>
        </w:rPr>
        <w:t>selfing</w:t>
      </w:r>
      <w:r w:rsidRPr="004D645E">
        <w:rPr>
          <w:rFonts w:cstheme="majorBidi"/>
          <w:szCs w:val="24"/>
        </w:rPr>
        <w:t xml:space="preserve"> plants may be less extreme, so biochemical processes in the leaves and flowers may be more similar across the two tissues of the </w:t>
      </w:r>
      <w:r>
        <w:rPr>
          <w:rFonts w:cstheme="majorBidi"/>
          <w:szCs w:val="24"/>
        </w:rPr>
        <w:t>selfing</w:t>
      </w:r>
      <w:r w:rsidRPr="004D645E">
        <w:rPr>
          <w:rFonts w:cstheme="majorBidi"/>
          <w:szCs w:val="24"/>
        </w:rPr>
        <w:t xml:space="preserve"> plants. </w:t>
      </w:r>
      <w:r>
        <w:rPr>
          <w:rFonts w:cstheme="majorBidi"/>
          <w:szCs w:val="24"/>
        </w:rPr>
        <w:t xml:space="preserve">Flower and leaf defence may be linked </w:t>
      </w:r>
      <w:r w:rsidRPr="00287B67">
        <w:rPr>
          <w:rFonts w:ascii="Times New Roman" w:hAnsi="Times New Roman" w:cs="Times New Roman"/>
          <w:szCs w:val="24"/>
        </w:rPr>
        <w:t xml:space="preserve">(Adler </w:t>
      </w:r>
      <w:r w:rsidRPr="00287B67">
        <w:rPr>
          <w:rFonts w:ascii="Times New Roman" w:hAnsi="Times New Roman" w:cs="Times New Roman"/>
          <w:i/>
          <w:iCs/>
          <w:szCs w:val="24"/>
        </w:rPr>
        <w:t>et al.</w:t>
      </w:r>
      <w:r w:rsidRPr="00287B67">
        <w:rPr>
          <w:rFonts w:ascii="Times New Roman" w:hAnsi="Times New Roman" w:cs="Times New Roman"/>
          <w:szCs w:val="24"/>
        </w:rPr>
        <w:t>, 2012)</w:t>
      </w:r>
      <w:r>
        <w:rPr>
          <w:rFonts w:cstheme="majorBidi"/>
          <w:szCs w:val="24"/>
        </w:rPr>
        <w:t xml:space="preserve">, which could be due to pleiotropy and linkage between leaf and floral defence traits </w:t>
      </w:r>
      <w:r w:rsidRPr="00287B67">
        <w:rPr>
          <w:rFonts w:ascii="Times New Roman" w:hAnsi="Times New Roman" w:cs="Times New Roman"/>
        </w:rPr>
        <w:t>(Johnson, Campbell and Barrett, 2015)</w:t>
      </w:r>
      <w:r>
        <w:rPr>
          <w:rFonts w:cstheme="majorBidi"/>
          <w:szCs w:val="24"/>
        </w:rPr>
        <w:t xml:space="preserve">, or duality in the roles of phytohormones regulating plant defence and flower traits </w:t>
      </w:r>
      <w:r w:rsidRPr="00287B67">
        <w:rPr>
          <w:rFonts w:ascii="Times New Roman" w:hAnsi="Times New Roman" w:cs="Times New Roman"/>
          <w:szCs w:val="24"/>
        </w:rPr>
        <w:t>(</w:t>
      </w:r>
      <w:proofErr w:type="spellStart"/>
      <w:r w:rsidRPr="00287B67">
        <w:rPr>
          <w:rFonts w:ascii="Times New Roman" w:hAnsi="Times New Roman" w:cs="Times New Roman"/>
          <w:szCs w:val="24"/>
        </w:rPr>
        <w:t>Dobritzsch</w:t>
      </w:r>
      <w:proofErr w:type="spellEnd"/>
      <w:r w:rsidRPr="00287B67">
        <w:rPr>
          <w:rFonts w:ascii="Times New Roman" w:hAnsi="Times New Roman" w:cs="Times New Roman"/>
          <w:szCs w:val="24"/>
        </w:rPr>
        <w:t xml:space="preserve"> </w:t>
      </w:r>
      <w:r w:rsidRPr="00287B67">
        <w:rPr>
          <w:rFonts w:ascii="Times New Roman" w:hAnsi="Times New Roman" w:cs="Times New Roman"/>
          <w:i/>
          <w:iCs/>
          <w:szCs w:val="24"/>
        </w:rPr>
        <w:t>et al.</w:t>
      </w:r>
      <w:r w:rsidRPr="00287B67">
        <w:rPr>
          <w:rFonts w:ascii="Times New Roman" w:hAnsi="Times New Roman" w:cs="Times New Roman"/>
          <w:szCs w:val="24"/>
        </w:rPr>
        <w:t xml:space="preserve">, 2015; </w:t>
      </w:r>
      <w:proofErr w:type="spellStart"/>
      <w:r w:rsidRPr="00287B67">
        <w:rPr>
          <w:rFonts w:ascii="Times New Roman" w:hAnsi="Times New Roman" w:cs="Times New Roman"/>
          <w:szCs w:val="24"/>
        </w:rPr>
        <w:t>Rasmann</w:t>
      </w:r>
      <w:proofErr w:type="spellEnd"/>
      <w:r w:rsidRPr="00287B67">
        <w:rPr>
          <w:rFonts w:ascii="Times New Roman" w:hAnsi="Times New Roman" w:cs="Times New Roman"/>
          <w:szCs w:val="24"/>
        </w:rPr>
        <w:t xml:space="preserve"> </w:t>
      </w:r>
      <w:r w:rsidRPr="00287B67">
        <w:rPr>
          <w:rFonts w:ascii="Times New Roman" w:hAnsi="Times New Roman" w:cs="Times New Roman"/>
          <w:i/>
          <w:iCs/>
          <w:szCs w:val="24"/>
        </w:rPr>
        <w:t>et al.</w:t>
      </w:r>
      <w:r w:rsidRPr="00287B67">
        <w:rPr>
          <w:rFonts w:ascii="Times New Roman" w:hAnsi="Times New Roman" w:cs="Times New Roman"/>
          <w:szCs w:val="24"/>
        </w:rPr>
        <w:t>, 2018)</w:t>
      </w:r>
      <w:r>
        <w:rPr>
          <w:rFonts w:cstheme="majorBidi"/>
          <w:szCs w:val="24"/>
        </w:rPr>
        <w:t xml:space="preserve">. Despite this, we found evidence that the transcriptomes of flowers and leaves are divergent, suggesting leaf and flower defence are under selection by different agents </w:t>
      </w:r>
      <w:r w:rsidR="0083087A" w:rsidRPr="0083087A">
        <w:rPr>
          <w:rFonts w:ascii="Times New Roman" w:hAnsi="Times New Roman" w:cs="Times New Roman"/>
          <w:szCs w:val="24"/>
        </w:rPr>
        <w:t xml:space="preserve">(Campbell, 2015b; Roddy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2021)</w:t>
      </w:r>
      <w:r>
        <w:rPr>
          <w:rFonts w:cstheme="majorBidi"/>
          <w:szCs w:val="24"/>
        </w:rPr>
        <w:t xml:space="preserve">. </w:t>
      </w:r>
    </w:p>
    <w:p w14:paraId="7916B93C" w14:textId="77777777" w:rsidR="00CA62AD" w:rsidRDefault="00CA62AD" w:rsidP="00CA62AD">
      <w:pPr>
        <w:pStyle w:val="ListParagraph"/>
        <w:spacing w:line="360" w:lineRule="auto"/>
        <w:ind w:left="0"/>
        <w:rPr>
          <w:rFonts w:cstheme="majorBidi"/>
          <w:szCs w:val="24"/>
        </w:rPr>
      </w:pPr>
    </w:p>
    <w:p w14:paraId="2F2D35F7" w14:textId="6DA548B4" w:rsidR="006350E6" w:rsidRDefault="00CA62AD" w:rsidP="006350E6">
      <w:pPr>
        <w:pStyle w:val="ListParagraph"/>
        <w:spacing w:line="360" w:lineRule="auto"/>
        <w:ind w:left="0"/>
        <w:rPr>
          <w:rFonts w:cstheme="majorBidi"/>
          <w:szCs w:val="24"/>
        </w:rPr>
      </w:pPr>
      <w:r w:rsidRPr="004D645E">
        <w:rPr>
          <w:rFonts w:cstheme="majorBidi"/>
          <w:szCs w:val="24"/>
        </w:rPr>
        <w:t xml:space="preserve">The genes that are commonly higher across the tissues in either mating system may be of interest in understanding the genetic mechanisms that are involved in maintaining either self-incompatibility, or in the case of the </w:t>
      </w:r>
      <w:r>
        <w:rPr>
          <w:rFonts w:cstheme="majorBidi"/>
          <w:szCs w:val="24"/>
        </w:rPr>
        <w:t>selfing</w:t>
      </w:r>
      <w:r w:rsidRPr="004D645E">
        <w:rPr>
          <w:rFonts w:cstheme="majorBidi"/>
          <w:szCs w:val="24"/>
        </w:rPr>
        <w:t xml:space="preserve"> plants, that are promoting self-compatibility. The genes that are ‘mating system-specific’ across both leaves and flowers have not been the source of many, if any, previous studies. These results suggest there may be interesting transcriptomic differences at many levels within the plant: leaves and flowers show mating system specificity in their transcriptomes, and whilst there is overlap between some of the genes and pathways in these two tissues, there are also differences that could be explored from both ecological and evolutionary perspectives.</w:t>
      </w:r>
      <w:r w:rsidR="00A11B74">
        <w:rPr>
          <w:rFonts w:cstheme="majorBidi"/>
          <w:szCs w:val="24"/>
        </w:rPr>
        <w:t xml:space="preserve"> </w:t>
      </w:r>
      <w:r w:rsidR="00A11B74" w:rsidRPr="002D4015">
        <w:rPr>
          <w:rFonts w:cstheme="majorBidi"/>
          <w:color w:val="000000" w:themeColor="text1"/>
          <w:szCs w:val="24"/>
        </w:rPr>
        <w:t xml:space="preserve">Few genes are commonly </w:t>
      </w:r>
      <w:r w:rsidR="00A11B74">
        <w:rPr>
          <w:rFonts w:cstheme="majorBidi"/>
          <w:szCs w:val="24"/>
        </w:rPr>
        <w:t xml:space="preserve">upregulated in both leaves and flowers in response to MeJA treatment which implies that the mechanisms responding to defence stimuli in the tissues are distinct, suggesting different agents for </w:t>
      </w:r>
      <w:r w:rsidR="00A11B74">
        <w:rPr>
          <w:rFonts w:cstheme="majorBidi"/>
          <w:szCs w:val="24"/>
        </w:rPr>
        <w:lastRenderedPageBreak/>
        <w:t xml:space="preserve">selection act on defence in leaves compared to flowers. The distinction between DEGs between leaves and flowers </w:t>
      </w:r>
      <w:r w:rsidR="006350E6">
        <w:rPr>
          <w:rFonts w:cstheme="majorBidi"/>
          <w:szCs w:val="24"/>
        </w:rPr>
        <w:t>supports the results of our prior study investigating phenolic content in the plant tissues, in which distinct phenolic profiles were found between leaves and flowers (Chapter 2). The selection by pollinators for consistent floral chemistry does not seem to constrain leaf inducibility.</w:t>
      </w:r>
    </w:p>
    <w:p w14:paraId="0139D2A5" w14:textId="39F9711E" w:rsidR="00A11B74" w:rsidRDefault="00A11B74" w:rsidP="006350E6">
      <w:pPr>
        <w:pStyle w:val="ListParagraph"/>
        <w:spacing w:line="360" w:lineRule="auto"/>
        <w:ind w:left="0"/>
        <w:rPr>
          <w:rFonts w:cstheme="majorBidi"/>
          <w:szCs w:val="24"/>
        </w:rPr>
      </w:pPr>
    </w:p>
    <w:p w14:paraId="77CD21FD" w14:textId="5820E68F" w:rsidR="00CA62AD" w:rsidRDefault="00CA62AD" w:rsidP="00CA62AD">
      <w:pPr>
        <w:pStyle w:val="ListParagraph"/>
        <w:spacing w:line="360" w:lineRule="auto"/>
        <w:ind w:left="0"/>
        <w:rPr>
          <w:rFonts w:cstheme="majorBidi"/>
          <w:szCs w:val="24"/>
        </w:rPr>
      </w:pPr>
      <w:r w:rsidRPr="004D645E">
        <w:rPr>
          <w:rFonts w:cstheme="majorBidi"/>
          <w:szCs w:val="24"/>
        </w:rPr>
        <w:t xml:space="preserve">One of the main purposes of this study was to identify the potential for differential expression of induced defence genes across the leaves and flowers of selfing and outcrossing plants so further analysis of the transcriptomes of the untreated tissues is outside the scope of this study. </w:t>
      </w:r>
      <w:r>
        <w:rPr>
          <w:rFonts w:cstheme="majorBidi"/>
          <w:szCs w:val="24"/>
        </w:rPr>
        <w:t xml:space="preserve">Future work could build on the findings of this study, including searching for </w:t>
      </w:r>
      <w:proofErr w:type="gramStart"/>
      <w:r>
        <w:rPr>
          <w:rFonts w:cstheme="majorBidi"/>
          <w:szCs w:val="24"/>
        </w:rPr>
        <w:t>particular defence</w:t>
      </w:r>
      <w:proofErr w:type="gramEnd"/>
      <w:r>
        <w:rPr>
          <w:rFonts w:cstheme="majorBidi"/>
          <w:szCs w:val="24"/>
        </w:rPr>
        <w:t xml:space="preserve"> genes in the jasmonate pathway, and loci associated with defence production, which could allow further understanding of divergence of defence mechanisms between selfing and outcrossing leaves and flowers. </w:t>
      </w:r>
    </w:p>
    <w:p w14:paraId="77D5BF5B" w14:textId="77777777" w:rsidR="00D0500B" w:rsidRDefault="00D0500B" w:rsidP="00CA62AD">
      <w:pPr>
        <w:tabs>
          <w:tab w:val="left" w:pos="1570"/>
        </w:tabs>
        <w:spacing w:line="360" w:lineRule="auto"/>
        <w:rPr>
          <w:rFonts w:cstheme="majorBidi"/>
          <w:sz w:val="28"/>
          <w:szCs w:val="28"/>
        </w:rPr>
      </w:pPr>
    </w:p>
    <w:p w14:paraId="139DD608" w14:textId="02364A87" w:rsidR="00CA62AD" w:rsidRPr="008B6423" w:rsidRDefault="00CA62AD" w:rsidP="00B319DA">
      <w:pPr>
        <w:pStyle w:val="Heading3"/>
      </w:pPr>
      <w:bookmarkStart w:id="73" w:name="_Toc175044933"/>
      <w:r>
        <w:t>3.5.2 Stability of floral gene expression in response to a ubiquitous biotic stress signal</w:t>
      </w:r>
      <w:bookmarkEnd w:id="73"/>
    </w:p>
    <w:p w14:paraId="2928B2C5" w14:textId="5639C960" w:rsidR="00CA62AD" w:rsidRDefault="00CA62AD" w:rsidP="0083087A">
      <w:pPr>
        <w:tabs>
          <w:tab w:val="left" w:pos="1570"/>
        </w:tabs>
        <w:spacing w:line="360" w:lineRule="auto"/>
        <w:rPr>
          <w:rFonts w:cstheme="majorBidi"/>
          <w:szCs w:val="24"/>
          <w:lang w:eastAsia="ko-KR"/>
        </w:rPr>
      </w:pPr>
      <w:r>
        <w:rPr>
          <w:rFonts w:cstheme="majorBidi"/>
          <w:szCs w:val="24"/>
        </w:rPr>
        <w:t xml:space="preserve">Fewer differentially expressed genes were identified in selfing flowers than outcrossing flowers between control and MeJA-treated plants. One explanation for this could be that flowers rely on a constitutive defence strategy due to the high importance of flowers to a plant, as predicted by Optimal Defence Theory </w:t>
      </w:r>
      <w:r w:rsidRPr="00287B67">
        <w:rPr>
          <w:rFonts w:ascii="Times New Roman" w:hAnsi="Times New Roman" w:cs="Times New Roman"/>
        </w:rPr>
        <w:t>(McKey, 1974)</w:t>
      </w:r>
      <w:r>
        <w:rPr>
          <w:rFonts w:cstheme="majorBidi"/>
          <w:szCs w:val="24"/>
        </w:rPr>
        <w:t xml:space="preserve">. As constitutive and induced defences are evolutionarily alternative defence strategies </w:t>
      </w:r>
      <w:r w:rsidRPr="00287B67">
        <w:rPr>
          <w:rFonts w:ascii="Times New Roman" w:hAnsi="Times New Roman" w:cs="Times New Roman"/>
        </w:rPr>
        <w:t>(Campbell and Kessler, 2013)</w:t>
      </w:r>
      <w:r>
        <w:rPr>
          <w:rFonts w:cstheme="majorBidi"/>
          <w:szCs w:val="24"/>
        </w:rPr>
        <w:t xml:space="preserve">, it may be the case that the plasticity of flowers is constrained by their reliance on high constitutive defences. In addition, pollinators may be deterred by increases in floral defence compounds </w:t>
      </w:r>
      <w:r w:rsidR="0083087A" w:rsidRPr="0083087A">
        <w:rPr>
          <w:rFonts w:ascii="Times New Roman" w:hAnsi="Times New Roman" w:cs="Times New Roman"/>
          <w:szCs w:val="24"/>
        </w:rPr>
        <w:t xml:space="preserve">(Kessler, </w:t>
      </w:r>
      <w:proofErr w:type="spellStart"/>
      <w:r w:rsidR="0083087A" w:rsidRPr="0083087A">
        <w:rPr>
          <w:rFonts w:ascii="Times New Roman" w:hAnsi="Times New Roman" w:cs="Times New Roman"/>
          <w:szCs w:val="24"/>
        </w:rPr>
        <w:t>Halitschke</w:t>
      </w:r>
      <w:proofErr w:type="spellEnd"/>
      <w:r w:rsidR="0083087A" w:rsidRPr="0083087A">
        <w:rPr>
          <w:rFonts w:ascii="Times New Roman" w:hAnsi="Times New Roman" w:cs="Times New Roman"/>
          <w:szCs w:val="24"/>
        </w:rPr>
        <w:t xml:space="preserve"> and Poveda, 2011a; Moreira </w:t>
      </w:r>
      <w:r w:rsidR="0083087A" w:rsidRPr="0083087A">
        <w:rPr>
          <w:rFonts w:ascii="Times New Roman" w:hAnsi="Times New Roman" w:cs="Times New Roman"/>
          <w:i/>
          <w:iCs/>
          <w:szCs w:val="24"/>
        </w:rPr>
        <w:t>et al.</w:t>
      </w:r>
      <w:r w:rsidR="0083087A" w:rsidRPr="0083087A">
        <w:rPr>
          <w:rFonts w:ascii="Times New Roman" w:hAnsi="Times New Roman" w:cs="Times New Roman"/>
          <w:szCs w:val="24"/>
        </w:rPr>
        <w:t>, 2019)</w:t>
      </w:r>
      <w:r>
        <w:rPr>
          <w:rFonts w:cstheme="majorBidi"/>
          <w:szCs w:val="24"/>
        </w:rPr>
        <w:t xml:space="preserve">, and the high constitutive defences in flowers may be at the highest threshold level that flowers can produce before the occurrence of negative impacts of floral defence on pollinator attraction. Consequently, flowers may not produce strong responses to damage as a method of reducing the ecological cost of defence. Changes to floral secondary chemistry can deter pollinators </w:t>
      </w:r>
      <w:r w:rsidR="0083087A" w:rsidRPr="0083087A">
        <w:rPr>
          <w:rFonts w:ascii="Times New Roman" w:hAnsi="Times New Roman" w:cs="Times New Roman"/>
        </w:rPr>
        <w:t xml:space="preserve">(Kessler, </w:t>
      </w:r>
      <w:proofErr w:type="spellStart"/>
      <w:r w:rsidR="0083087A" w:rsidRPr="0083087A">
        <w:rPr>
          <w:rFonts w:ascii="Times New Roman" w:hAnsi="Times New Roman" w:cs="Times New Roman"/>
        </w:rPr>
        <w:t>Halitschke</w:t>
      </w:r>
      <w:proofErr w:type="spellEnd"/>
      <w:r w:rsidR="0083087A" w:rsidRPr="0083087A">
        <w:rPr>
          <w:rFonts w:ascii="Times New Roman" w:hAnsi="Times New Roman" w:cs="Times New Roman"/>
        </w:rPr>
        <w:t xml:space="preserve"> and Poveda, 2011a)</w:t>
      </w:r>
      <w:r>
        <w:rPr>
          <w:rFonts w:cstheme="majorBidi"/>
          <w:szCs w:val="24"/>
          <w:lang w:eastAsia="ko-KR"/>
        </w:rPr>
        <w:t>, so it is possible that the lack of transcriptomic response to MeJA treatment is an adaptive strategy to ensure pollinator attraction, which could lead flowe</w:t>
      </w:r>
      <w:r>
        <w:rPr>
          <w:rFonts w:cstheme="majorBidi"/>
          <w:szCs w:val="24"/>
        </w:rPr>
        <w:t>rs to rely on a constitutive rather than inducible defence strategy.</w:t>
      </w:r>
    </w:p>
    <w:p w14:paraId="195EFC72" w14:textId="4FC0F567" w:rsidR="00CA62AD" w:rsidRDefault="00CA62AD" w:rsidP="00CA62AD">
      <w:pPr>
        <w:tabs>
          <w:tab w:val="left" w:pos="1570"/>
        </w:tabs>
        <w:spacing w:line="360" w:lineRule="auto"/>
        <w:rPr>
          <w:rFonts w:cstheme="majorBidi"/>
          <w:szCs w:val="24"/>
        </w:rPr>
      </w:pPr>
      <w:r>
        <w:rPr>
          <w:rFonts w:cstheme="majorBidi"/>
          <w:szCs w:val="24"/>
          <w:lang w:eastAsia="ko-KR"/>
        </w:rPr>
        <w:lastRenderedPageBreak/>
        <w:t xml:space="preserve">In this study, the flowers of outcrossing plants had more genes that were differentially expressed between treated and control plants. This may indicate the presence of inbreeding depression in these populations, as it is known that inbreeding can lead to reduced plasticity of defence phenolics </w:t>
      </w:r>
      <w:r w:rsidRPr="00287B67">
        <w:rPr>
          <w:rFonts w:ascii="Times New Roman" w:hAnsi="Times New Roman" w:cs="Times New Roman"/>
          <w:szCs w:val="24"/>
        </w:rPr>
        <w:t xml:space="preserve">(Campbell </w:t>
      </w:r>
      <w:r w:rsidRPr="00287B67">
        <w:rPr>
          <w:rFonts w:ascii="Times New Roman" w:hAnsi="Times New Roman" w:cs="Times New Roman"/>
          <w:i/>
          <w:iCs/>
          <w:szCs w:val="24"/>
        </w:rPr>
        <w:t>et al.</w:t>
      </w:r>
      <w:r w:rsidRPr="00287B67">
        <w:rPr>
          <w:rFonts w:ascii="Times New Roman" w:hAnsi="Times New Roman" w:cs="Times New Roman"/>
          <w:szCs w:val="24"/>
        </w:rPr>
        <w:t>, 2014)</w:t>
      </w:r>
      <w:r>
        <w:rPr>
          <w:rFonts w:cstheme="majorBidi"/>
          <w:szCs w:val="24"/>
        </w:rPr>
        <w:t xml:space="preserve">. It is however unlikely that these plants were experiencing inbreeding depression as no phenotypic traits associated with inbreeding depression </w:t>
      </w:r>
      <w:r w:rsidRPr="00287B67">
        <w:rPr>
          <w:rFonts w:ascii="Times New Roman" w:hAnsi="Times New Roman" w:cs="Times New Roman"/>
          <w:szCs w:val="24"/>
        </w:rPr>
        <w:t xml:space="preserve">(Abdelaziz </w:t>
      </w:r>
      <w:r w:rsidRPr="00287B67">
        <w:rPr>
          <w:rFonts w:ascii="Times New Roman" w:hAnsi="Times New Roman" w:cs="Times New Roman"/>
          <w:i/>
          <w:iCs/>
          <w:szCs w:val="24"/>
        </w:rPr>
        <w:t>et al.</w:t>
      </w:r>
      <w:r w:rsidRPr="00287B67">
        <w:rPr>
          <w:rFonts w:ascii="Times New Roman" w:hAnsi="Times New Roman" w:cs="Times New Roman"/>
          <w:szCs w:val="24"/>
        </w:rPr>
        <w:t>, 2014)</w:t>
      </w:r>
      <w:r>
        <w:rPr>
          <w:rFonts w:cstheme="majorBidi"/>
          <w:szCs w:val="24"/>
        </w:rPr>
        <w:t xml:space="preserve"> were observed. This also seems unlikely when considering that transcriptomic differences were observed in treated plants of selfing accessions. The results of this study seem to suggest that the plasticity to damage is lower in selfing flowers than outcrossing flowers, but that this mating system difference is not observed as strongly in the leaves. Overall, the results from this transcriptomic study support the pattern for high constitutive defence and no induced response to MeJA treatment in the phenolic content of the flowers </w:t>
      </w:r>
      <w:r>
        <w:rPr>
          <w:rFonts w:cstheme="majorBidi"/>
          <w:i/>
          <w:iCs/>
          <w:szCs w:val="24"/>
        </w:rPr>
        <w:t>S. pennellii</w:t>
      </w:r>
      <w:r>
        <w:rPr>
          <w:rFonts w:cstheme="majorBidi"/>
          <w:szCs w:val="24"/>
        </w:rPr>
        <w:t xml:space="preserve"> plants (Chapter 2). </w:t>
      </w:r>
      <w:r w:rsidRPr="004D645E">
        <w:rPr>
          <w:rFonts w:cstheme="majorBidi"/>
          <w:szCs w:val="24"/>
        </w:rPr>
        <w:t xml:space="preserve">Lack of treatment effect on gene expression in flowers suggests a lack of inducibility in flowers, which reflects results from HPLC data using these samples in which no treatment effect was found. The one gene that was upregulated in MeJA-treated </w:t>
      </w:r>
      <w:r>
        <w:rPr>
          <w:rFonts w:cstheme="majorBidi"/>
          <w:szCs w:val="24"/>
        </w:rPr>
        <w:t>selfing</w:t>
      </w:r>
      <w:r w:rsidRPr="004D645E">
        <w:rPr>
          <w:rFonts w:cstheme="majorBidi"/>
          <w:szCs w:val="24"/>
        </w:rPr>
        <w:t xml:space="preserve"> flowers </w:t>
      </w:r>
      <w:r>
        <w:rPr>
          <w:rFonts w:cstheme="majorBidi"/>
          <w:szCs w:val="24"/>
        </w:rPr>
        <w:t>is predicted to be an</w:t>
      </w:r>
      <w:r w:rsidRPr="004D645E">
        <w:rPr>
          <w:rFonts w:cstheme="majorBidi"/>
          <w:szCs w:val="24"/>
        </w:rPr>
        <w:t xml:space="preserve"> apyrase gene which could have numerous roles in the plant, though apyrases are increasingly identified for their role in plant stress response </w:t>
      </w:r>
      <w:r w:rsidRPr="00287B67">
        <w:rPr>
          <w:rFonts w:ascii="Times New Roman" w:hAnsi="Times New Roman" w:cs="Times New Roman"/>
          <w:szCs w:val="24"/>
        </w:rPr>
        <w:t xml:space="preserve">(Clark </w:t>
      </w:r>
      <w:r w:rsidRPr="00287B67">
        <w:rPr>
          <w:rFonts w:ascii="Times New Roman" w:hAnsi="Times New Roman" w:cs="Times New Roman"/>
          <w:i/>
          <w:iCs/>
          <w:szCs w:val="24"/>
        </w:rPr>
        <w:t>et al.</w:t>
      </w:r>
      <w:r w:rsidRPr="00287B67">
        <w:rPr>
          <w:rFonts w:ascii="Times New Roman" w:hAnsi="Times New Roman" w:cs="Times New Roman"/>
          <w:szCs w:val="24"/>
        </w:rPr>
        <w:t>, 2021)</w:t>
      </w:r>
      <w:r w:rsidRPr="004D645E">
        <w:rPr>
          <w:rFonts w:cstheme="majorBidi"/>
          <w:szCs w:val="24"/>
        </w:rPr>
        <w:t xml:space="preserve">. In </w:t>
      </w:r>
      <w:r w:rsidRPr="004D645E">
        <w:rPr>
          <w:rFonts w:cstheme="majorBidi"/>
          <w:i/>
          <w:iCs/>
          <w:szCs w:val="24"/>
        </w:rPr>
        <w:t>S. pennellii</w:t>
      </w:r>
      <w:r w:rsidRPr="004D645E">
        <w:rPr>
          <w:rFonts w:cstheme="majorBidi"/>
          <w:szCs w:val="24"/>
        </w:rPr>
        <w:t xml:space="preserve">, the flowers have much higher levels of phenolic defence compounds than do leaves, which could indicate a </w:t>
      </w:r>
      <w:r>
        <w:rPr>
          <w:rFonts w:cstheme="majorBidi"/>
          <w:szCs w:val="24"/>
        </w:rPr>
        <w:t xml:space="preserve">strong selection from </w:t>
      </w:r>
      <w:r w:rsidRPr="004D645E">
        <w:rPr>
          <w:rFonts w:cstheme="majorBidi"/>
          <w:szCs w:val="24"/>
        </w:rPr>
        <w:t>floral herbivor</w:t>
      </w:r>
      <w:r>
        <w:rPr>
          <w:rFonts w:cstheme="majorBidi"/>
          <w:szCs w:val="24"/>
        </w:rPr>
        <w:t>es.</w:t>
      </w:r>
    </w:p>
    <w:p w14:paraId="6C0762D3" w14:textId="2DC53F3D" w:rsidR="00CA62AD" w:rsidRPr="004D645E" w:rsidRDefault="00CA62AD" w:rsidP="00CA62AD">
      <w:pPr>
        <w:tabs>
          <w:tab w:val="left" w:pos="1570"/>
        </w:tabs>
        <w:spacing w:line="360" w:lineRule="auto"/>
        <w:rPr>
          <w:rFonts w:cstheme="majorBidi"/>
          <w:szCs w:val="24"/>
        </w:rPr>
      </w:pPr>
      <w:r w:rsidRPr="004D645E">
        <w:rPr>
          <w:rFonts w:cstheme="majorBidi"/>
          <w:szCs w:val="24"/>
        </w:rPr>
        <w:t>Flower defence pathways have been found to be inducible in some species</w:t>
      </w:r>
      <w:r>
        <w:rPr>
          <w:rFonts w:cstheme="majorBidi"/>
          <w:szCs w:val="24"/>
        </w:rPr>
        <w:t xml:space="preserve"> </w:t>
      </w:r>
      <w:r w:rsidRPr="00287B67">
        <w:rPr>
          <w:rFonts w:ascii="Times New Roman" w:hAnsi="Times New Roman" w:cs="Times New Roman"/>
          <w:szCs w:val="24"/>
        </w:rPr>
        <w:t xml:space="preserve">(McCall and </w:t>
      </w:r>
      <w:proofErr w:type="spellStart"/>
      <w:r w:rsidRPr="00287B67">
        <w:rPr>
          <w:rFonts w:ascii="Times New Roman" w:hAnsi="Times New Roman" w:cs="Times New Roman"/>
          <w:szCs w:val="24"/>
        </w:rPr>
        <w:t>Karban</w:t>
      </w:r>
      <w:proofErr w:type="spellEnd"/>
      <w:r w:rsidRPr="00287B67">
        <w:rPr>
          <w:rFonts w:ascii="Times New Roman" w:hAnsi="Times New Roman" w:cs="Times New Roman"/>
          <w:szCs w:val="24"/>
        </w:rPr>
        <w:t xml:space="preserve">, 2006; Li </w:t>
      </w:r>
      <w:r w:rsidRPr="00287B67">
        <w:rPr>
          <w:rFonts w:ascii="Times New Roman" w:hAnsi="Times New Roman" w:cs="Times New Roman"/>
          <w:i/>
          <w:iCs/>
          <w:szCs w:val="24"/>
        </w:rPr>
        <w:t>et al.</w:t>
      </w:r>
      <w:r w:rsidRPr="00287B67">
        <w:rPr>
          <w:rFonts w:ascii="Times New Roman" w:hAnsi="Times New Roman" w:cs="Times New Roman"/>
          <w:szCs w:val="24"/>
        </w:rPr>
        <w:t xml:space="preserve">, 2017; Chrétien </w:t>
      </w:r>
      <w:r w:rsidRPr="00287B67">
        <w:rPr>
          <w:rFonts w:ascii="Times New Roman" w:hAnsi="Times New Roman" w:cs="Times New Roman"/>
          <w:i/>
          <w:iCs/>
          <w:szCs w:val="24"/>
        </w:rPr>
        <w:t>et al.</w:t>
      </w:r>
      <w:r w:rsidRPr="00287B67">
        <w:rPr>
          <w:rFonts w:ascii="Times New Roman" w:hAnsi="Times New Roman" w:cs="Times New Roman"/>
          <w:szCs w:val="24"/>
        </w:rPr>
        <w:t>, 2018)</w:t>
      </w:r>
      <w:r>
        <w:rPr>
          <w:rFonts w:cstheme="majorBidi"/>
          <w:szCs w:val="24"/>
        </w:rPr>
        <w:t xml:space="preserve">, which could reflect that the flowers of these species are not often under attack by </w:t>
      </w:r>
      <w:proofErr w:type="gramStart"/>
      <w:r>
        <w:rPr>
          <w:rFonts w:cstheme="majorBidi"/>
          <w:szCs w:val="24"/>
        </w:rPr>
        <w:t>herbivores, and</w:t>
      </w:r>
      <w:proofErr w:type="gramEnd"/>
      <w:r>
        <w:rPr>
          <w:rFonts w:cstheme="majorBidi"/>
          <w:szCs w:val="24"/>
        </w:rPr>
        <w:t xml:space="preserve"> minimise the intrinsic and ecological costs of defence by using an inducible strategy. </w:t>
      </w:r>
      <w:r w:rsidRPr="004D645E">
        <w:rPr>
          <w:rFonts w:cstheme="majorBidi"/>
          <w:szCs w:val="24"/>
        </w:rPr>
        <w:t xml:space="preserve">Exogenous MeJA application induced floral defences in </w:t>
      </w:r>
      <w:r w:rsidRPr="004D645E">
        <w:rPr>
          <w:rFonts w:cstheme="majorBidi"/>
          <w:i/>
          <w:iCs/>
          <w:szCs w:val="24"/>
        </w:rPr>
        <w:t>Nicotiana attenuata</w:t>
      </w:r>
      <w:r w:rsidRPr="004D645E">
        <w:rPr>
          <w:rFonts w:cstheme="majorBidi"/>
          <w:szCs w:val="24"/>
        </w:rPr>
        <w:t xml:space="preserve">, a self-compatible species </w:t>
      </w:r>
      <w:r w:rsidRPr="00287B67">
        <w:rPr>
          <w:rFonts w:ascii="Times New Roman" w:hAnsi="Times New Roman" w:cs="Times New Roman"/>
        </w:rPr>
        <w:t xml:space="preserve">(McCall and </w:t>
      </w:r>
      <w:proofErr w:type="spellStart"/>
      <w:r w:rsidRPr="00287B67">
        <w:rPr>
          <w:rFonts w:ascii="Times New Roman" w:hAnsi="Times New Roman" w:cs="Times New Roman"/>
        </w:rPr>
        <w:t>Karban</w:t>
      </w:r>
      <w:proofErr w:type="spellEnd"/>
      <w:r w:rsidRPr="00287B67">
        <w:rPr>
          <w:rFonts w:ascii="Times New Roman" w:hAnsi="Times New Roman" w:cs="Times New Roman"/>
        </w:rPr>
        <w:t>, 2006)</w:t>
      </w:r>
      <w:r w:rsidRPr="004D645E">
        <w:rPr>
          <w:rFonts w:cstheme="majorBidi"/>
          <w:szCs w:val="24"/>
        </w:rPr>
        <w:t xml:space="preserve">. The induction of floral defences in response to leaf damage may be beneficial if they reduce the likelihood of herbivores damaging floral tissue after eating other plant tissues. </w:t>
      </w:r>
      <w:r>
        <w:rPr>
          <w:rFonts w:cstheme="majorBidi"/>
          <w:szCs w:val="24"/>
        </w:rPr>
        <w:t xml:space="preserve">The plants used in this study rely on constitutive rather than inducible defences, which may reflect a low likelihood of floral damage over evolutionary periods was experienced by these plants. </w:t>
      </w:r>
    </w:p>
    <w:p w14:paraId="72672871" w14:textId="77777777" w:rsidR="00CA62AD" w:rsidRPr="00E5648C" w:rsidRDefault="00CA62AD" w:rsidP="00CA62AD">
      <w:pPr>
        <w:tabs>
          <w:tab w:val="left" w:pos="1570"/>
        </w:tabs>
        <w:spacing w:line="360" w:lineRule="auto"/>
        <w:rPr>
          <w:rFonts w:cstheme="majorBidi"/>
          <w:szCs w:val="24"/>
        </w:rPr>
      </w:pPr>
      <w:r w:rsidRPr="004D645E">
        <w:rPr>
          <w:rFonts w:cstheme="majorBidi"/>
          <w:szCs w:val="24"/>
        </w:rPr>
        <w:t xml:space="preserve">Accession-level analysis revealed more DEGs found in </w:t>
      </w:r>
      <w:r>
        <w:rPr>
          <w:rFonts w:cstheme="majorBidi"/>
          <w:szCs w:val="24"/>
        </w:rPr>
        <w:t>outcrossing</w:t>
      </w:r>
      <w:r w:rsidRPr="004D645E">
        <w:rPr>
          <w:rFonts w:cstheme="majorBidi"/>
          <w:szCs w:val="24"/>
        </w:rPr>
        <w:t xml:space="preserve"> flowers than </w:t>
      </w:r>
      <w:r>
        <w:rPr>
          <w:rFonts w:cstheme="majorBidi"/>
          <w:szCs w:val="24"/>
        </w:rPr>
        <w:t>selfing</w:t>
      </w:r>
      <w:r w:rsidRPr="004D645E">
        <w:rPr>
          <w:rFonts w:cstheme="majorBidi"/>
          <w:szCs w:val="24"/>
        </w:rPr>
        <w:t xml:space="preserve"> flowers. </w:t>
      </w:r>
      <w:r>
        <w:rPr>
          <w:rFonts w:cstheme="majorBidi"/>
          <w:szCs w:val="24"/>
        </w:rPr>
        <w:t xml:space="preserve">Outcrossing </w:t>
      </w:r>
      <w:r w:rsidRPr="004D645E">
        <w:rPr>
          <w:rFonts w:cstheme="majorBidi"/>
          <w:szCs w:val="24"/>
        </w:rPr>
        <w:t xml:space="preserve">flowers have lower constitutive defences than </w:t>
      </w:r>
      <w:r>
        <w:rPr>
          <w:rFonts w:cstheme="majorBidi"/>
          <w:szCs w:val="24"/>
        </w:rPr>
        <w:t xml:space="preserve">selfing </w:t>
      </w:r>
      <w:r w:rsidRPr="004D645E">
        <w:rPr>
          <w:rFonts w:cstheme="majorBidi"/>
          <w:szCs w:val="24"/>
        </w:rPr>
        <w:t>flowers</w:t>
      </w:r>
      <w:r>
        <w:rPr>
          <w:rFonts w:cstheme="majorBidi"/>
          <w:szCs w:val="24"/>
        </w:rPr>
        <w:t xml:space="preserve"> (Chapter 2)</w:t>
      </w:r>
      <w:r w:rsidRPr="004D645E">
        <w:rPr>
          <w:rFonts w:cstheme="majorBidi"/>
          <w:szCs w:val="24"/>
        </w:rPr>
        <w:t xml:space="preserve">, and we may see greater transcriptomic response in </w:t>
      </w:r>
      <w:r>
        <w:rPr>
          <w:rFonts w:cstheme="majorBidi"/>
          <w:szCs w:val="24"/>
        </w:rPr>
        <w:t>outcrossing</w:t>
      </w:r>
      <w:r w:rsidRPr="004D645E">
        <w:rPr>
          <w:rFonts w:cstheme="majorBidi"/>
          <w:szCs w:val="24"/>
        </w:rPr>
        <w:t xml:space="preserve"> flowers if </w:t>
      </w:r>
      <w:r>
        <w:rPr>
          <w:rFonts w:cstheme="majorBidi"/>
          <w:szCs w:val="24"/>
        </w:rPr>
        <w:t>outcrossing</w:t>
      </w:r>
      <w:r w:rsidRPr="004D645E">
        <w:rPr>
          <w:rFonts w:cstheme="majorBidi"/>
          <w:szCs w:val="24"/>
        </w:rPr>
        <w:t xml:space="preserve"> </w:t>
      </w:r>
      <w:r w:rsidRPr="004D645E">
        <w:rPr>
          <w:rFonts w:cstheme="majorBidi"/>
          <w:szCs w:val="24"/>
        </w:rPr>
        <w:lastRenderedPageBreak/>
        <w:t xml:space="preserve">flowers rely on induced defence strategy. </w:t>
      </w:r>
      <w:r>
        <w:rPr>
          <w:rFonts w:cstheme="majorBidi"/>
          <w:szCs w:val="24"/>
        </w:rPr>
        <w:t xml:space="preserve">That said, the overall transcriptomic response to MeJA treatment in flowers is significantly smaller than in leaves, and this was observed across </w:t>
      </w:r>
      <w:proofErr w:type="gramStart"/>
      <w:r>
        <w:rPr>
          <w:rFonts w:cstheme="majorBidi"/>
          <w:szCs w:val="24"/>
        </w:rPr>
        <w:t>all of</w:t>
      </w:r>
      <w:proofErr w:type="gramEnd"/>
      <w:r>
        <w:rPr>
          <w:rFonts w:cstheme="majorBidi"/>
          <w:szCs w:val="24"/>
        </w:rPr>
        <w:t xml:space="preserve"> the accessions used in this study. The genes that were found to be significantly differentially expressed between treatments were not constant between accessions, so there are no ancestral floral defence genes found in the flowers of this study, suggesting that there is no selection for inducible defences in the flowers of </w:t>
      </w:r>
      <w:r>
        <w:rPr>
          <w:rFonts w:cstheme="majorBidi"/>
          <w:i/>
          <w:iCs/>
          <w:szCs w:val="24"/>
        </w:rPr>
        <w:t>S. pennellii</w:t>
      </w:r>
      <w:r>
        <w:rPr>
          <w:rFonts w:cstheme="majorBidi"/>
          <w:szCs w:val="24"/>
        </w:rPr>
        <w:t xml:space="preserve">. Despite variability between the accessions used in this study, consistency in mating system patterns in transcriptomic trends were observed, providing evidence for convergent evolution of mating system-specific traits between accessions. </w:t>
      </w:r>
    </w:p>
    <w:p w14:paraId="7A87778D" w14:textId="77777777" w:rsidR="00CA62AD" w:rsidRPr="004D645E" w:rsidRDefault="00CA62AD" w:rsidP="00CA62AD">
      <w:pPr>
        <w:tabs>
          <w:tab w:val="left" w:pos="1570"/>
        </w:tabs>
        <w:spacing w:line="360" w:lineRule="auto"/>
        <w:rPr>
          <w:rFonts w:cstheme="majorBidi"/>
          <w:szCs w:val="24"/>
        </w:rPr>
      </w:pPr>
    </w:p>
    <w:p w14:paraId="04D7B36C" w14:textId="77777777" w:rsidR="00CA62AD" w:rsidRPr="008B6423" w:rsidRDefault="00CA62AD" w:rsidP="00B319DA">
      <w:pPr>
        <w:pStyle w:val="Heading3"/>
      </w:pPr>
      <w:bookmarkStart w:id="74" w:name="_Toc175044934"/>
      <w:r>
        <w:t xml:space="preserve">3.5.3 </w:t>
      </w:r>
      <w:r w:rsidRPr="008B6423">
        <w:t xml:space="preserve">Leaf induced response </w:t>
      </w:r>
      <w:r>
        <w:t>to MeJA treatment</w:t>
      </w:r>
      <w:bookmarkEnd w:id="74"/>
    </w:p>
    <w:p w14:paraId="620AE271" w14:textId="20BF06C4" w:rsidR="00CA62AD" w:rsidRPr="004D645E" w:rsidRDefault="00CA62AD" w:rsidP="00CA62AD">
      <w:pPr>
        <w:tabs>
          <w:tab w:val="left" w:pos="1570"/>
        </w:tabs>
        <w:spacing w:line="360" w:lineRule="auto"/>
        <w:rPr>
          <w:rFonts w:cstheme="majorBidi"/>
          <w:szCs w:val="24"/>
        </w:rPr>
      </w:pPr>
      <w:r w:rsidRPr="004D645E">
        <w:rPr>
          <w:rFonts w:cstheme="majorBidi"/>
          <w:szCs w:val="24"/>
        </w:rPr>
        <w:t xml:space="preserve">A potential cost of producing defences is a reduction in allocation to other processes such as growth or photosynthesis. Genes that are downregulated in both </w:t>
      </w:r>
      <w:r>
        <w:rPr>
          <w:rFonts w:cstheme="majorBidi"/>
          <w:szCs w:val="24"/>
        </w:rPr>
        <w:t>selfing</w:t>
      </w:r>
      <w:r w:rsidRPr="004D645E">
        <w:rPr>
          <w:rFonts w:cstheme="majorBidi"/>
          <w:szCs w:val="24"/>
        </w:rPr>
        <w:t xml:space="preserve"> and </w:t>
      </w:r>
      <w:r>
        <w:rPr>
          <w:rFonts w:cstheme="majorBidi"/>
          <w:szCs w:val="24"/>
        </w:rPr>
        <w:t>outcrossing</w:t>
      </w:r>
      <w:r w:rsidRPr="004D645E">
        <w:rPr>
          <w:rFonts w:cstheme="majorBidi"/>
          <w:szCs w:val="24"/>
        </w:rPr>
        <w:t xml:space="preserve"> MeJA-treated leaves compared to control leaves include protochlorophyllide oxidoreductase, which is involved in the light-dependent stages of photosynthesis </w:t>
      </w:r>
      <w:r w:rsidRPr="00287B67">
        <w:rPr>
          <w:rFonts w:ascii="Times New Roman" w:hAnsi="Times New Roman" w:cs="Times New Roman"/>
        </w:rPr>
        <w:t>(Silva and Cheng, 2022)</w:t>
      </w:r>
      <w:r w:rsidRPr="004D645E">
        <w:rPr>
          <w:rFonts w:cstheme="majorBidi"/>
          <w:szCs w:val="24"/>
        </w:rPr>
        <w:t xml:space="preserve"> which may suggest that photosynthesis is negatively affected by MeJA treatment. Other genes that were commonly downregulated in MeJA-treated leaves were associated with KEGG terms that may be involved in growth processes; perhaps providing some support for the growth-defence trade-off (GDT) hypothesis. Competition for the limited resources by growth and defence processes has been </w:t>
      </w:r>
      <w:r>
        <w:rPr>
          <w:rFonts w:cstheme="majorBidi"/>
          <w:szCs w:val="24"/>
        </w:rPr>
        <w:t xml:space="preserve">previously found in some studies. </w:t>
      </w:r>
    </w:p>
    <w:p w14:paraId="569DE955" w14:textId="515A6351" w:rsidR="00CA62AD" w:rsidRPr="004D645E" w:rsidRDefault="00CA62AD" w:rsidP="00CA62AD">
      <w:pPr>
        <w:tabs>
          <w:tab w:val="left" w:pos="1570"/>
        </w:tabs>
        <w:spacing w:line="360" w:lineRule="auto"/>
        <w:rPr>
          <w:rFonts w:cstheme="majorBidi"/>
          <w:szCs w:val="24"/>
        </w:rPr>
      </w:pPr>
      <w:r w:rsidRPr="004D645E">
        <w:rPr>
          <w:rFonts w:cstheme="majorBidi"/>
          <w:szCs w:val="24"/>
        </w:rPr>
        <w:t>Transcriptomic studies in Norway Spruce (</w:t>
      </w:r>
      <w:r w:rsidRPr="004D645E">
        <w:rPr>
          <w:rFonts w:cstheme="majorBidi"/>
          <w:i/>
          <w:iCs/>
          <w:szCs w:val="24"/>
        </w:rPr>
        <w:t>Picea abies</w:t>
      </w:r>
      <w:r w:rsidRPr="004D645E">
        <w:rPr>
          <w:rFonts w:cstheme="majorBidi"/>
          <w:szCs w:val="24"/>
        </w:rPr>
        <w:t xml:space="preserve">) and </w:t>
      </w:r>
      <w:proofErr w:type="spellStart"/>
      <w:r w:rsidRPr="004D645E">
        <w:rPr>
          <w:rFonts w:cstheme="majorBidi"/>
          <w:szCs w:val="24"/>
        </w:rPr>
        <w:t>whitebark</w:t>
      </w:r>
      <w:proofErr w:type="spellEnd"/>
      <w:r w:rsidRPr="004D645E">
        <w:rPr>
          <w:rFonts w:cstheme="majorBidi"/>
          <w:szCs w:val="24"/>
        </w:rPr>
        <w:t xml:space="preserve"> pine (</w:t>
      </w:r>
      <w:r w:rsidRPr="004D645E">
        <w:rPr>
          <w:rFonts w:cstheme="majorBidi"/>
          <w:i/>
          <w:iCs/>
          <w:szCs w:val="24"/>
        </w:rPr>
        <w:t xml:space="preserve">Pinus </w:t>
      </w:r>
      <w:proofErr w:type="spellStart"/>
      <w:r w:rsidRPr="004D645E">
        <w:rPr>
          <w:rFonts w:cstheme="majorBidi"/>
          <w:i/>
          <w:iCs/>
          <w:szCs w:val="24"/>
        </w:rPr>
        <w:t>albicaulis</w:t>
      </w:r>
      <w:proofErr w:type="spellEnd"/>
      <w:r w:rsidRPr="004D645E">
        <w:rPr>
          <w:rFonts w:cstheme="majorBidi"/>
          <w:szCs w:val="24"/>
        </w:rPr>
        <w:t xml:space="preserve">) revealed that MeJA treatment can result in upregulation of genes related to hormone signalling, phenylpropanoid and terpenoid biosynthesis genes </w:t>
      </w:r>
      <w:r w:rsidRPr="00287B67">
        <w:rPr>
          <w:rFonts w:ascii="Times New Roman" w:hAnsi="Times New Roman" w:cs="Times New Roman"/>
          <w:szCs w:val="24"/>
        </w:rPr>
        <w:t xml:space="preserve">(Liu </w:t>
      </w:r>
      <w:r w:rsidRPr="00287B67">
        <w:rPr>
          <w:rFonts w:ascii="Times New Roman" w:hAnsi="Times New Roman" w:cs="Times New Roman"/>
          <w:i/>
          <w:iCs/>
          <w:szCs w:val="24"/>
        </w:rPr>
        <w:t>et al.</w:t>
      </w:r>
      <w:r w:rsidRPr="00287B67">
        <w:rPr>
          <w:rFonts w:ascii="Times New Roman" w:hAnsi="Times New Roman" w:cs="Times New Roman"/>
          <w:szCs w:val="24"/>
        </w:rPr>
        <w:t xml:space="preserve">, 2017; Wilkinson </w:t>
      </w:r>
      <w:r w:rsidRPr="00287B67">
        <w:rPr>
          <w:rFonts w:ascii="Times New Roman" w:hAnsi="Times New Roman" w:cs="Times New Roman"/>
          <w:i/>
          <w:iCs/>
          <w:szCs w:val="24"/>
        </w:rPr>
        <w:t>et al.</w:t>
      </w:r>
      <w:r w:rsidRPr="00287B67">
        <w:rPr>
          <w:rFonts w:ascii="Times New Roman" w:hAnsi="Times New Roman" w:cs="Times New Roman"/>
          <w:szCs w:val="24"/>
        </w:rPr>
        <w:t>, 2022)</w:t>
      </w:r>
      <w:r w:rsidRPr="004D645E">
        <w:rPr>
          <w:rFonts w:cstheme="majorBidi"/>
          <w:szCs w:val="24"/>
        </w:rPr>
        <w:t xml:space="preserve">. These genes are </w:t>
      </w:r>
      <w:proofErr w:type="gramStart"/>
      <w:r w:rsidRPr="004D645E">
        <w:rPr>
          <w:rFonts w:cstheme="majorBidi"/>
          <w:szCs w:val="24"/>
        </w:rPr>
        <w:t>similar to</w:t>
      </w:r>
      <w:proofErr w:type="gramEnd"/>
      <w:r w:rsidRPr="004D645E">
        <w:rPr>
          <w:rFonts w:cstheme="majorBidi"/>
          <w:szCs w:val="24"/>
        </w:rPr>
        <w:t xml:space="preserve"> those genes upregulated in MeJA-treated leaves in this study with </w:t>
      </w:r>
      <w:r w:rsidRPr="004D645E">
        <w:rPr>
          <w:rFonts w:cstheme="majorBidi"/>
          <w:i/>
          <w:iCs/>
          <w:szCs w:val="24"/>
        </w:rPr>
        <w:t>S. pennellii</w:t>
      </w:r>
      <w:r w:rsidRPr="004D645E">
        <w:rPr>
          <w:rFonts w:cstheme="majorBidi"/>
          <w:szCs w:val="24"/>
        </w:rPr>
        <w:t xml:space="preserve">. In </w:t>
      </w:r>
      <w:r>
        <w:rPr>
          <w:rFonts w:cstheme="majorBidi"/>
          <w:szCs w:val="24"/>
        </w:rPr>
        <w:t>outcrossing</w:t>
      </w:r>
      <w:r w:rsidRPr="004D645E">
        <w:rPr>
          <w:rFonts w:cstheme="majorBidi"/>
          <w:szCs w:val="24"/>
        </w:rPr>
        <w:t xml:space="preserve"> leaves, twelve genes upregulated in MeJA-treated leaves were involved with biosynthesis of secondary metabolites, whilst only six genes were associated with this pathway in </w:t>
      </w:r>
      <w:r>
        <w:rPr>
          <w:rFonts w:cstheme="majorBidi"/>
          <w:szCs w:val="24"/>
        </w:rPr>
        <w:t>selfing</w:t>
      </w:r>
      <w:r w:rsidRPr="004D645E">
        <w:rPr>
          <w:rFonts w:cstheme="majorBidi"/>
          <w:szCs w:val="24"/>
        </w:rPr>
        <w:t xml:space="preserve"> MeJA-treated leaves. This could </w:t>
      </w:r>
      <w:r>
        <w:rPr>
          <w:rFonts w:cstheme="majorBidi"/>
          <w:szCs w:val="24"/>
        </w:rPr>
        <w:t>suggest a genetic bottleneck effect</w:t>
      </w:r>
      <w:r w:rsidRPr="004D645E">
        <w:rPr>
          <w:rFonts w:cstheme="majorBidi"/>
          <w:szCs w:val="24"/>
        </w:rPr>
        <w:t xml:space="preserve"> </w:t>
      </w:r>
      <w:r>
        <w:rPr>
          <w:rFonts w:cstheme="majorBidi"/>
          <w:szCs w:val="24"/>
        </w:rPr>
        <w:t>in the populations of</w:t>
      </w:r>
      <w:r w:rsidRPr="004D645E">
        <w:rPr>
          <w:rFonts w:cstheme="majorBidi"/>
          <w:szCs w:val="24"/>
        </w:rPr>
        <w:t xml:space="preserve"> </w:t>
      </w:r>
      <w:r>
        <w:rPr>
          <w:rFonts w:cstheme="majorBidi"/>
          <w:szCs w:val="24"/>
        </w:rPr>
        <w:t>selfing</w:t>
      </w:r>
      <w:r w:rsidRPr="004D645E">
        <w:rPr>
          <w:rFonts w:cstheme="majorBidi"/>
          <w:szCs w:val="24"/>
        </w:rPr>
        <w:t xml:space="preserve"> plants compared to </w:t>
      </w:r>
      <w:r>
        <w:rPr>
          <w:rFonts w:cstheme="majorBidi"/>
          <w:szCs w:val="24"/>
        </w:rPr>
        <w:t>outcrossing</w:t>
      </w:r>
      <w:r w:rsidRPr="004D645E">
        <w:rPr>
          <w:rFonts w:cstheme="majorBidi"/>
          <w:szCs w:val="24"/>
        </w:rPr>
        <w:t xml:space="preserve"> plants used in this study</w:t>
      </w:r>
      <w:r>
        <w:rPr>
          <w:rFonts w:cstheme="majorBidi"/>
          <w:szCs w:val="24"/>
        </w:rPr>
        <w:t xml:space="preserve">. The main difference between selfing and outcrossing leaves is the number of genes that are differentially expressed between control and treated tissue. </w:t>
      </w:r>
    </w:p>
    <w:p w14:paraId="030D4B62" w14:textId="77777777" w:rsidR="00CA62AD" w:rsidRPr="00C61B37" w:rsidRDefault="00CA62AD" w:rsidP="00CA62AD">
      <w:pPr>
        <w:spacing w:line="360" w:lineRule="auto"/>
        <w:rPr>
          <w:rFonts w:eastAsia="Times New Roman" w:cstheme="majorBidi"/>
          <w:color w:val="000000"/>
        </w:rPr>
      </w:pPr>
      <w:r w:rsidRPr="004D645E">
        <w:rPr>
          <w:rFonts w:cstheme="majorBidi"/>
          <w:szCs w:val="24"/>
        </w:rPr>
        <w:lastRenderedPageBreak/>
        <w:t xml:space="preserve">The GO term for zeatin was more highly expressed in untreated </w:t>
      </w:r>
      <w:r>
        <w:rPr>
          <w:rFonts w:cstheme="majorBidi"/>
          <w:szCs w:val="24"/>
        </w:rPr>
        <w:t>outcrossing</w:t>
      </w:r>
      <w:r w:rsidRPr="004D645E">
        <w:rPr>
          <w:rFonts w:cstheme="majorBidi"/>
          <w:szCs w:val="24"/>
        </w:rPr>
        <w:t xml:space="preserve"> leaves than </w:t>
      </w:r>
      <w:r>
        <w:rPr>
          <w:rFonts w:cstheme="majorBidi"/>
          <w:szCs w:val="24"/>
        </w:rPr>
        <w:t>selfing</w:t>
      </w:r>
      <w:r w:rsidRPr="004D645E">
        <w:rPr>
          <w:rFonts w:cstheme="majorBidi"/>
          <w:szCs w:val="24"/>
        </w:rPr>
        <w:t xml:space="preserve"> leaves; mechanisms for zeatin production may be lost in </w:t>
      </w:r>
      <w:r>
        <w:rPr>
          <w:rFonts w:cstheme="majorBidi"/>
          <w:szCs w:val="24"/>
        </w:rPr>
        <w:t>selfing</w:t>
      </w:r>
      <w:r w:rsidRPr="004D645E">
        <w:rPr>
          <w:rFonts w:cstheme="majorBidi"/>
          <w:szCs w:val="24"/>
        </w:rPr>
        <w:t xml:space="preserve"> leaves. Genes associated with flavonoid and caffeic acid metabolism were upregulated in MeJA-treated leaves, supporting secondary metabolite analysis of these tissues which found significantly higher CA and FA concentrations in treated leaves</w:t>
      </w:r>
      <w:r>
        <w:rPr>
          <w:rFonts w:cstheme="majorBidi"/>
          <w:szCs w:val="24"/>
        </w:rPr>
        <w:t xml:space="preserve"> (Chapter 2)</w:t>
      </w:r>
      <w:r w:rsidRPr="004D645E">
        <w:rPr>
          <w:rFonts w:cstheme="majorBidi"/>
          <w:szCs w:val="24"/>
        </w:rPr>
        <w:t>.</w:t>
      </w:r>
      <w:r>
        <w:rPr>
          <w:rFonts w:cstheme="majorBidi"/>
          <w:szCs w:val="24"/>
        </w:rPr>
        <w:t xml:space="preserve"> </w:t>
      </w:r>
    </w:p>
    <w:p w14:paraId="3011987D" w14:textId="77777777" w:rsidR="00CA62AD" w:rsidRPr="004D645E" w:rsidRDefault="00CA62AD" w:rsidP="00CA62AD">
      <w:pPr>
        <w:tabs>
          <w:tab w:val="left" w:pos="1570"/>
        </w:tabs>
        <w:spacing w:line="360" w:lineRule="auto"/>
        <w:rPr>
          <w:rFonts w:cstheme="majorBidi"/>
          <w:szCs w:val="24"/>
        </w:rPr>
      </w:pPr>
      <w:bookmarkStart w:id="75" w:name="_Hlk168049484"/>
    </w:p>
    <w:p w14:paraId="2E13BB7F" w14:textId="77777777" w:rsidR="00CA62AD" w:rsidRPr="008B6423" w:rsidRDefault="00CA62AD" w:rsidP="00B319DA">
      <w:pPr>
        <w:pStyle w:val="Heading3"/>
      </w:pPr>
      <w:bookmarkStart w:id="76" w:name="_Toc175044935"/>
      <w:r>
        <w:t>3.5.4 Comparing MeJA-induced response between flowers and leaves</w:t>
      </w:r>
      <w:bookmarkEnd w:id="76"/>
    </w:p>
    <w:p w14:paraId="460CB793" w14:textId="56CE92E4" w:rsidR="00CA62AD" w:rsidRPr="002C60FF" w:rsidRDefault="00CA62AD" w:rsidP="00CA62AD">
      <w:pPr>
        <w:tabs>
          <w:tab w:val="left" w:pos="1570"/>
        </w:tabs>
        <w:spacing w:line="360" w:lineRule="auto"/>
        <w:rPr>
          <w:rFonts w:cstheme="majorBidi"/>
          <w:szCs w:val="24"/>
        </w:rPr>
      </w:pPr>
      <w:r w:rsidRPr="004D645E">
        <w:rPr>
          <w:rFonts w:cstheme="majorBidi"/>
          <w:szCs w:val="24"/>
        </w:rPr>
        <w:t>Lack of treatment effect on gene expression in flowers suggests a lack of inducibility in flowers, which reflects results from HPLC data using these samples in which no treatment effect was found</w:t>
      </w:r>
      <w:r>
        <w:rPr>
          <w:rFonts w:cstheme="majorBidi"/>
          <w:szCs w:val="24"/>
        </w:rPr>
        <w:t xml:space="preserve"> (Chapter 2)</w:t>
      </w:r>
      <w:r w:rsidRPr="004D645E">
        <w:rPr>
          <w:rFonts w:cstheme="majorBidi"/>
          <w:szCs w:val="24"/>
        </w:rPr>
        <w:t xml:space="preserve">. </w:t>
      </w:r>
      <w:r w:rsidRPr="002C60FF">
        <w:rPr>
          <w:rFonts w:cstheme="majorBidi"/>
          <w:szCs w:val="24"/>
        </w:rPr>
        <w:t xml:space="preserve">Lack of responsiveness to treatment in flowers could be explained by the constraint of the role of flowers in pollinator attraction. As flowers of some accessions show responsiveness to treatment, with metabolic pathways being induced in some accessions, </w:t>
      </w:r>
      <w:proofErr w:type="gramStart"/>
      <w:r w:rsidRPr="002C60FF">
        <w:rPr>
          <w:rFonts w:cstheme="majorBidi"/>
          <w:szCs w:val="24"/>
        </w:rPr>
        <w:t>it is clear that flowers</w:t>
      </w:r>
      <w:proofErr w:type="gramEnd"/>
      <w:r w:rsidRPr="002C60FF">
        <w:rPr>
          <w:rFonts w:cstheme="majorBidi"/>
          <w:szCs w:val="24"/>
        </w:rPr>
        <w:t xml:space="preserve"> are exhibiting some plasticity to damage, but not to the extent of the leaves. There is very little overlap in the genes, or roles of genes, that are differentially expressed in leaves and flowers, even within accessions,</w:t>
      </w:r>
      <w:r>
        <w:rPr>
          <w:rFonts w:cstheme="majorBidi"/>
          <w:szCs w:val="24"/>
        </w:rPr>
        <w:t xml:space="preserve"> supporting our hypothesis </w:t>
      </w:r>
      <w:r w:rsidRPr="002C60FF">
        <w:rPr>
          <w:rFonts w:cstheme="majorBidi"/>
          <w:szCs w:val="24"/>
        </w:rPr>
        <w:t xml:space="preserve">response to </w:t>
      </w:r>
      <w:r>
        <w:rPr>
          <w:rFonts w:cstheme="majorBidi"/>
          <w:szCs w:val="24"/>
        </w:rPr>
        <w:t>JA signalling</w:t>
      </w:r>
      <w:r w:rsidRPr="002C60FF">
        <w:rPr>
          <w:rFonts w:cstheme="majorBidi"/>
          <w:szCs w:val="24"/>
        </w:rPr>
        <w:t xml:space="preserve"> is differentially regulated between leaves and flowers. That there is no similarity in leaf and flower response to treatment provides further evidence for there being a pollinator constraint on floral defence which does not constrain leaf defences as leaves are not directly interacting with pollinators. Previous studies have found that pollinators preferentially visit non-damaged plants</w:t>
      </w:r>
      <w:r>
        <w:rPr>
          <w:rFonts w:cstheme="majorBidi"/>
          <w:szCs w:val="24"/>
        </w:rPr>
        <w:t xml:space="preserve"> </w:t>
      </w:r>
      <w:r w:rsidRPr="00287B67">
        <w:rPr>
          <w:rFonts w:ascii="Times New Roman" w:hAnsi="Times New Roman" w:cs="Times New Roman"/>
        </w:rPr>
        <w:t>(Strauss, 1997)</w:t>
      </w:r>
      <w:r w:rsidRPr="002C60FF">
        <w:rPr>
          <w:rFonts w:cstheme="majorBidi"/>
          <w:szCs w:val="24"/>
        </w:rPr>
        <w:t>, and that changes to floral volatiles can deter pollinators</w:t>
      </w:r>
      <w:r>
        <w:rPr>
          <w:rFonts w:cstheme="majorBidi"/>
          <w:szCs w:val="24"/>
        </w:rPr>
        <w:t xml:space="preserve"> </w:t>
      </w:r>
      <w:r w:rsidRPr="00287B67">
        <w:rPr>
          <w:rFonts w:ascii="Times New Roman" w:hAnsi="Times New Roman" w:cs="Times New Roman"/>
          <w:szCs w:val="24"/>
        </w:rPr>
        <w:t xml:space="preserve">(Moreira </w:t>
      </w:r>
      <w:r w:rsidRPr="00287B67">
        <w:rPr>
          <w:rFonts w:ascii="Times New Roman" w:hAnsi="Times New Roman" w:cs="Times New Roman"/>
          <w:i/>
          <w:iCs/>
          <w:szCs w:val="24"/>
        </w:rPr>
        <w:t>et al.</w:t>
      </w:r>
      <w:r w:rsidRPr="00287B67">
        <w:rPr>
          <w:rFonts w:ascii="Times New Roman" w:hAnsi="Times New Roman" w:cs="Times New Roman"/>
          <w:szCs w:val="24"/>
        </w:rPr>
        <w:t>, 2019)</w:t>
      </w:r>
      <w:r w:rsidRPr="002C60FF">
        <w:rPr>
          <w:rFonts w:cstheme="majorBidi"/>
          <w:szCs w:val="24"/>
        </w:rPr>
        <w:t xml:space="preserve">. The plants used in this study may avoid this cost of reduced pollinator visitation by limiting floral plasticity to damage, particularly when damage response is systemic rather than local to the flowers. This study has built on previous work in which only leaf </w:t>
      </w:r>
      <w:r>
        <w:rPr>
          <w:rFonts w:cstheme="majorBidi"/>
          <w:szCs w:val="24"/>
        </w:rPr>
        <w:t xml:space="preserve">without flower </w:t>
      </w:r>
      <w:r w:rsidRPr="002C60FF">
        <w:rPr>
          <w:rFonts w:cstheme="majorBidi"/>
          <w:szCs w:val="24"/>
        </w:rPr>
        <w:t>response to MeJA</w:t>
      </w:r>
      <w:r>
        <w:rPr>
          <w:rFonts w:cstheme="majorBidi"/>
          <w:szCs w:val="24"/>
        </w:rPr>
        <w:t xml:space="preserve"> </w:t>
      </w:r>
      <w:r w:rsidRPr="00287B67">
        <w:rPr>
          <w:rFonts w:ascii="Times New Roman" w:hAnsi="Times New Roman" w:cs="Times New Roman"/>
        </w:rPr>
        <w:t>(Baldwin, 1996; Wu, Wang and Baldwin, 2008)</w:t>
      </w:r>
      <w:r w:rsidRPr="002C60FF">
        <w:rPr>
          <w:rFonts w:cstheme="majorBidi"/>
          <w:szCs w:val="24"/>
        </w:rPr>
        <w:t>, or conversely, studies in which constitutive floral defences are investigated</w:t>
      </w:r>
      <w:r>
        <w:rPr>
          <w:rFonts w:cstheme="majorBidi"/>
          <w:szCs w:val="24"/>
        </w:rPr>
        <w:t xml:space="preserve"> without investigating leaf defences </w:t>
      </w:r>
      <w:r w:rsidRPr="00287B67">
        <w:rPr>
          <w:rFonts w:ascii="Times New Roman" w:hAnsi="Times New Roman" w:cs="Times New Roman"/>
          <w:szCs w:val="24"/>
        </w:rPr>
        <w:t xml:space="preserve">(Adler </w:t>
      </w:r>
      <w:r w:rsidRPr="00287B67">
        <w:rPr>
          <w:rFonts w:ascii="Times New Roman" w:hAnsi="Times New Roman" w:cs="Times New Roman"/>
          <w:i/>
          <w:iCs/>
          <w:szCs w:val="24"/>
        </w:rPr>
        <w:t>et al.</w:t>
      </w:r>
      <w:r w:rsidRPr="00287B67">
        <w:rPr>
          <w:rFonts w:ascii="Times New Roman" w:hAnsi="Times New Roman" w:cs="Times New Roman"/>
          <w:szCs w:val="24"/>
        </w:rPr>
        <w:t xml:space="preserve">, 2012; Li </w:t>
      </w:r>
      <w:r w:rsidRPr="00287B67">
        <w:rPr>
          <w:rFonts w:ascii="Times New Roman" w:hAnsi="Times New Roman" w:cs="Times New Roman"/>
          <w:i/>
          <w:iCs/>
          <w:szCs w:val="24"/>
        </w:rPr>
        <w:t>et al.</w:t>
      </w:r>
      <w:r w:rsidRPr="00287B67">
        <w:rPr>
          <w:rFonts w:ascii="Times New Roman" w:hAnsi="Times New Roman" w:cs="Times New Roman"/>
          <w:szCs w:val="24"/>
        </w:rPr>
        <w:t>, 2017)</w:t>
      </w:r>
      <w:r w:rsidRPr="002C60FF">
        <w:rPr>
          <w:rFonts w:cstheme="majorBidi"/>
          <w:szCs w:val="24"/>
        </w:rPr>
        <w:t>.</w:t>
      </w:r>
    </w:p>
    <w:p w14:paraId="70EB6455" w14:textId="77777777" w:rsidR="00CA62AD" w:rsidRPr="004D645E" w:rsidRDefault="00CA62AD" w:rsidP="00CA62AD">
      <w:pPr>
        <w:tabs>
          <w:tab w:val="left" w:pos="1570"/>
        </w:tabs>
        <w:spacing w:line="360" w:lineRule="auto"/>
        <w:rPr>
          <w:rFonts w:cstheme="majorBidi"/>
          <w:szCs w:val="24"/>
        </w:rPr>
      </w:pPr>
      <w:r w:rsidRPr="004D645E">
        <w:rPr>
          <w:rFonts w:cstheme="majorBidi"/>
          <w:szCs w:val="24"/>
        </w:rPr>
        <w:t xml:space="preserve">When leaves and flowers were compared within treatment-mating system combinations, across </w:t>
      </w:r>
      <w:proofErr w:type="gramStart"/>
      <w:r w:rsidRPr="004D645E">
        <w:rPr>
          <w:rFonts w:cstheme="majorBidi"/>
          <w:szCs w:val="24"/>
        </w:rPr>
        <w:t>all of</w:t>
      </w:r>
      <w:proofErr w:type="gramEnd"/>
      <w:r w:rsidRPr="004D645E">
        <w:rPr>
          <w:rFonts w:cstheme="majorBidi"/>
          <w:szCs w:val="24"/>
        </w:rPr>
        <w:t xml:space="preserve"> the combinations, GO terms associated with intracellular signalling and transport were overrepresented in the genes downregulated in leaves compared to flowers. GO terms that were overexpressed in leaves were associated with typical leaf functions and </w:t>
      </w:r>
      <w:proofErr w:type="gramStart"/>
      <w:r w:rsidRPr="004D645E">
        <w:rPr>
          <w:rFonts w:cstheme="majorBidi"/>
          <w:szCs w:val="24"/>
        </w:rPr>
        <w:t>phenotypes, and</w:t>
      </w:r>
      <w:proofErr w:type="gramEnd"/>
      <w:r w:rsidRPr="004D645E">
        <w:rPr>
          <w:rFonts w:cstheme="majorBidi"/>
          <w:szCs w:val="24"/>
        </w:rPr>
        <w:t xml:space="preserve"> were generally associated with photosynthesis and chloroplasts. </w:t>
      </w:r>
    </w:p>
    <w:bookmarkEnd w:id="75"/>
    <w:p w14:paraId="1174FA3B" w14:textId="77777777" w:rsidR="00CA62AD" w:rsidRDefault="00CA62AD" w:rsidP="00CA62AD">
      <w:pPr>
        <w:spacing w:line="360" w:lineRule="auto"/>
        <w:rPr>
          <w:rFonts w:cstheme="majorBidi"/>
          <w:szCs w:val="24"/>
        </w:rPr>
      </w:pPr>
    </w:p>
    <w:p w14:paraId="4FB06BE5" w14:textId="77777777" w:rsidR="00CA62AD" w:rsidRPr="008B6423" w:rsidRDefault="00CA62AD" w:rsidP="00B319DA">
      <w:pPr>
        <w:pStyle w:val="Heading3"/>
      </w:pPr>
      <w:bookmarkStart w:id="77" w:name="_Toc175044936"/>
      <w:r>
        <w:t>3.6 Conclusions and future directions</w:t>
      </w:r>
      <w:bookmarkEnd w:id="77"/>
    </w:p>
    <w:p w14:paraId="3E280E74" w14:textId="77777777" w:rsidR="00CA62AD" w:rsidRDefault="00CA62AD" w:rsidP="00CA62AD">
      <w:pPr>
        <w:tabs>
          <w:tab w:val="left" w:pos="1570"/>
        </w:tabs>
        <w:spacing w:line="360" w:lineRule="auto"/>
        <w:rPr>
          <w:rFonts w:cstheme="majorBidi"/>
          <w:szCs w:val="24"/>
        </w:rPr>
      </w:pPr>
      <w:r>
        <w:rPr>
          <w:rFonts w:cstheme="majorBidi"/>
          <w:szCs w:val="24"/>
        </w:rPr>
        <w:t xml:space="preserve">This study provides a novel set of comparisons in the field of plant defence; investigating tissue-differences in an experimental system containing plants that are more (outcrossing) and less (selfing) reliant on pollinators. The results of this study support our hypothesis that defence is differentially regulated in leaves and </w:t>
      </w:r>
      <w:proofErr w:type="gramStart"/>
      <w:r>
        <w:rPr>
          <w:rFonts w:cstheme="majorBidi"/>
          <w:szCs w:val="24"/>
        </w:rPr>
        <w:t>flowers, and</w:t>
      </w:r>
      <w:proofErr w:type="gramEnd"/>
      <w:r>
        <w:rPr>
          <w:rFonts w:cstheme="majorBidi"/>
          <w:szCs w:val="24"/>
        </w:rPr>
        <w:t xml:space="preserve"> has shown that flowers exhibit a significantly lower plasticity to damage than leaves, which is likely to be due to the role of flowers in pollinator attraction. This study has identified genes that are tissue-specific, as well as genes that may be mating system-specific, which provides additional knowledge about plant-herbivore-pollinator interactions. Future work could build on these findings and aim to identify the roles of the genes that are implicated in the production of defence in leaves and flowers of selfing and outcrossing plants. </w:t>
      </w:r>
    </w:p>
    <w:p w14:paraId="21BF3EF3" w14:textId="77777777" w:rsidR="00CA62AD" w:rsidRDefault="00CA62AD" w:rsidP="00CA62AD">
      <w:pPr>
        <w:tabs>
          <w:tab w:val="left" w:pos="1570"/>
        </w:tabs>
        <w:spacing w:line="360" w:lineRule="auto"/>
        <w:rPr>
          <w:rFonts w:cstheme="majorBidi"/>
          <w:szCs w:val="24"/>
        </w:rPr>
      </w:pPr>
      <w:r>
        <w:rPr>
          <w:rFonts w:cstheme="majorBidi"/>
          <w:szCs w:val="24"/>
        </w:rPr>
        <w:t xml:space="preserve">Understanding the genetic basis of plant defence against herbivores whilst balancing this with pollinator attraction will allow better understanding into the co-evolution of plants, herbivores and pollinators, which has implications for practical development of pest-management strategies. Transcriptome studies such as this can identify genes that are involved in plant defence mechanisms which can inform breeding choices for plants that have naturally high defence against herbivory. That the defence genes in </w:t>
      </w:r>
      <w:r>
        <w:rPr>
          <w:rFonts w:cstheme="majorBidi"/>
          <w:i/>
          <w:iCs/>
          <w:szCs w:val="24"/>
        </w:rPr>
        <w:t>S. pennellii</w:t>
      </w:r>
      <w:r>
        <w:rPr>
          <w:rFonts w:cstheme="majorBidi"/>
          <w:szCs w:val="24"/>
        </w:rPr>
        <w:t xml:space="preserve"> can be induced in leaves but not flowers in response to MeJA treatment is promising for ensuring that food crops can be well defended against attack without affecting the plant interaction with pollinators. </w:t>
      </w:r>
    </w:p>
    <w:p w14:paraId="40DEBCB4" w14:textId="750ED5E7" w:rsidR="00CA62AD" w:rsidRDefault="00CA62AD" w:rsidP="00CA62AD">
      <w:pPr>
        <w:tabs>
          <w:tab w:val="left" w:pos="1570"/>
        </w:tabs>
        <w:spacing w:line="360" w:lineRule="auto"/>
        <w:rPr>
          <w:rFonts w:cstheme="majorBidi"/>
          <w:szCs w:val="24"/>
        </w:rPr>
      </w:pPr>
      <w:r>
        <w:rPr>
          <w:rFonts w:cstheme="majorBidi"/>
          <w:szCs w:val="24"/>
        </w:rPr>
        <w:t xml:space="preserve">One consideration for future work should be to conduct further transcriptomic and chemical analysis of component flower parts to determine whether, in the case of </w:t>
      </w:r>
      <w:r>
        <w:rPr>
          <w:rFonts w:cstheme="majorBidi"/>
          <w:i/>
          <w:iCs/>
          <w:szCs w:val="24"/>
        </w:rPr>
        <w:t xml:space="preserve">Solanum </w:t>
      </w:r>
      <w:r>
        <w:rPr>
          <w:rFonts w:cstheme="majorBidi"/>
          <w:szCs w:val="24"/>
        </w:rPr>
        <w:t xml:space="preserve">species, the corolla tissue and anther cone tissue may be differentially defended, and whether this is under transcriptomic control. </w:t>
      </w:r>
      <w:r w:rsidRPr="004D645E">
        <w:rPr>
          <w:rFonts w:cstheme="majorBidi"/>
          <w:szCs w:val="24"/>
        </w:rPr>
        <w:t xml:space="preserve">In Arabidopsis, it is thought that the sepal may act as a defensive chemical barrier against biotrophic pathogens </w:t>
      </w:r>
      <w:r w:rsidRPr="00287B67">
        <w:rPr>
          <w:rFonts w:ascii="Times New Roman" w:hAnsi="Times New Roman" w:cs="Times New Roman"/>
          <w:szCs w:val="24"/>
        </w:rPr>
        <w:t>(</w:t>
      </w:r>
      <w:proofErr w:type="spellStart"/>
      <w:r w:rsidRPr="00287B67">
        <w:rPr>
          <w:rFonts w:ascii="Times New Roman" w:hAnsi="Times New Roman" w:cs="Times New Roman"/>
          <w:szCs w:val="24"/>
        </w:rPr>
        <w:t>Ederli</w:t>
      </w:r>
      <w:proofErr w:type="spellEnd"/>
      <w:r w:rsidRPr="00287B67">
        <w:rPr>
          <w:rFonts w:ascii="Times New Roman" w:hAnsi="Times New Roman" w:cs="Times New Roman"/>
          <w:szCs w:val="24"/>
        </w:rPr>
        <w:t xml:space="preserve"> </w:t>
      </w:r>
      <w:r w:rsidRPr="00287B67">
        <w:rPr>
          <w:rFonts w:ascii="Times New Roman" w:hAnsi="Times New Roman" w:cs="Times New Roman"/>
          <w:i/>
          <w:iCs/>
          <w:szCs w:val="24"/>
        </w:rPr>
        <w:t>et al.</w:t>
      </w:r>
      <w:r w:rsidRPr="00287B67">
        <w:rPr>
          <w:rFonts w:ascii="Times New Roman" w:hAnsi="Times New Roman" w:cs="Times New Roman"/>
          <w:szCs w:val="24"/>
        </w:rPr>
        <w:t>, 2015)</w:t>
      </w:r>
      <w:r w:rsidRPr="004D645E">
        <w:rPr>
          <w:rFonts w:cstheme="majorBidi"/>
          <w:szCs w:val="24"/>
        </w:rPr>
        <w:t xml:space="preserve"> and could therefore could also provide a defensive role against herbivore damage. A limitation of this study lies in the preliminary nature of this type of study; flower samples included the complete corolla and anther cone, and both male and female structures. This means that differences in gene expression within different flower tissues will be missed in this study for the sake of looking at the overall expression pattern within a flower rather than within its constituent parts.</w:t>
      </w:r>
    </w:p>
    <w:p w14:paraId="3BFA29B8" w14:textId="77777777" w:rsidR="00CA62AD" w:rsidRPr="004D645E" w:rsidRDefault="00CA62AD" w:rsidP="00CA62AD">
      <w:pPr>
        <w:tabs>
          <w:tab w:val="left" w:pos="1570"/>
        </w:tabs>
        <w:spacing w:line="360" w:lineRule="auto"/>
        <w:rPr>
          <w:rFonts w:cstheme="majorBidi"/>
          <w:szCs w:val="24"/>
        </w:rPr>
      </w:pPr>
      <w:r>
        <w:rPr>
          <w:rFonts w:cstheme="majorBidi"/>
          <w:szCs w:val="24"/>
        </w:rPr>
        <w:lastRenderedPageBreak/>
        <w:t xml:space="preserve">This study has provided greater insight into the regulation of defence in flowers and leaves in selfing and outcrossing populations, contributing to knowledge on the dynamics of plant-herbivore-pollinator interactions. The study suggests the significant role of pollinators on the evolution of floral </w:t>
      </w:r>
      <w:proofErr w:type="gramStart"/>
      <w:r>
        <w:rPr>
          <w:rFonts w:cstheme="majorBidi"/>
          <w:szCs w:val="24"/>
        </w:rPr>
        <w:t>defence, and</w:t>
      </w:r>
      <w:proofErr w:type="gramEnd"/>
      <w:r>
        <w:rPr>
          <w:rFonts w:cstheme="majorBidi"/>
          <w:szCs w:val="24"/>
        </w:rPr>
        <w:t xml:space="preserve"> highlights the need for more comprehensive studies into the mechanisms underlying regulation of floral and leaf defence that consider the potential for pollinator reliance to be a key driver for selection on plant defence.</w:t>
      </w:r>
    </w:p>
    <w:p w14:paraId="071F5A01" w14:textId="77777777" w:rsidR="00CA62AD" w:rsidRDefault="00CA62AD" w:rsidP="00CA62AD">
      <w:pPr>
        <w:tabs>
          <w:tab w:val="left" w:pos="1570"/>
        </w:tabs>
        <w:spacing w:line="360" w:lineRule="auto"/>
        <w:rPr>
          <w:rFonts w:cstheme="majorBidi"/>
          <w:szCs w:val="24"/>
        </w:rPr>
      </w:pPr>
    </w:p>
    <w:p w14:paraId="0402DC3B" w14:textId="74CEFDE6" w:rsidR="00CA62AD" w:rsidRPr="00E60ED8" w:rsidRDefault="00CA62AD" w:rsidP="00B319DA">
      <w:pPr>
        <w:pStyle w:val="Heading2"/>
        <w:rPr>
          <w:lang w:val="es-ES_tradnl"/>
        </w:rPr>
      </w:pPr>
      <w:bookmarkStart w:id="78" w:name="_Toc175044937"/>
      <w:r w:rsidRPr="00E60ED8">
        <w:rPr>
          <w:lang w:val="es-ES_tradnl"/>
        </w:rPr>
        <w:t xml:space="preserve">3.7 </w:t>
      </w:r>
      <w:proofErr w:type="spellStart"/>
      <w:r w:rsidRPr="00E60ED8">
        <w:rPr>
          <w:lang w:val="es-ES_tradnl"/>
        </w:rPr>
        <w:t>References</w:t>
      </w:r>
      <w:bookmarkEnd w:id="78"/>
      <w:proofErr w:type="spellEnd"/>
    </w:p>
    <w:p w14:paraId="512C5B26" w14:textId="5D3E43B0" w:rsidR="0083087A" w:rsidRPr="00287B67" w:rsidRDefault="0083087A" w:rsidP="0083087A">
      <w:pPr>
        <w:pStyle w:val="Bibliography"/>
        <w:rPr>
          <w:rFonts w:cstheme="majorBidi"/>
          <w:szCs w:val="24"/>
          <w:lang w:val="fr-FR"/>
        </w:rPr>
      </w:pPr>
      <w:r w:rsidRPr="00E60ED8">
        <w:rPr>
          <w:rFonts w:cstheme="majorBidi"/>
          <w:szCs w:val="24"/>
          <w:lang w:val="es-ES_tradnl"/>
        </w:rPr>
        <w:t xml:space="preserve">Abdelaziz, M. </w:t>
      </w:r>
      <w:r w:rsidRPr="00E60ED8">
        <w:rPr>
          <w:rFonts w:cstheme="majorBidi"/>
          <w:i/>
          <w:iCs/>
          <w:szCs w:val="24"/>
          <w:lang w:val="es-ES_tradnl"/>
        </w:rPr>
        <w:t>et al.</w:t>
      </w:r>
      <w:r w:rsidRPr="00E60ED8">
        <w:rPr>
          <w:rFonts w:cstheme="majorBidi"/>
          <w:szCs w:val="24"/>
          <w:lang w:val="es-ES_tradnl"/>
        </w:rPr>
        <w:t xml:space="preserve"> </w:t>
      </w:r>
      <w:r w:rsidRPr="00287B67">
        <w:rPr>
          <w:rFonts w:cstheme="majorBidi"/>
          <w:szCs w:val="24"/>
        </w:rPr>
        <w:t xml:space="preserve">(2014) ‘Association between inbreeding depression and floral traits in a generalist‐pollinated plant’, </w:t>
      </w:r>
      <w:r w:rsidRPr="00287B67">
        <w:rPr>
          <w:rFonts w:cstheme="majorBidi"/>
          <w:i/>
          <w:iCs/>
          <w:szCs w:val="24"/>
        </w:rPr>
        <w:t>Journal of Evolutionary Biology</w:t>
      </w:r>
      <w:r w:rsidRPr="00287B67">
        <w:rPr>
          <w:rFonts w:cstheme="majorBidi"/>
          <w:szCs w:val="24"/>
        </w:rPr>
        <w:t xml:space="preserve">, 27(11), pp. 2495–2506.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https://doi.org/10.1111/jeb.12492.</w:t>
      </w:r>
    </w:p>
    <w:p w14:paraId="2DB1A1FD" w14:textId="77777777" w:rsidR="0083087A" w:rsidRPr="00287B67" w:rsidRDefault="0083087A" w:rsidP="0083087A">
      <w:pPr>
        <w:pStyle w:val="Bibliography"/>
        <w:rPr>
          <w:rFonts w:cstheme="majorBidi"/>
          <w:szCs w:val="24"/>
          <w:lang w:val="fr-FR"/>
        </w:rPr>
      </w:pPr>
      <w:r w:rsidRPr="00287B67">
        <w:rPr>
          <w:rFonts w:cstheme="majorBidi"/>
          <w:szCs w:val="24"/>
          <w:lang w:val="fr-FR"/>
        </w:rPr>
        <w:t xml:space="preserve">Adler, L.S.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(2012) ‘Reliance on pollinators predicts defensive chemistry across tobacco species’, </w:t>
      </w:r>
      <w:r w:rsidRPr="00287B67">
        <w:rPr>
          <w:rFonts w:cstheme="majorBidi"/>
          <w:i/>
          <w:iCs/>
          <w:szCs w:val="24"/>
        </w:rPr>
        <w:t>Ecology Letters</w:t>
      </w:r>
      <w:r w:rsidRPr="00287B67">
        <w:rPr>
          <w:rFonts w:cstheme="majorBidi"/>
          <w:szCs w:val="24"/>
        </w:rPr>
        <w:t xml:space="preserve">, 15(10), pp. 1140–1148.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https://doi.org/10.1111/j.1461-0248.2012.01838.x.</w:t>
      </w:r>
    </w:p>
    <w:p w14:paraId="12A030F1" w14:textId="77777777" w:rsidR="0083087A" w:rsidRPr="00287B67" w:rsidRDefault="0083087A" w:rsidP="0083087A">
      <w:pPr>
        <w:pStyle w:val="Bibliography"/>
        <w:rPr>
          <w:rFonts w:cstheme="majorBidi"/>
          <w:szCs w:val="24"/>
          <w:lang w:val="fr-FR"/>
        </w:rPr>
      </w:pPr>
      <w:proofErr w:type="spellStart"/>
      <w:r w:rsidRPr="00287B67">
        <w:rPr>
          <w:rFonts w:cstheme="majorBidi"/>
          <w:szCs w:val="24"/>
          <w:lang w:val="fr-FR"/>
        </w:rPr>
        <w:t>Alasalvar</w:t>
      </w:r>
      <w:proofErr w:type="spellEnd"/>
      <w:r w:rsidRPr="00287B67">
        <w:rPr>
          <w:rFonts w:cstheme="majorBidi"/>
          <w:szCs w:val="24"/>
          <w:lang w:val="fr-FR"/>
        </w:rPr>
        <w:t xml:space="preserve">, C.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(2001) ‘Comparison of Volatiles, Phenolics, Sugars, Antioxidant Vitamins, and Sensory Quality of Different </w:t>
      </w:r>
      <w:proofErr w:type="spellStart"/>
      <w:r w:rsidRPr="00287B67">
        <w:rPr>
          <w:rFonts w:cstheme="majorBidi"/>
          <w:szCs w:val="24"/>
        </w:rPr>
        <w:t>Colored</w:t>
      </w:r>
      <w:proofErr w:type="spellEnd"/>
      <w:r w:rsidRPr="00287B67">
        <w:rPr>
          <w:rFonts w:cstheme="majorBidi"/>
          <w:szCs w:val="24"/>
        </w:rPr>
        <w:t xml:space="preserve"> Carrot Varieties’, </w:t>
      </w:r>
      <w:r w:rsidRPr="00287B67">
        <w:rPr>
          <w:rFonts w:cstheme="majorBidi"/>
          <w:i/>
          <w:iCs/>
          <w:szCs w:val="24"/>
        </w:rPr>
        <w:t>Journal of Agricultural and Food Chemistry</w:t>
      </w:r>
      <w:r w:rsidRPr="00287B67">
        <w:rPr>
          <w:rFonts w:cstheme="majorBidi"/>
          <w:szCs w:val="24"/>
        </w:rPr>
        <w:t xml:space="preserve">, 49(3), pp. 1410–1416.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https://doi.org/10.1021/jf000595h.</w:t>
      </w:r>
    </w:p>
    <w:p w14:paraId="268252B6" w14:textId="77777777" w:rsidR="0083087A" w:rsidRPr="00287B67" w:rsidRDefault="0083087A" w:rsidP="0083087A">
      <w:pPr>
        <w:pStyle w:val="Bibliography"/>
        <w:rPr>
          <w:rFonts w:cstheme="majorBidi"/>
          <w:szCs w:val="24"/>
        </w:rPr>
      </w:pPr>
      <w:r w:rsidRPr="00287B67">
        <w:rPr>
          <w:rFonts w:cstheme="majorBidi"/>
          <w:szCs w:val="24"/>
          <w:lang w:val="fr-FR"/>
        </w:rPr>
        <w:t xml:space="preserve">Alves, F.M.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(2021) ‘Physiological and Biochemical Responses of Tomato Plants Grafted onto Solanum pennellii and Solanum </w:t>
      </w:r>
      <w:proofErr w:type="spellStart"/>
      <w:r w:rsidRPr="00287B67">
        <w:rPr>
          <w:rFonts w:cstheme="majorBidi"/>
          <w:szCs w:val="24"/>
        </w:rPr>
        <w:t>peruvianum</w:t>
      </w:r>
      <w:proofErr w:type="spellEnd"/>
      <w:r w:rsidRPr="00287B67">
        <w:rPr>
          <w:rFonts w:cstheme="majorBidi"/>
          <w:szCs w:val="24"/>
        </w:rPr>
        <w:t xml:space="preserve"> under Water-Deficit Conditions’, </w:t>
      </w:r>
      <w:r w:rsidRPr="00287B67">
        <w:rPr>
          <w:rFonts w:cstheme="majorBidi"/>
          <w:i/>
          <w:iCs/>
          <w:szCs w:val="24"/>
        </w:rPr>
        <w:t>Plants</w:t>
      </w:r>
      <w:r w:rsidRPr="00287B67">
        <w:rPr>
          <w:rFonts w:cstheme="majorBidi"/>
          <w:szCs w:val="24"/>
        </w:rPr>
        <w:t>, 10(11), p. 2236. Available at: https://doi.org/10.3390/plants10112236.</w:t>
      </w:r>
    </w:p>
    <w:p w14:paraId="70ABDCB1" w14:textId="77777777" w:rsidR="0083087A" w:rsidRPr="00287B67" w:rsidRDefault="0083087A" w:rsidP="0083087A">
      <w:pPr>
        <w:pStyle w:val="Bibliography"/>
        <w:rPr>
          <w:rFonts w:cstheme="majorBidi"/>
          <w:szCs w:val="24"/>
        </w:rPr>
      </w:pPr>
      <w:r w:rsidRPr="00287B67">
        <w:rPr>
          <w:rFonts w:cstheme="majorBidi"/>
          <w:szCs w:val="24"/>
        </w:rPr>
        <w:t xml:space="preserve">Anders, S. and Huber, W. (2010) ‘Differential expression analysis for sequence count data’, </w:t>
      </w:r>
      <w:r w:rsidRPr="00287B67">
        <w:rPr>
          <w:rFonts w:cstheme="majorBidi"/>
          <w:i/>
          <w:iCs/>
          <w:szCs w:val="24"/>
        </w:rPr>
        <w:t>Genome Biology</w:t>
      </w:r>
      <w:r w:rsidRPr="00287B67">
        <w:rPr>
          <w:rFonts w:cstheme="majorBidi"/>
          <w:szCs w:val="24"/>
        </w:rPr>
        <w:t>, 11(10), p. R106. Available at: https://doi.org/10.1186/gb-2010-11-10-r106.</w:t>
      </w:r>
    </w:p>
    <w:p w14:paraId="0C3E6492" w14:textId="77777777" w:rsidR="0083087A" w:rsidRPr="00287B67" w:rsidRDefault="0083087A" w:rsidP="0083087A">
      <w:pPr>
        <w:pStyle w:val="Bibliography"/>
        <w:rPr>
          <w:rFonts w:cstheme="majorBidi"/>
          <w:szCs w:val="24"/>
        </w:rPr>
      </w:pPr>
      <w:r w:rsidRPr="00287B67">
        <w:rPr>
          <w:rFonts w:cstheme="majorBidi"/>
          <w:szCs w:val="24"/>
        </w:rPr>
        <w:t xml:space="preserve">Anders, S., </w:t>
      </w:r>
      <w:proofErr w:type="spellStart"/>
      <w:r w:rsidRPr="00287B67">
        <w:rPr>
          <w:rFonts w:cstheme="majorBidi"/>
          <w:szCs w:val="24"/>
        </w:rPr>
        <w:t>Pyl</w:t>
      </w:r>
      <w:proofErr w:type="spellEnd"/>
      <w:r w:rsidRPr="00287B67">
        <w:rPr>
          <w:rFonts w:cstheme="majorBidi"/>
          <w:szCs w:val="24"/>
        </w:rPr>
        <w:t>, P.T. and Huber, W. (2015) ‘</w:t>
      </w:r>
      <w:proofErr w:type="spellStart"/>
      <w:r w:rsidRPr="00287B67">
        <w:rPr>
          <w:rFonts w:cstheme="majorBidi"/>
          <w:szCs w:val="24"/>
        </w:rPr>
        <w:t>HTSeq</w:t>
      </w:r>
      <w:proofErr w:type="spellEnd"/>
      <w:r w:rsidRPr="00287B67">
        <w:rPr>
          <w:rFonts w:cstheme="majorBidi"/>
          <w:szCs w:val="24"/>
        </w:rPr>
        <w:t xml:space="preserve">—a Python framework to work with high-throughput sequencing data’, </w:t>
      </w:r>
      <w:r w:rsidRPr="00287B67">
        <w:rPr>
          <w:rFonts w:cstheme="majorBidi"/>
          <w:i/>
          <w:iCs/>
          <w:szCs w:val="24"/>
        </w:rPr>
        <w:t>Bioinformatics</w:t>
      </w:r>
      <w:r w:rsidRPr="00287B67">
        <w:rPr>
          <w:rFonts w:cstheme="majorBidi"/>
          <w:szCs w:val="24"/>
        </w:rPr>
        <w:t>, 31(2), pp. 166–169. Available at: https://doi.org/10.1093/bioinformatics/btu638.</w:t>
      </w:r>
    </w:p>
    <w:p w14:paraId="50A4E8AA" w14:textId="77777777" w:rsidR="0083087A" w:rsidRPr="00287B67" w:rsidRDefault="0083087A" w:rsidP="0083087A">
      <w:pPr>
        <w:pStyle w:val="Bibliography"/>
        <w:rPr>
          <w:rFonts w:cstheme="majorBidi"/>
          <w:szCs w:val="24"/>
        </w:rPr>
      </w:pPr>
      <w:r w:rsidRPr="00287B67">
        <w:rPr>
          <w:rFonts w:cstheme="majorBidi"/>
          <w:szCs w:val="24"/>
        </w:rPr>
        <w:t xml:space="preserve">Baldwin, I.T. (1996) ‘Methyl jasmonate-induced nicotine production in Nicotiana attenuata: inducing </w:t>
      </w:r>
      <w:proofErr w:type="spellStart"/>
      <w:r w:rsidRPr="00287B67">
        <w:rPr>
          <w:rFonts w:cstheme="majorBidi"/>
          <w:szCs w:val="24"/>
        </w:rPr>
        <w:t>defenses</w:t>
      </w:r>
      <w:proofErr w:type="spellEnd"/>
      <w:r w:rsidRPr="00287B67">
        <w:rPr>
          <w:rFonts w:cstheme="majorBidi"/>
          <w:szCs w:val="24"/>
        </w:rPr>
        <w:t xml:space="preserve"> in the field without wounding’, </w:t>
      </w:r>
      <w:proofErr w:type="spellStart"/>
      <w:r w:rsidRPr="00287B67">
        <w:rPr>
          <w:rFonts w:cstheme="majorBidi"/>
          <w:i/>
          <w:iCs/>
          <w:szCs w:val="24"/>
        </w:rPr>
        <w:t>Entomologia</w:t>
      </w:r>
      <w:proofErr w:type="spellEnd"/>
      <w:r w:rsidRPr="00287B67">
        <w:rPr>
          <w:rFonts w:cstheme="majorBidi"/>
          <w:i/>
          <w:iCs/>
          <w:szCs w:val="24"/>
        </w:rPr>
        <w:t xml:space="preserve"> </w:t>
      </w:r>
      <w:proofErr w:type="spellStart"/>
      <w:r w:rsidRPr="00287B67">
        <w:rPr>
          <w:rFonts w:cstheme="majorBidi"/>
          <w:i/>
          <w:iCs/>
          <w:szCs w:val="24"/>
        </w:rPr>
        <w:t>Experimentalis</w:t>
      </w:r>
      <w:proofErr w:type="spellEnd"/>
      <w:r w:rsidRPr="00287B67">
        <w:rPr>
          <w:rFonts w:cstheme="majorBidi"/>
          <w:i/>
          <w:iCs/>
          <w:szCs w:val="24"/>
        </w:rPr>
        <w:t xml:space="preserve"> et </w:t>
      </w:r>
      <w:proofErr w:type="spellStart"/>
      <w:r w:rsidRPr="00287B67">
        <w:rPr>
          <w:rFonts w:cstheme="majorBidi"/>
          <w:i/>
          <w:iCs/>
          <w:szCs w:val="24"/>
        </w:rPr>
        <w:t>Applicata</w:t>
      </w:r>
      <w:proofErr w:type="spellEnd"/>
      <w:r w:rsidRPr="00287B67">
        <w:rPr>
          <w:rFonts w:cstheme="majorBidi"/>
          <w:szCs w:val="24"/>
        </w:rPr>
        <w:t>, 80(1), pp. 213–220. Available at: https://doi.org/10.1111/j.1570-7458.1996.tb00921.x.</w:t>
      </w:r>
    </w:p>
    <w:p w14:paraId="617EA15D" w14:textId="77777777" w:rsidR="0083087A" w:rsidRPr="00287B67" w:rsidRDefault="0083087A" w:rsidP="0083087A">
      <w:pPr>
        <w:pStyle w:val="Bibliography"/>
        <w:rPr>
          <w:rFonts w:cstheme="majorBidi"/>
          <w:szCs w:val="24"/>
        </w:rPr>
      </w:pPr>
      <w:r w:rsidRPr="00287B67">
        <w:rPr>
          <w:rFonts w:cstheme="majorBidi"/>
          <w:szCs w:val="24"/>
        </w:rPr>
        <w:t xml:space="preserve">Bharath, P., </w:t>
      </w:r>
      <w:proofErr w:type="spellStart"/>
      <w:r w:rsidRPr="00287B67">
        <w:rPr>
          <w:rFonts w:cstheme="majorBidi"/>
          <w:szCs w:val="24"/>
        </w:rPr>
        <w:t>Gahir</w:t>
      </w:r>
      <w:proofErr w:type="spellEnd"/>
      <w:r w:rsidRPr="00287B67">
        <w:rPr>
          <w:rFonts w:cstheme="majorBidi"/>
          <w:szCs w:val="24"/>
        </w:rPr>
        <w:t xml:space="preserve">, S. and Raghavendra, A.S. (2021) ‘Abscisic Acid-Induced Stomatal Closure: An Important Component of Plant </w:t>
      </w:r>
      <w:proofErr w:type="spellStart"/>
      <w:r w:rsidRPr="00287B67">
        <w:rPr>
          <w:rFonts w:cstheme="majorBidi"/>
          <w:szCs w:val="24"/>
        </w:rPr>
        <w:t>Defense</w:t>
      </w:r>
      <w:proofErr w:type="spellEnd"/>
      <w:r w:rsidRPr="00287B67">
        <w:rPr>
          <w:rFonts w:cstheme="majorBidi"/>
          <w:szCs w:val="24"/>
        </w:rPr>
        <w:t xml:space="preserve"> Against Abiotic and Biotic Stress’, </w:t>
      </w:r>
      <w:r w:rsidRPr="00287B67">
        <w:rPr>
          <w:rFonts w:cstheme="majorBidi"/>
          <w:i/>
          <w:iCs/>
          <w:szCs w:val="24"/>
        </w:rPr>
        <w:t>Frontiers in Plant Science</w:t>
      </w:r>
      <w:r w:rsidRPr="00287B67">
        <w:rPr>
          <w:rFonts w:cstheme="majorBidi"/>
          <w:szCs w:val="24"/>
        </w:rPr>
        <w:t>, 12, p. 615114. Available at: https://doi.org/10.3389/fpls.2021.615114.</w:t>
      </w:r>
    </w:p>
    <w:p w14:paraId="5201644C" w14:textId="77777777" w:rsidR="0083087A" w:rsidRPr="00287B67" w:rsidRDefault="0083087A" w:rsidP="0083087A">
      <w:pPr>
        <w:pStyle w:val="Bibliography"/>
        <w:rPr>
          <w:rFonts w:cstheme="majorBidi"/>
          <w:szCs w:val="24"/>
          <w:lang w:val="fr-FR"/>
        </w:rPr>
      </w:pPr>
      <w:r w:rsidRPr="00287B67">
        <w:rPr>
          <w:rFonts w:cstheme="majorBidi"/>
          <w:szCs w:val="24"/>
        </w:rPr>
        <w:t xml:space="preserve">Bolger, A.M., Lohse, M. and </w:t>
      </w:r>
      <w:proofErr w:type="spellStart"/>
      <w:r w:rsidRPr="00287B67">
        <w:rPr>
          <w:rFonts w:cstheme="majorBidi"/>
          <w:szCs w:val="24"/>
        </w:rPr>
        <w:t>Usadel</w:t>
      </w:r>
      <w:proofErr w:type="spellEnd"/>
      <w:r w:rsidRPr="00287B67">
        <w:rPr>
          <w:rFonts w:cstheme="majorBidi"/>
          <w:szCs w:val="24"/>
        </w:rPr>
        <w:t>, B. (2014) ‘</w:t>
      </w:r>
      <w:proofErr w:type="spellStart"/>
      <w:r w:rsidRPr="00287B67">
        <w:rPr>
          <w:rFonts w:cstheme="majorBidi"/>
          <w:szCs w:val="24"/>
        </w:rPr>
        <w:t>Trimmomatic</w:t>
      </w:r>
      <w:proofErr w:type="spellEnd"/>
      <w:r w:rsidRPr="00287B67">
        <w:rPr>
          <w:rFonts w:cstheme="majorBidi"/>
          <w:szCs w:val="24"/>
        </w:rPr>
        <w:t xml:space="preserve">: a flexible trimmer for Illumina sequence data’, </w:t>
      </w:r>
      <w:r w:rsidRPr="00287B67">
        <w:rPr>
          <w:rFonts w:cstheme="majorBidi"/>
          <w:i/>
          <w:iCs/>
          <w:szCs w:val="24"/>
        </w:rPr>
        <w:t>Bioinformatics</w:t>
      </w:r>
      <w:r w:rsidRPr="00287B67">
        <w:rPr>
          <w:rFonts w:cstheme="majorBidi"/>
          <w:szCs w:val="24"/>
        </w:rPr>
        <w:t xml:space="preserve">, 30(15), pp. 2114–2120.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https://doi.org/10.1093/bioinformatics/btu170.</w:t>
      </w:r>
    </w:p>
    <w:p w14:paraId="1A718696" w14:textId="77777777" w:rsidR="0083087A" w:rsidRPr="00287B67" w:rsidRDefault="0083087A" w:rsidP="0083087A">
      <w:pPr>
        <w:pStyle w:val="Bibliography"/>
        <w:rPr>
          <w:rFonts w:cstheme="majorBidi"/>
          <w:szCs w:val="24"/>
        </w:rPr>
      </w:pPr>
      <w:r w:rsidRPr="00287B67">
        <w:rPr>
          <w:rFonts w:cstheme="majorBidi"/>
          <w:szCs w:val="24"/>
          <w:lang w:val="fr-FR"/>
        </w:rPr>
        <w:lastRenderedPageBreak/>
        <w:t xml:space="preserve">Campbell, S.A.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(2014) ‘Plant mating systems affect adaptive plasticity in response to herbivory’, </w:t>
      </w:r>
      <w:r w:rsidRPr="00287B67">
        <w:rPr>
          <w:rFonts w:cstheme="majorBidi"/>
          <w:i/>
          <w:iCs/>
          <w:szCs w:val="24"/>
        </w:rPr>
        <w:t>The Plant Journal</w:t>
      </w:r>
      <w:r w:rsidRPr="00287B67">
        <w:rPr>
          <w:rFonts w:cstheme="majorBidi"/>
          <w:szCs w:val="24"/>
        </w:rPr>
        <w:t>, 78(3), pp. 481–490. Available at: https://doi.org/10.1111/tpj.12492.</w:t>
      </w:r>
    </w:p>
    <w:p w14:paraId="1044ED34" w14:textId="77777777" w:rsidR="0083087A" w:rsidRPr="00287B67" w:rsidRDefault="0083087A" w:rsidP="0083087A">
      <w:pPr>
        <w:pStyle w:val="Bibliography"/>
        <w:rPr>
          <w:rFonts w:cstheme="majorBidi"/>
          <w:szCs w:val="24"/>
        </w:rPr>
      </w:pPr>
      <w:r w:rsidRPr="00287B67">
        <w:rPr>
          <w:rFonts w:cstheme="majorBidi"/>
          <w:szCs w:val="24"/>
        </w:rPr>
        <w:t xml:space="preserve">Campbell, S.A. (2015) ‘Ecological mechanisms for the coevolution of mating systems and defence’, </w:t>
      </w:r>
      <w:r w:rsidRPr="00287B67">
        <w:rPr>
          <w:rFonts w:cstheme="majorBidi"/>
          <w:i/>
          <w:iCs/>
          <w:szCs w:val="24"/>
        </w:rPr>
        <w:t>New Phytologist</w:t>
      </w:r>
      <w:r w:rsidRPr="00287B67">
        <w:rPr>
          <w:rFonts w:cstheme="majorBidi"/>
          <w:szCs w:val="24"/>
        </w:rPr>
        <w:t>, 205(3), pp. 1047–1053. Available at: https://doi.org/10.1111/nph.13212.</w:t>
      </w:r>
    </w:p>
    <w:p w14:paraId="3F4CAD05" w14:textId="77777777" w:rsidR="0083087A" w:rsidRPr="00287B67" w:rsidRDefault="0083087A" w:rsidP="0083087A">
      <w:pPr>
        <w:pStyle w:val="Bibliography"/>
        <w:rPr>
          <w:rFonts w:cstheme="majorBidi"/>
          <w:szCs w:val="24"/>
        </w:rPr>
      </w:pPr>
      <w:r w:rsidRPr="00287B67">
        <w:rPr>
          <w:rFonts w:cstheme="majorBidi"/>
          <w:szCs w:val="24"/>
        </w:rPr>
        <w:t xml:space="preserve">Campbell, S.A. and Kessler, A. (2013) ‘Plant mating system transitions drive the macroevolution of </w:t>
      </w:r>
      <w:proofErr w:type="spellStart"/>
      <w:r w:rsidRPr="00287B67">
        <w:rPr>
          <w:rFonts w:cstheme="majorBidi"/>
          <w:szCs w:val="24"/>
        </w:rPr>
        <w:t>defense</w:t>
      </w:r>
      <w:proofErr w:type="spellEnd"/>
      <w:r w:rsidRPr="00287B67">
        <w:rPr>
          <w:rFonts w:cstheme="majorBidi"/>
          <w:szCs w:val="24"/>
        </w:rPr>
        <w:t xml:space="preserve"> strategies’, </w:t>
      </w:r>
      <w:r w:rsidRPr="00287B67">
        <w:rPr>
          <w:rFonts w:cstheme="majorBidi"/>
          <w:i/>
          <w:iCs/>
          <w:szCs w:val="24"/>
        </w:rPr>
        <w:t>Proceedings of the National Academy of Sciences</w:t>
      </w:r>
      <w:r w:rsidRPr="00287B67">
        <w:rPr>
          <w:rFonts w:cstheme="majorBidi"/>
          <w:szCs w:val="24"/>
        </w:rPr>
        <w:t>, 110(10), pp. 3973–3978. Available at: https://doi.org/10.1073/pnas.1213867110.</w:t>
      </w:r>
    </w:p>
    <w:p w14:paraId="7B967D71" w14:textId="77777777" w:rsidR="0083087A" w:rsidRPr="00287B67" w:rsidRDefault="0083087A" w:rsidP="0083087A">
      <w:pPr>
        <w:pStyle w:val="Bibliography"/>
        <w:rPr>
          <w:rFonts w:cstheme="majorBidi"/>
          <w:szCs w:val="24"/>
          <w:lang w:val="fr-FR"/>
        </w:rPr>
      </w:pPr>
      <w:r w:rsidRPr="00287B67">
        <w:rPr>
          <w:rFonts w:cstheme="majorBidi"/>
          <w:szCs w:val="24"/>
        </w:rPr>
        <w:t xml:space="preserve">Carr, D.E. and Eubanks, M.D. (2014) ‘Interactions Between Insect Herbivores and Plant Mating Systems’, </w:t>
      </w:r>
      <w:r w:rsidRPr="00287B67">
        <w:rPr>
          <w:rFonts w:cstheme="majorBidi"/>
          <w:i/>
          <w:iCs/>
          <w:szCs w:val="24"/>
        </w:rPr>
        <w:t>Annual Review of Entomology</w:t>
      </w:r>
      <w:r w:rsidRPr="00287B67">
        <w:rPr>
          <w:rFonts w:cstheme="majorBidi"/>
          <w:szCs w:val="24"/>
        </w:rPr>
        <w:t xml:space="preserve">, 59(Volume 59, 2014), pp. 185–203.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https://doi.org/10.1146/annurev-ento-011613-162049.</w:t>
      </w:r>
    </w:p>
    <w:p w14:paraId="57575614" w14:textId="77777777" w:rsidR="0083087A" w:rsidRPr="00287B67" w:rsidRDefault="0083087A" w:rsidP="0083087A">
      <w:pPr>
        <w:pStyle w:val="Bibliography"/>
        <w:rPr>
          <w:rFonts w:cstheme="majorBidi"/>
          <w:szCs w:val="24"/>
          <w:lang w:val="fr-FR"/>
        </w:rPr>
      </w:pPr>
      <w:proofErr w:type="spellStart"/>
      <w:r w:rsidRPr="00287B67">
        <w:rPr>
          <w:rFonts w:cstheme="majorBidi"/>
          <w:szCs w:val="24"/>
          <w:lang w:val="fr-FR"/>
        </w:rPr>
        <w:t>Chini</w:t>
      </w:r>
      <w:proofErr w:type="spellEnd"/>
      <w:r w:rsidRPr="00287B67">
        <w:rPr>
          <w:rFonts w:cstheme="majorBidi"/>
          <w:szCs w:val="24"/>
          <w:lang w:val="fr-FR"/>
        </w:rPr>
        <w:t xml:space="preserve">, A.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(2007) ‘The JAZ family of repressors is the missing link in jasmonate signalling’, </w:t>
      </w:r>
      <w:r w:rsidRPr="00287B67">
        <w:rPr>
          <w:rFonts w:cstheme="majorBidi"/>
          <w:i/>
          <w:iCs/>
          <w:szCs w:val="24"/>
        </w:rPr>
        <w:t>Nature</w:t>
      </w:r>
      <w:r w:rsidRPr="00287B67">
        <w:rPr>
          <w:rFonts w:cstheme="majorBidi"/>
          <w:szCs w:val="24"/>
        </w:rPr>
        <w:t xml:space="preserve">, 448(7154), pp. 666–671.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https://doi.org/10.1038/nature06006.</w:t>
      </w:r>
    </w:p>
    <w:p w14:paraId="4C8E2B2F" w14:textId="77777777" w:rsidR="0083087A" w:rsidRPr="00287B67" w:rsidRDefault="0083087A" w:rsidP="0083087A">
      <w:pPr>
        <w:pStyle w:val="Bibliography"/>
        <w:rPr>
          <w:rFonts w:cstheme="majorBidi"/>
          <w:szCs w:val="24"/>
          <w:lang w:val="fr-FR"/>
        </w:rPr>
      </w:pPr>
      <w:r w:rsidRPr="00287B67">
        <w:rPr>
          <w:rFonts w:cstheme="majorBidi"/>
          <w:szCs w:val="24"/>
          <w:lang w:val="fr-FR"/>
        </w:rPr>
        <w:t xml:space="preserve">Chrétien, L.T.S.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(2018) ‘Caterpillars induce jasmonates in flowers and alter plant responses to a second attacker’, </w:t>
      </w:r>
      <w:r w:rsidRPr="00287B67">
        <w:rPr>
          <w:rFonts w:cstheme="majorBidi"/>
          <w:i/>
          <w:iCs/>
          <w:szCs w:val="24"/>
        </w:rPr>
        <w:t>New Phytologist</w:t>
      </w:r>
      <w:r w:rsidRPr="00287B67">
        <w:rPr>
          <w:rFonts w:cstheme="majorBidi"/>
          <w:szCs w:val="24"/>
        </w:rPr>
        <w:t xml:space="preserve">, 217(3), pp. 1279–1291.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https://doi.org/10.1111/nph.14904.</w:t>
      </w:r>
    </w:p>
    <w:p w14:paraId="051B95D3" w14:textId="77777777" w:rsidR="0083087A" w:rsidRPr="00287B67" w:rsidRDefault="0083087A" w:rsidP="0083087A">
      <w:pPr>
        <w:pStyle w:val="Bibliography"/>
        <w:rPr>
          <w:rFonts w:cstheme="majorBidi"/>
          <w:szCs w:val="24"/>
        </w:rPr>
      </w:pPr>
      <w:r w:rsidRPr="00287B67">
        <w:rPr>
          <w:rFonts w:cstheme="majorBidi"/>
          <w:szCs w:val="24"/>
          <w:lang w:val="fr-FR"/>
        </w:rPr>
        <w:t xml:space="preserve">Chrétien, L.T.S.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(2022) ‘Plant metabolism and defence strategies in the flowering stage: Time-dependent responses of leaves and flowers under attack’, </w:t>
      </w:r>
      <w:r w:rsidRPr="00287B67">
        <w:rPr>
          <w:rFonts w:cstheme="majorBidi"/>
          <w:i/>
          <w:iCs/>
          <w:szCs w:val="24"/>
        </w:rPr>
        <w:t>Plant, Cell &amp; Environment</w:t>
      </w:r>
      <w:r w:rsidRPr="00287B67">
        <w:rPr>
          <w:rFonts w:cstheme="majorBidi"/>
          <w:szCs w:val="24"/>
        </w:rPr>
        <w:t>, 45(9), pp. 2841–2855. Available at: https://doi.org/10.1111/pce.14363.</w:t>
      </w:r>
    </w:p>
    <w:p w14:paraId="0E4F7AC6" w14:textId="77777777" w:rsidR="0083087A" w:rsidRPr="00287B67" w:rsidRDefault="0083087A" w:rsidP="0083087A">
      <w:pPr>
        <w:pStyle w:val="Bibliography"/>
        <w:rPr>
          <w:rFonts w:cstheme="majorBidi"/>
          <w:szCs w:val="24"/>
        </w:rPr>
      </w:pPr>
      <w:r w:rsidRPr="00287B67">
        <w:rPr>
          <w:rFonts w:cstheme="majorBidi"/>
          <w:szCs w:val="24"/>
        </w:rPr>
        <w:t xml:space="preserve">Cipollini, D., Walters, D. and </w:t>
      </w:r>
      <w:proofErr w:type="spellStart"/>
      <w:r w:rsidRPr="00287B67">
        <w:rPr>
          <w:rFonts w:cstheme="majorBidi"/>
          <w:szCs w:val="24"/>
        </w:rPr>
        <w:t>Voelckel</w:t>
      </w:r>
      <w:proofErr w:type="spellEnd"/>
      <w:r w:rsidRPr="00287B67">
        <w:rPr>
          <w:rFonts w:cstheme="majorBidi"/>
          <w:szCs w:val="24"/>
        </w:rPr>
        <w:t xml:space="preserve">, C. (2017) ‘Costs of Resistance in Plants: From Theory to Evidence’, in </w:t>
      </w:r>
      <w:r w:rsidRPr="00287B67">
        <w:rPr>
          <w:rFonts w:cstheme="majorBidi"/>
          <w:i/>
          <w:iCs/>
          <w:szCs w:val="24"/>
        </w:rPr>
        <w:t>Annual Plant Reviews online</w:t>
      </w:r>
      <w:r w:rsidRPr="00287B67">
        <w:rPr>
          <w:rFonts w:cstheme="majorBidi"/>
          <w:szCs w:val="24"/>
        </w:rPr>
        <w:t>. American Cancer Society, pp. 263–307. Available at: https://doi.org/10.1002/9781119312994.apr0512.</w:t>
      </w:r>
    </w:p>
    <w:p w14:paraId="1A25BD79" w14:textId="77777777" w:rsidR="0083087A" w:rsidRPr="00287B67" w:rsidRDefault="0083087A" w:rsidP="0083087A">
      <w:pPr>
        <w:pStyle w:val="Bibliography"/>
        <w:rPr>
          <w:rFonts w:cstheme="majorBidi"/>
          <w:szCs w:val="24"/>
        </w:rPr>
      </w:pPr>
      <w:r w:rsidRPr="00287B67">
        <w:rPr>
          <w:rFonts w:cstheme="majorBidi"/>
          <w:szCs w:val="24"/>
        </w:rPr>
        <w:t xml:space="preserve">Clark, G. </w:t>
      </w:r>
      <w:r w:rsidRPr="00287B67">
        <w:rPr>
          <w:rFonts w:cstheme="majorBidi"/>
          <w:i/>
          <w:iCs/>
          <w:szCs w:val="24"/>
        </w:rPr>
        <w:t>et al.</w:t>
      </w:r>
      <w:r w:rsidRPr="00287B67">
        <w:rPr>
          <w:rFonts w:cstheme="majorBidi"/>
          <w:szCs w:val="24"/>
        </w:rPr>
        <w:t xml:space="preserve"> (2021) ‘Recent Advances Clarifying the Structure and Function of Plant Apyrases (Nucleoside Triphosphate </w:t>
      </w:r>
      <w:proofErr w:type="spellStart"/>
      <w:r w:rsidRPr="00287B67">
        <w:rPr>
          <w:rFonts w:cstheme="majorBidi"/>
          <w:szCs w:val="24"/>
        </w:rPr>
        <w:t>Diphosphohydrolases</w:t>
      </w:r>
      <w:proofErr w:type="spellEnd"/>
      <w:r w:rsidRPr="00287B67">
        <w:rPr>
          <w:rFonts w:cstheme="majorBidi"/>
          <w:szCs w:val="24"/>
        </w:rPr>
        <w:t xml:space="preserve">)’, </w:t>
      </w:r>
      <w:r w:rsidRPr="00287B67">
        <w:rPr>
          <w:rFonts w:cstheme="majorBidi"/>
          <w:i/>
          <w:iCs/>
          <w:szCs w:val="24"/>
        </w:rPr>
        <w:t>International Journal of Molecular Sciences</w:t>
      </w:r>
      <w:r w:rsidRPr="00287B67">
        <w:rPr>
          <w:rFonts w:cstheme="majorBidi"/>
          <w:szCs w:val="24"/>
        </w:rPr>
        <w:t>, 22(6), p. 3283. Available at: https://doi.org/10.3390/ijms22063283.</w:t>
      </w:r>
    </w:p>
    <w:p w14:paraId="34E27FA2" w14:textId="77777777" w:rsidR="0083087A" w:rsidRPr="00287B67" w:rsidRDefault="0083087A" w:rsidP="0083087A">
      <w:pPr>
        <w:pStyle w:val="Bibliography"/>
        <w:rPr>
          <w:rFonts w:cstheme="majorBidi"/>
          <w:szCs w:val="24"/>
        </w:rPr>
      </w:pPr>
      <w:r w:rsidRPr="00287B67">
        <w:rPr>
          <w:rFonts w:cstheme="majorBidi"/>
          <w:szCs w:val="24"/>
        </w:rPr>
        <w:t xml:space="preserve">Creelman, R. and Mullet, J. (1997) </w:t>
      </w:r>
      <w:r w:rsidRPr="00287B67">
        <w:rPr>
          <w:rFonts w:cstheme="majorBidi"/>
          <w:i/>
          <w:iCs/>
          <w:szCs w:val="24"/>
        </w:rPr>
        <w:t>BIOSYNTHESIS AND ACTION OF JASMONATES IN PLANTS | Annual Review of Plant Biology</w:t>
      </w:r>
      <w:r w:rsidRPr="00287B67">
        <w:rPr>
          <w:rFonts w:cstheme="majorBidi"/>
          <w:szCs w:val="24"/>
        </w:rPr>
        <w:t>. Available at: https://www-annualreviews-org.sheffield.idm.oclc.org/doi/full/10.1146/annurev.arplant.48.1.355 (Accessed: 29 February 2024).</w:t>
      </w:r>
    </w:p>
    <w:p w14:paraId="704737ED" w14:textId="77777777" w:rsidR="0083087A" w:rsidRPr="007031B9" w:rsidRDefault="0083087A" w:rsidP="0083087A">
      <w:pPr>
        <w:pStyle w:val="Bibliography"/>
        <w:rPr>
          <w:rFonts w:cstheme="majorBidi"/>
          <w:szCs w:val="24"/>
        </w:rPr>
      </w:pPr>
      <w:proofErr w:type="spellStart"/>
      <w:r w:rsidRPr="00287B67">
        <w:rPr>
          <w:rFonts w:cstheme="majorBidi"/>
          <w:szCs w:val="24"/>
          <w:lang w:val="fr-FR"/>
        </w:rPr>
        <w:t>Damle</w:t>
      </w:r>
      <w:proofErr w:type="spellEnd"/>
      <w:r w:rsidRPr="00287B67">
        <w:rPr>
          <w:rFonts w:cstheme="majorBidi"/>
          <w:szCs w:val="24"/>
          <w:lang w:val="fr-FR"/>
        </w:rPr>
        <w:t xml:space="preserve">, M.S.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(2005) ‘Higher accumulation of proteinase inhibitors in flowers than leaves and fruits as a possible basis for differential feeding preference of </w:t>
      </w:r>
      <w:proofErr w:type="spellStart"/>
      <w:r w:rsidRPr="00287B67">
        <w:rPr>
          <w:rFonts w:cstheme="majorBidi"/>
          <w:i/>
          <w:iCs/>
          <w:szCs w:val="24"/>
        </w:rPr>
        <w:t>Helicoverpa</w:t>
      </w:r>
      <w:proofErr w:type="spellEnd"/>
      <w:r w:rsidRPr="00287B67">
        <w:rPr>
          <w:rFonts w:cstheme="majorBidi"/>
          <w:i/>
          <w:iCs/>
          <w:szCs w:val="24"/>
        </w:rPr>
        <w:t xml:space="preserve"> </w:t>
      </w:r>
      <w:proofErr w:type="spellStart"/>
      <w:r w:rsidRPr="00287B67">
        <w:rPr>
          <w:rFonts w:cstheme="majorBidi"/>
          <w:i/>
          <w:iCs/>
          <w:szCs w:val="24"/>
        </w:rPr>
        <w:t>armigera</w:t>
      </w:r>
      <w:proofErr w:type="spellEnd"/>
      <w:r w:rsidRPr="00287B67">
        <w:rPr>
          <w:rFonts w:cstheme="majorBidi"/>
          <w:szCs w:val="24"/>
        </w:rPr>
        <w:t xml:space="preserve"> on tomato (</w:t>
      </w:r>
      <w:r w:rsidRPr="00287B67">
        <w:rPr>
          <w:rFonts w:cstheme="majorBidi"/>
          <w:i/>
          <w:iCs/>
          <w:szCs w:val="24"/>
        </w:rPr>
        <w:t>Lycopersicon esculentum</w:t>
      </w:r>
      <w:r w:rsidRPr="00287B67">
        <w:rPr>
          <w:rFonts w:cstheme="majorBidi"/>
          <w:szCs w:val="24"/>
        </w:rPr>
        <w:t xml:space="preserve"> Mill, Cv. </w:t>
      </w:r>
      <w:proofErr w:type="spellStart"/>
      <w:r w:rsidRPr="00287B67">
        <w:rPr>
          <w:rFonts w:cstheme="majorBidi"/>
          <w:szCs w:val="24"/>
        </w:rPr>
        <w:t>Dhanashree</w:t>
      </w:r>
      <w:proofErr w:type="spellEnd"/>
      <w:r w:rsidRPr="00287B67">
        <w:rPr>
          <w:rFonts w:cstheme="majorBidi"/>
          <w:szCs w:val="24"/>
        </w:rPr>
        <w:t xml:space="preserve">)’, </w:t>
      </w:r>
      <w:r w:rsidRPr="00287B67">
        <w:rPr>
          <w:rFonts w:cstheme="majorBidi"/>
          <w:i/>
          <w:iCs/>
          <w:szCs w:val="24"/>
        </w:rPr>
        <w:t>Phytochemistry</w:t>
      </w:r>
      <w:r w:rsidRPr="00287B67">
        <w:rPr>
          <w:rFonts w:cstheme="majorBidi"/>
          <w:szCs w:val="24"/>
        </w:rPr>
        <w:t xml:space="preserve">, 66(22), pp. 2659–2667. </w:t>
      </w:r>
      <w:r w:rsidRPr="007031B9">
        <w:rPr>
          <w:rFonts w:cstheme="majorBidi"/>
          <w:szCs w:val="24"/>
        </w:rPr>
        <w:t>Available at: https://doi.org/10.1016/j.phytochem.2005.09.006.</w:t>
      </w:r>
    </w:p>
    <w:p w14:paraId="77396346" w14:textId="77777777" w:rsidR="0083087A" w:rsidRPr="00287B67" w:rsidRDefault="0083087A" w:rsidP="0083087A">
      <w:pPr>
        <w:pStyle w:val="Bibliography"/>
        <w:rPr>
          <w:rFonts w:cstheme="majorBidi"/>
          <w:szCs w:val="24"/>
          <w:lang w:val="fr-FR"/>
        </w:rPr>
      </w:pPr>
      <w:proofErr w:type="spellStart"/>
      <w:r w:rsidRPr="007031B9">
        <w:rPr>
          <w:rFonts w:cstheme="majorBidi"/>
          <w:szCs w:val="24"/>
        </w:rPr>
        <w:t>Dobin</w:t>
      </w:r>
      <w:proofErr w:type="spellEnd"/>
      <w:r w:rsidRPr="007031B9">
        <w:rPr>
          <w:rFonts w:cstheme="majorBidi"/>
          <w:szCs w:val="24"/>
        </w:rPr>
        <w:t xml:space="preserve">, A. </w:t>
      </w:r>
      <w:r w:rsidRPr="007031B9">
        <w:rPr>
          <w:rFonts w:cstheme="majorBidi"/>
          <w:i/>
          <w:iCs/>
          <w:szCs w:val="24"/>
        </w:rPr>
        <w:t>et al.</w:t>
      </w:r>
      <w:r w:rsidRPr="007031B9">
        <w:rPr>
          <w:rFonts w:cstheme="majorBidi"/>
          <w:szCs w:val="24"/>
        </w:rPr>
        <w:t xml:space="preserve"> (2013) ‘STAR: ultrafast universal RNA-</w:t>
      </w:r>
      <w:proofErr w:type="spellStart"/>
      <w:r w:rsidRPr="007031B9">
        <w:rPr>
          <w:rFonts w:cstheme="majorBidi"/>
          <w:szCs w:val="24"/>
        </w:rPr>
        <w:t>seq</w:t>
      </w:r>
      <w:proofErr w:type="spellEnd"/>
      <w:r w:rsidRPr="007031B9">
        <w:rPr>
          <w:rFonts w:cstheme="majorBidi"/>
          <w:szCs w:val="24"/>
        </w:rPr>
        <w:t xml:space="preserve"> aligner’, </w:t>
      </w:r>
      <w:r w:rsidRPr="007031B9">
        <w:rPr>
          <w:rFonts w:cstheme="majorBidi"/>
          <w:i/>
          <w:iCs/>
          <w:szCs w:val="24"/>
        </w:rPr>
        <w:t>Bioinformatics</w:t>
      </w:r>
      <w:r w:rsidRPr="007031B9">
        <w:rPr>
          <w:rFonts w:cstheme="majorBidi"/>
          <w:szCs w:val="24"/>
        </w:rPr>
        <w:t xml:space="preserve">, 29(1), pp. 15–21.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https://doi.org/10.1093/bioinformatics/bts635.</w:t>
      </w:r>
    </w:p>
    <w:p w14:paraId="6FA26F16" w14:textId="77777777" w:rsidR="0083087A" w:rsidRPr="00287B67" w:rsidRDefault="0083087A" w:rsidP="0083087A">
      <w:pPr>
        <w:pStyle w:val="Bibliography"/>
        <w:rPr>
          <w:rFonts w:cstheme="majorBidi"/>
          <w:szCs w:val="24"/>
          <w:lang w:val="fr-FR"/>
        </w:rPr>
      </w:pPr>
      <w:proofErr w:type="spellStart"/>
      <w:r w:rsidRPr="00287B67">
        <w:rPr>
          <w:rFonts w:cstheme="majorBidi"/>
          <w:szCs w:val="24"/>
          <w:lang w:val="fr-FR"/>
        </w:rPr>
        <w:lastRenderedPageBreak/>
        <w:t>Dobritzsch</w:t>
      </w:r>
      <w:proofErr w:type="spellEnd"/>
      <w:r w:rsidRPr="00287B67">
        <w:rPr>
          <w:rFonts w:cstheme="majorBidi"/>
          <w:szCs w:val="24"/>
          <w:lang w:val="fr-FR"/>
        </w:rPr>
        <w:t xml:space="preserve">, S.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(2015) ‘Dissection of jasmonate functions in tomato stamen development by transcriptome and metabolome analyses’, </w:t>
      </w:r>
      <w:r w:rsidRPr="00287B67">
        <w:rPr>
          <w:rFonts w:cstheme="majorBidi"/>
          <w:i/>
          <w:iCs/>
          <w:szCs w:val="24"/>
        </w:rPr>
        <w:t>BMC Biology</w:t>
      </w:r>
      <w:r w:rsidRPr="00287B67">
        <w:rPr>
          <w:rFonts w:cstheme="majorBidi"/>
          <w:szCs w:val="24"/>
        </w:rPr>
        <w:t xml:space="preserve">, 13(1), p. 28.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https://doi.org/10.1186/s12915-015-0135-3.</w:t>
      </w:r>
    </w:p>
    <w:p w14:paraId="458C862B" w14:textId="77777777" w:rsidR="0083087A" w:rsidRPr="00287B67" w:rsidRDefault="0083087A" w:rsidP="0083087A">
      <w:pPr>
        <w:pStyle w:val="Bibliography"/>
        <w:rPr>
          <w:rFonts w:cstheme="majorBidi"/>
          <w:szCs w:val="24"/>
        </w:rPr>
      </w:pPr>
      <w:proofErr w:type="spellStart"/>
      <w:r w:rsidRPr="00287B67">
        <w:rPr>
          <w:rFonts w:cstheme="majorBidi"/>
          <w:szCs w:val="24"/>
          <w:lang w:val="fr-FR"/>
        </w:rPr>
        <w:t>Ederli</w:t>
      </w:r>
      <w:proofErr w:type="spellEnd"/>
      <w:r w:rsidRPr="00287B67">
        <w:rPr>
          <w:rFonts w:cstheme="majorBidi"/>
          <w:szCs w:val="24"/>
          <w:lang w:val="fr-FR"/>
        </w:rPr>
        <w:t xml:space="preserve">, L.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(2015) ‘Arabidopsis flower specific </w:t>
      </w:r>
      <w:proofErr w:type="spellStart"/>
      <w:r w:rsidRPr="00287B67">
        <w:rPr>
          <w:rFonts w:cstheme="majorBidi"/>
          <w:szCs w:val="24"/>
        </w:rPr>
        <w:t>defense</w:t>
      </w:r>
      <w:proofErr w:type="spellEnd"/>
      <w:r w:rsidRPr="00287B67">
        <w:rPr>
          <w:rFonts w:cstheme="majorBidi"/>
          <w:szCs w:val="24"/>
        </w:rPr>
        <w:t xml:space="preserve"> gene expression patterns affect resistance to pathogens’, </w:t>
      </w:r>
      <w:r w:rsidRPr="00287B67">
        <w:rPr>
          <w:rFonts w:cstheme="majorBidi"/>
          <w:i/>
          <w:iCs/>
          <w:szCs w:val="24"/>
        </w:rPr>
        <w:t>Frontiers in Plant Science</w:t>
      </w:r>
      <w:r w:rsidRPr="00287B67">
        <w:rPr>
          <w:rFonts w:cstheme="majorBidi"/>
          <w:szCs w:val="24"/>
        </w:rPr>
        <w:t>, 6. Available at: https://doi.org/10.3389/fpls.2015.00079.</w:t>
      </w:r>
    </w:p>
    <w:p w14:paraId="3B03FE1B" w14:textId="77777777" w:rsidR="0083087A" w:rsidRPr="00287B67" w:rsidRDefault="0083087A" w:rsidP="0083087A">
      <w:pPr>
        <w:pStyle w:val="Bibliography"/>
        <w:rPr>
          <w:rFonts w:cstheme="majorBidi"/>
          <w:szCs w:val="24"/>
          <w:lang w:val="fr-FR"/>
        </w:rPr>
      </w:pPr>
      <w:r w:rsidRPr="00287B67">
        <w:rPr>
          <w:rFonts w:cstheme="majorBidi"/>
          <w:szCs w:val="24"/>
        </w:rPr>
        <w:t xml:space="preserve">Finkelstein, R. (2013) ‘Abscisic Acid Synthesis and Response’, </w:t>
      </w:r>
      <w:r w:rsidRPr="00287B67">
        <w:rPr>
          <w:rFonts w:cstheme="majorBidi"/>
          <w:i/>
          <w:iCs/>
          <w:szCs w:val="24"/>
        </w:rPr>
        <w:t>The Arabidopsis Book / American Society of Plant Biologists</w:t>
      </w:r>
      <w:r w:rsidRPr="00287B67">
        <w:rPr>
          <w:rFonts w:cstheme="majorBidi"/>
          <w:szCs w:val="24"/>
        </w:rPr>
        <w:t xml:space="preserve">, 11, p. e0166.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https://doi.org/10.1199/tab.0166.</w:t>
      </w:r>
    </w:p>
    <w:p w14:paraId="23382D86" w14:textId="77777777" w:rsidR="0083087A" w:rsidRPr="00287B67" w:rsidRDefault="0083087A" w:rsidP="0083087A">
      <w:pPr>
        <w:pStyle w:val="Bibliography"/>
        <w:rPr>
          <w:rFonts w:cstheme="majorBidi"/>
          <w:szCs w:val="24"/>
          <w:lang w:val="fr-FR"/>
        </w:rPr>
      </w:pPr>
      <w:r w:rsidRPr="00287B67">
        <w:rPr>
          <w:rFonts w:cstheme="majorBidi"/>
          <w:szCs w:val="24"/>
          <w:lang w:val="fr-FR"/>
        </w:rPr>
        <w:t xml:space="preserve">Fonseca, S. </w:t>
      </w:r>
      <w:r w:rsidRPr="00287B67">
        <w:rPr>
          <w:rFonts w:cstheme="majorBidi"/>
          <w:i/>
          <w:iCs/>
          <w:szCs w:val="24"/>
          <w:lang w:val="fr-FR"/>
        </w:rPr>
        <w:t>et al.</w:t>
      </w:r>
      <w:r w:rsidRPr="00287B67">
        <w:rPr>
          <w:rFonts w:cstheme="majorBidi"/>
          <w:szCs w:val="24"/>
          <w:lang w:val="fr-FR"/>
        </w:rPr>
        <w:t xml:space="preserve"> (2009) </w:t>
      </w:r>
      <w:proofErr w:type="gramStart"/>
      <w:r w:rsidRPr="00287B67">
        <w:rPr>
          <w:rFonts w:cstheme="majorBidi"/>
          <w:szCs w:val="24"/>
          <w:lang w:val="fr-FR"/>
        </w:rPr>
        <w:t>‘(</w:t>
      </w:r>
      <w:proofErr w:type="gramEnd"/>
      <w:r w:rsidRPr="00287B67">
        <w:rPr>
          <w:rFonts w:cstheme="majorBidi"/>
          <w:szCs w:val="24"/>
          <w:lang w:val="fr-FR"/>
        </w:rPr>
        <w:t xml:space="preserve">+)-7-iso-Jasmonoyl-L-isoleucine </w:t>
      </w:r>
      <w:proofErr w:type="spellStart"/>
      <w:r w:rsidRPr="00287B67">
        <w:rPr>
          <w:rFonts w:cstheme="majorBidi"/>
          <w:szCs w:val="24"/>
          <w:lang w:val="fr-FR"/>
        </w:rPr>
        <w:t>is</w:t>
      </w:r>
      <w:proofErr w:type="spellEnd"/>
      <w:r w:rsidRPr="00287B67">
        <w:rPr>
          <w:rFonts w:cstheme="majorBidi"/>
          <w:szCs w:val="24"/>
          <w:lang w:val="fr-FR"/>
        </w:rPr>
        <w:t xml:space="preserve"> the </w:t>
      </w:r>
      <w:proofErr w:type="spellStart"/>
      <w:r w:rsidRPr="00287B67">
        <w:rPr>
          <w:rFonts w:cstheme="majorBidi"/>
          <w:szCs w:val="24"/>
          <w:lang w:val="fr-FR"/>
        </w:rPr>
        <w:t>endogenous</w:t>
      </w:r>
      <w:proofErr w:type="spellEnd"/>
      <w:r w:rsidRPr="00287B67">
        <w:rPr>
          <w:rFonts w:cstheme="majorBidi"/>
          <w:szCs w:val="24"/>
          <w:lang w:val="fr-FR"/>
        </w:rPr>
        <w:t xml:space="preserve"> bioactive jasmonate’, </w:t>
      </w:r>
      <w:r w:rsidRPr="00287B67">
        <w:rPr>
          <w:rFonts w:cstheme="majorBidi"/>
          <w:i/>
          <w:iCs/>
          <w:szCs w:val="24"/>
          <w:lang w:val="fr-FR"/>
        </w:rPr>
        <w:t xml:space="preserve">Nature Chemical </w:t>
      </w:r>
      <w:proofErr w:type="spellStart"/>
      <w:r w:rsidRPr="00287B67">
        <w:rPr>
          <w:rFonts w:cstheme="majorBidi"/>
          <w:i/>
          <w:iCs/>
          <w:szCs w:val="24"/>
          <w:lang w:val="fr-FR"/>
        </w:rPr>
        <w:t>Biology</w:t>
      </w:r>
      <w:proofErr w:type="spellEnd"/>
      <w:r w:rsidRPr="00287B67">
        <w:rPr>
          <w:rFonts w:cstheme="majorBidi"/>
          <w:szCs w:val="24"/>
          <w:lang w:val="fr-FR"/>
        </w:rPr>
        <w:t xml:space="preserve">, 5(5), pp. 344–350.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https://doi.org/10.1038/nchembio.161.</w:t>
      </w:r>
    </w:p>
    <w:p w14:paraId="3D372DBE" w14:textId="77777777" w:rsidR="0083087A" w:rsidRPr="00287B67" w:rsidRDefault="0083087A" w:rsidP="0083087A">
      <w:pPr>
        <w:pStyle w:val="Bibliography"/>
        <w:rPr>
          <w:rFonts w:cstheme="majorBidi"/>
          <w:szCs w:val="24"/>
        </w:rPr>
      </w:pPr>
      <w:proofErr w:type="spellStart"/>
      <w:r w:rsidRPr="00287B67">
        <w:rPr>
          <w:rFonts w:cstheme="majorBidi"/>
          <w:szCs w:val="24"/>
          <w:lang w:val="fr-FR"/>
        </w:rPr>
        <w:t>Frölich</w:t>
      </w:r>
      <w:proofErr w:type="spellEnd"/>
      <w:r w:rsidRPr="00287B67">
        <w:rPr>
          <w:rFonts w:cstheme="majorBidi"/>
          <w:szCs w:val="24"/>
          <w:lang w:val="fr-FR"/>
        </w:rPr>
        <w:t xml:space="preserve">, C., </w:t>
      </w:r>
      <w:proofErr w:type="spellStart"/>
      <w:r w:rsidRPr="00287B67">
        <w:rPr>
          <w:rFonts w:cstheme="majorBidi"/>
          <w:szCs w:val="24"/>
          <w:lang w:val="fr-FR"/>
        </w:rPr>
        <w:t>Ober</w:t>
      </w:r>
      <w:proofErr w:type="spellEnd"/>
      <w:r w:rsidRPr="00287B67">
        <w:rPr>
          <w:rFonts w:cstheme="majorBidi"/>
          <w:szCs w:val="24"/>
          <w:lang w:val="fr-FR"/>
        </w:rPr>
        <w:t xml:space="preserve">, D. and Hartmann, T. (2007) ‘Tissue distribution, </w:t>
      </w:r>
      <w:proofErr w:type="spellStart"/>
      <w:r w:rsidRPr="00287B67">
        <w:rPr>
          <w:rFonts w:cstheme="majorBidi"/>
          <w:szCs w:val="24"/>
          <w:lang w:val="fr-FR"/>
        </w:rPr>
        <w:t>core</w:t>
      </w:r>
      <w:proofErr w:type="spellEnd"/>
      <w:r w:rsidRPr="00287B67">
        <w:rPr>
          <w:rFonts w:cstheme="majorBidi"/>
          <w:szCs w:val="24"/>
          <w:lang w:val="fr-FR"/>
        </w:rPr>
        <w:t xml:space="preserve"> </w:t>
      </w:r>
      <w:proofErr w:type="spellStart"/>
      <w:r w:rsidRPr="00287B67">
        <w:rPr>
          <w:rFonts w:cstheme="majorBidi"/>
          <w:szCs w:val="24"/>
          <w:lang w:val="fr-FR"/>
        </w:rPr>
        <w:t>biosynthesis</w:t>
      </w:r>
      <w:proofErr w:type="spellEnd"/>
      <w:r w:rsidRPr="00287B67">
        <w:rPr>
          <w:rFonts w:cstheme="majorBidi"/>
          <w:szCs w:val="24"/>
          <w:lang w:val="fr-FR"/>
        </w:rPr>
        <w:t xml:space="preserve"> and diversification of </w:t>
      </w:r>
      <w:proofErr w:type="spellStart"/>
      <w:r w:rsidRPr="00287B67">
        <w:rPr>
          <w:rFonts w:cstheme="majorBidi"/>
          <w:szCs w:val="24"/>
          <w:lang w:val="fr-FR"/>
        </w:rPr>
        <w:t>pyrrolizidine</w:t>
      </w:r>
      <w:proofErr w:type="spellEnd"/>
      <w:r w:rsidRPr="00287B67">
        <w:rPr>
          <w:rFonts w:cstheme="majorBidi"/>
          <w:szCs w:val="24"/>
          <w:lang w:val="fr-FR"/>
        </w:rPr>
        <w:t xml:space="preserve"> </w:t>
      </w:r>
      <w:proofErr w:type="spellStart"/>
      <w:r w:rsidRPr="00287B67">
        <w:rPr>
          <w:rFonts w:cstheme="majorBidi"/>
          <w:szCs w:val="24"/>
          <w:lang w:val="fr-FR"/>
        </w:rPr>
        <w:t>alkaloids</w:t>
      </w:r>
      <w:proofErr w:type="spellEnd"/>
      <w:r w:rsidRPr="00287B67">
        <w:rPr>
          <w:rFonts w:cstheme="majorBidi"/>
          <w:szCs w:val="24"/>
          <w:lang w:val="fr-FR"/>
        </w:rPr>
        <w:t xml:space="preserve"> of the </w:t>
      </w:r>
      <w:proofErr w:type="spellStart"/>
      <w:r w:rsidRPr="00287B67">
        <w:rPr>
          <w:rFonts w:cstheme="majorBidi"/>
          <w:szCs w:val="24"/>
          <w:lang w:val="fr-FR"/>
        </w:rPr>
        <w:t>lycopsamine</w:t>
      </w:r>
      <w:proofErr w:type="spellEnd"/>
      <w:r w:rsidRPr="00287B67">
        <w:rPr>
          <w:rFonts w:cstheme="majorBidi"/>
          <w:szCs w:val="24"/>
          <w:lang w:val="fr-FR"/>
        </w:rPr>
        <w:t xml:space="preserve"> type in </w:t>
      </w:r>
      <w:proofErr w:type="spellStart"/>
      <w:r w:rsidRPr="00287B67">
        <w:rPr>
          <w:rFonts w:cstheme="majorBidi"/>
          <w:szCs w:val="24"/>
          <w:lang w:val="fr-FR"/>
        </w:rPr>
        <w:t>three</w:t>
      </w:r>
      <w:proofErr w:type="spellEnd"/>
      <w:r w:rsidRPr="00287B67">
        <w:rPr>
          <w:rFonts w:cstheme="majorBidi"/>
          <w:szCs w:val="24"/>
          <w:lang w:val="fr-FR"/>
        </w:rPr>
        <w:t xml:space="preserve"> </w:t>
      </w:r>
      <w:proofErr w:type="spellStart"/>
      <w:r w:rsidRPr="00287B67">
        <w:rPr>
          <w:rFonts w:cstheme="majorBidi"/>
          <w:szCs w:val="24"/>
          <w:lang w:val="fr-FR"/>
        </w:rPr>
        <w:t>Boraginaceae</w:t>
      </w:r>
      <w:proofErr w:type="spellEnd"/>
      <w:r w:rsidRPr="00287B67">
        <w:rPr>
          <w:rFonts w:cstheme="majorBidi"/>
          <w:szCs w:val="24"/>
          <w:lang w:val="fr-FR"/>
        </w:rPr>
        <w:t xml:space="preserve"> </w:t>
      </w:r>
      <w:proofErr w:type="spellStart"/>
      <w:r w:rsidRPr="00287B67">
        <w:rPr>
          <w:rFonts w:cstheme="majorBidi"/>
          <w:szCs w:val="24"/>
          <w:lang w:val="fr-FR"/>
        </w:rPr>
        <w:t>species</w:t>
      </w:r>
      <w:proofErr w:type="spellEnd"/>
      <w:r w:rsidRPr="00287B67">
        <w:rPr>
          <w:rFonts w:cstheme="majorBidi"/>
          <w:szCs w:val="24"/>
          <w:lang w:val="fr-FR"/>
        </w:rPr>
        <w:t xml:space="preserve">’, </w:t>
      </w:r>
      <w:proofErr w:type="spellStart"/>
      <w:r w:rsidRPr="00287B67">
        <w:rPr>
          <w:rFonts w:cstheme="majorBidi"/>
          <w:i/>
          <w:iCs/>
          <w:szCs w:val="24"/>
          <w:lang w:val="fr-FR"/>
        </w:rPr>
        <w:t>Phytochemistry</w:t>
      </w:r>
      <w:proofErr w:type="spellEnd"/>
      <w:r w:rsidRPr="00287B67">
        <w:rPr>
          <w:rFonts w:cstheme="majorBidi"/>
          <w:szCs w:val="24"/>
          <w:lang w:val="fr-FR"/>
        </w:rPr>
        <w:t xml:space="preserve">, 68(7), pp. 1026–1037. </w:t>
      </w:r>
      <w:r w:rsidRPr="00287B67">
        <w:rPr>
          <w:rFonts w:cstheme="majorBidi"/>
          <w:szCs w:val="24"/>
        </w:rPr>
        <w:t>Available at: https://doi.org/10.1016/j.phytochem.2007.01.002.</w:t>
      </w:r>
    </w:p>
    <w:p w14:paraId="08E2B77B" w14:textId="77777777" w:rsidR="0083087A" w:rsidRPr="00287B67" w:rsidRDefault="0083087A" w:rsidP="0083087A">
      <w:pPr>
        <w:pStyle w:val="Bibliography"/>
        <w:rPr>
          <w:rFonts w:cstheme="majorBidi"/>
          <w:szCs w:val="24"/>
          <w:lang w:val="fr-FR"/>
        </w:rPr>
      </w:pPr>
      <w:r w:rsidRPr="00287B67">
        <w:rPr>
          <w:rFonts w:cstheme="majorBidi"/>
          <w:szCs w:val="24"/>
        </w:rPr>
        <w:t xml:space="preserve">Gatehouse, J.A. (2002) ‘Plant resistance towards insect herbivores: a dynamic interaction’, </w:t>
      </w:r>
      <w:r w:rsidRPr="00287B67">
        <w:rPr>
          <w:rFonts w:cstheme="majorBidi"/>
          <w:i/>
          <w:iCs/>
          <w:szCs w:val="24"/>
        </w:rPr>
        <w:t>New Phytologist</w:t>
      </w:r>
      <w:r w:rsidRPr="00287B67">
        <w:rPr>
          <w:rFonts w:cstheme="majorBidi"/>
          <w:szCs w:val="24"/>
        </w:rPr>
        <w:t xml:space="preserve">, 156(2), pp. 145–169.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https://doi.org/10.1046/j.1469-8137.2002.00519.x.</w:t>
      </w:r>
    </w:p>
    <w:p w14:paraId="7CA59AE8" w14:textId="77777777" w:rsidR="0083087A" w:rsidRPr="00287B67" w:rsidRDefault="0083087A" w:rsidP="0083087A">
      <w:pPr>
        <w:pStyle w:val="Bibliography"/>
        <w:rPr>
          <w:rFonts w:cstheme="majorBidi"/>
          <w:szCs w:val="24"/>
        </w:rPr>
      </w:pPr>
      <w:proofErr w:type="spellStart"/>
      <w:r w:rsidRPr="00287B67">
        <w:rPr>
          <w:rFonts w:cstheme="majorBidi"/>
          <w:szCs w:val="24"/>
          <w:lang w:val="fr-FR"/>
        </w:rPr>
        <w:t>Hickman</w:t>
      </w:r>
      <w:proofErr w:type="spellEnd"/>
      <w:r w:rsidRPr="00287B67">
        <w:rPr>
          <w:rFonts w:cstheme="majorBidi"/>
          <w:szCs w:val="24"/>
          <w:lang w:val="fr-FR"/>
        </w:rPr>
        <w:t xml:space="preserve">, R.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(2017) ‘Architecture and Dynamics of the Jasmonic Acid Gene Regulatory Network’, </w:t>
      </w:r>
      <w:r w:rsidRPr="00287B67">
        <w:rPr>
          <w:rFonts w:cstheme="majorBidi"/>
          <w:i/>
          <w:iCs/>
          <w:szCs w:val="24"/>
        </w:rPr>
        <w:t>The Plant Cell</w:t>
      </w:r>
      <w:r w:rsidRPr="00287B67">
        <w:rPr>
          <w:rFonts w:cstheme="majorBidi"/>
          <w:szCs w:val="24"/>
        </w:rPr>
        <w:t>, 29(9), pp. 2086–2105. Available at: https://doi.org/10.1105/tpc.16.00958.</w:t>
      </w:r>
    </w:p>
    <w:p w14:paraId="7834C371" w14:textId="77777777" w:rsidR="0083087A" w:rsidRPr="00287B67" w:rsidRDefault="0083087A" w:rsidP="0083087A">
      <w:pPr>
        <w:pStyle w:val="Bibliography"/>
        <w:rPr>
          <w:rFonts w:cstheme="majorBidi"/>
          <w:szCs w:val="24"/>
        </w:rPr>
      </w:pPr>
      <w:r w:rsidRPr="00287B67">
        <w:rPr>
          <w:rFonts w:cstheme="majorBidi"/>
          <w:szCs w:val="24"/>
        </w:rPr>
        <w:t xml:space="preserve">Hoffmeister, M., </w:t>
      </w:r>
      <w:proofErr w:type="spellStart"/>
      <w:r w:rsidRPr="00287B67">
        <w:rPr>
          <w:rFonts w:cstheme="majorBidi"/>
          <w:szCs w:val="24"/>
        </w:rPr>
        <w:t>Wittköpper</w:t>
      </w:r>
      <w:proofErr w:type="spellEnd"/>
      <w:r w:rsidRPr="00287B67">
        <w:rPr>
          <w:rFonts w:cstheme="majorBidi"/>
          <w:szCs w:val="24"/>
        </w:rPr>
        <w:t xml:space="preserve">, N. and Junker, R.R. (2016) ‘Herbivore-induced changes in flower scent and morphology affect the structure of flower–visitor networks but not plant reproduction’, </w:t>
      </w:r>
      <w:r w:rsidRPr="00287B67">
        <w:rPr>
          <w:rFonts w:cstheme="majorBidi"/>
          <w:i/>
          <w:iCs/>
          <w:szCs w:val="24"/>
        </w:rPr>
        <w:t>Oikos</w:t>
      </w:r>
      <w:r w:rsidRPr="00287B67">
        <w:rPr>
          <w:rFonts w:cstheme="majorBidi"/>
          <w:szCs w:val="24"/>
        </w:rPr>
        <w:t>, 125(9), pp. 1241–1249. Available at: https://doi.org/10.1111/oik.02988.</w:t>
      </w:r>
    </w:p>
    <w:p w14:paraId="1B3ACE59" w14:textId="77777777" w:rsidR="0083087A" w:rsidRPr="00287B67" w:rsidRDefault="0083087A" w:rsidP="0083087A">
      <w:pPr>
        <w:pStyle w:val="Bibliography"/>
        <w:rPr>
          <w:rFonts w:cstheme="majorBidi"/>
          <w:szCs w:val="24"/>
        </w:rPr>
      </w:pPr>
      <w:proofErr w:type="spellStart"/>
      <w:r w:rsidRPr="00287B67">
        <w:rPr>
          <w:rFonts w:cstheme="majorBidi"/>
          <w:szCs w:val="24"/>
        </w:rPr>
        <w:t>Hosaka</w:t>
      </w:r>
      <w:proofErr w:type="spellEnd"/>
      <w:r w:rsidRPr="00287B67">
        <w:rPr>
          <w:rFonts w:cstheme="majorBidi"/>
          <w:szCs w:val="24"/>
        </w:rPr>
        <w:t xml:space="preserve">, K. and </w:t>
      </w:r>
      <w:proofErr w:type="spellStart"/>
      <w:r w:rsidRPr="00287B67">
        <w:rPr>
          <w:rFonts w:cstheme="majorBidi"/>
          <w:szCs w:val="24"/>
        </w:rPr>
        <w:t>Hanneman</w:t>
      </w:r>
      <w:proofErr w:type="spellEnd"/>
      <w:r w:rsidRPr="00287B67">
        <w:rPr>
          <w:rFonts w:cstheme="majorBidi"/>
          <w:szCs w:val="24"/>
        </w:rPr>
        <w:t xml:space="preserve">, R.E. (1998) ‘Genetics of self-compatibility in a self-incompatible wild diploid potato species Solanum </w:t>
      </w:r>
      <w:proofErr w:type="spellStart"/>
      <w:r w:rsidRPr="00287B67">
        <w:rPr>
          <w:rFonts w:cstheme="majorBidi"/>
          <w:szCs w:val="24"/>
        </w:rPr>
        <w:t>chacoense</w:t>
      </w:r>
      <w:proofErr w:type="spellEnd"/>
      <w:r w:rsidRPr="00287B67">
        <w:rPr>
          <w:rFonts w:cstheme="majorBidi"/>
          <w:szCs w:val="24"/>
        </w:rPr>
        <w:t>. 1. Detection of an S locus inhibitor (</w:t>
      </w:r>
      <w:proofErr w:type="spellStart"/>
      <w:r w:rsidRPr="00287B67">
        <w:rPr>
          <w:rFonts w:cstheme="majorBidi"/>
          <w:szCs w:val="24"/>
        </w:rPr>
        <w:t>Sli</w:t>
      </w:r>
      <w:proofErr w:type="spellEnd"/>
      <w:r w:rsidRPr="00287B67">
        <w:rPr>
          <w:rFonts w:cstheme="majorBidi"/>
          <w:szCs w:val="24"/>
        </w:rPr>
        <w:t xml:space="preserve">) gene’, </w:t>
      </w:r>
      <w:proofErr w:type="spellStart"/>
      <w:r w:rsidRPr="00287B67">
        <w:rPr>
          <w:rFonts w:cstheme="majorBidi"/>
          <w:i/>
          <w:iCs/>
          <w:szCs w:val="24"/>
        </w:rPr>
        <w:t>Euphytica</w:t>
      </w:r>
      <w:proofErr w:type="spellEnd"/>
      <w:r w:rsidRPr="00287B67">
        <w:rPr>
          <w:rFonts w:cstheme="majorBidi"/>
          <w:szCs w:val="24"/>
        </w:rPr>
        <w:t>, 99(3), pp. 191–197. Available at: https://doi.org/10.1023/A:1018353613431.</w:t>
      </w:r>
    </w:p>
    <w:p w14:paraId="3A0AEF65" w14:textId="77777777" w:rsidR="0083087A" w:rsidRPr="00287B67" w:rsidRDefault="0083087A" w:rsidP="0083087A">
      <w:pPr>
        <w:pStyle w:val="Bibliography"/>
        <w:rPr>
          <w:rFonts w:cstheme="majorBidi"/>
          <w:szCs w:val="24"/>
        </w:rPr>
      </w:pPr>
      <w:r w:rsidRPr="00287B67">
        <w:rPr>
          <w:rFonts w:cstheme="majorBidi"/>
          <w:szCs w:val="24"/>
        </w:rPr>
        <w:t xml:space="preserve">Howe, G.A. and </w:t>
      </w:r>
      <w:proofErr w:type="spellStart"/>
      <w:r w:rsidRPr="00287B67">
        <w:rPr>
          <w:rFonts w:cstheme="majorBidi"/>
          <w:szCs w:val="24"/>
        </w:rPr>
        <w:t>Jander</w:t>
      </w:r>
      <w:proofErr w:type="spellEnd"/>
      <w:r w:rsidRPr="00287B67">
        <w:rPr>
          <w:rFonts w:cstheme="majorBidi"/>
          <w:szCs w:val="24"/>
        </w:rPr>
        <w:t xml:space="preserve">, G. (2008) ‘Plant Immunity to Insect Herbivores’, </w:t>
      </w:r>
      <w:r w:rsidRPr="00287B67">
        <w:rPr>
          <w:rFonts w:cstheme="majorBidi"/>
          <w:i/>
          <w:iCs/>
          <w:szCs w:val="24"/>
        </w:rPr>
        <w:t>Annual Review of Plant Biology</w:t>
      </w:r>
      <w:r w:rsidRPr="00287B67">
        <w:rPr>
          <w:rFonts w:cstheme="majorBidi"/>
          <w:szCs w:val="24"/>
        </w:rPr>
        <w:t>, 59(1), pp. 41–66. Available at: https://doi.org/10.1146/annurev.arplant.59.032607.092825.</w:t>
      </w:r>
    </w:p>
    <w:p w14:paraId="508EBEF8" w14:textId="77777777" w:rsidR="0083087A" w:rsidRPr="00287B67" w:rsidRDefault="0083087A" w:rsidP="0083087A">
      <w:pPr>
        <w:pStyle w:val="Bibliography"/>
        <w:rPr>
          <w:rFonts w:cstheme="majorBidi"/>
          <w:szCs w:val="24"/>
          <w:lang w:val="fr-FR"/>
        </w:rPr>
      </w:pPr>
      <w:r w:rsidRPr="00287B67">
        <w:rPr>
          <w:rFonts w:cstheme="majorBidi"/>
          <w:szCs w:val="24"/>
        </w:rPr>
        <w:t xml:space="preserve">Howe, G.A., Major, I.T. and Koo, A.J. (2018) ‘Modularity in Jasmonate </w:t>
      </w:r>
      <w:proofErr w:type="spellStart"/>
      <w:r w:rsidRPr="00287B67">
        <w:rPr>
          <w:rFonts w:cstheme="majorBidi"/>
          <w:szCs w:val="24"/>
        </w:rPr>
        <w:t>Signaling</w:t>
      </w:r>
      <w:proofErr w:type="spellEnd"/>
      <w:r w:rsidRPr="00287B67">
        <w:rPr>
          <w:rFonts w:cstheme="majorBidi"/>
          <w:szCs w:val="24"/>
        </w:rPr>
        <w:t xml:space="preserve"> for </w:t>
      </w:r>
      <w:proofErr w:type="spellStart"/>
      <w:r w:rsidRPr="00287B67">
        <w:rPr>
          <w:rFonts w:cstheme="majorBidi"/>
          <w:szCs w:val="24"/>
        </w:rPr>
        <w:t>Multistress</w:t>
      </w:r>
      <w:proofErr w:type="spellEnd"/>
      <w:r w:rsidRPr="00287B67">
        <w:rPr>
          <w:rFonts w:cstheme="majorBidi"/>
          <w:szCs w:val="24"/>
        </w:rPr>
        <w:t xml:space="preserve"> Resilience’, </w:t>
      </w:r>
      <w:r w:rsidRPr="00287B67">
        <w:rPr>
          <w:rFonts w:cstheme="majorBidi"/>
          <w:i/>
          <w:iCs/>
          <w:szCs w:val="24"/>
        </w:rPr>
        <w:t>Annual Review of Plant Biology</w:t>
      </w:r>
      <w:r w:rsidRPr="00287B67">
        <w:rPr>
          <w:rFonts w:cstheme="majorBidi"/>
          <w:szCs w:val="24"/>
        </w:rPr>
        <w:t xml:space="preserve">, 69, pp. 387–415.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https://doi.org/10.1146/annurev-arplant-042817-040047.</w:t>
      </w:r>
    </w:p>
    <w:p w14:paraId="0F4122AA" w14:textId="77777777" w:rsidR="0083087A" w:rsidRPr="00287B67" w:rsidRDefault="0083087A" w:rsidP="0083087A">
      <w:pPr>
        <w:pStyle w:val="Bibliography"/>
        <w:rPr>
          <w:rFonts w:cstheme="majorBidi"/>
          <w:szCs w:val="24"/>
        </w:rPr>
      </w:pPr>
      <w:r w:rsidRPr="00287B67">
        <w:rPr>
          <w:rFonts w:cstheme="majorBidi"/>
          <w:szCs w:val="24"/>
          <w:lang w:val="fr-FR"/>
        </w:rPr>
        <w:t xml:space="preserve">Hwang, J.-U.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(2016) ‘Plant ABC Transporters Enable Many Unique Aspects of a Terrestrial Plant’s Lifestyle’, </w:t>
      </w:r>
      <w:r w:rsidRPr="00287B67">
        <w:rPr>
          <w:rFonts w:cstheme="majorBidi"/>
          <w:i/>
          <w:iCs/>
          <w:szCs w:val="24"/>
        </w:rPr>
        <w:t>Molecular Plant</w:t>
      </w:r>
      <w:r w:rsidRPr="00287B67">
        <w:rPr>
          <w:rFonts w:cstheme="majorBidi"/>
          <w:szCs w:val="24"/>
        </w:rPr>
        <w:t>, 9(3), pp. 338–355. Available at: https://doi.org/10.1016/j.molp.2016.02.003.</w:t>
      </w:r>
    </w:p>
    <w:p w14:paraId="50DB7CD1" w14:textId="77777777" w:rsidR="0083087A" w:rsidRPr="00287B67" w:rsidRDefault="0083087A" w:rsidP="0083087A">
      <w:pPr>
        <w:pStyle w:val="Bibliography"/>
        <w:rPr>
          <w:rFonts w:cstheme="majorBidi"/>
          <w:szCs w:val="24"/>
        </w:rPr>
      </w:pPr>
      <w:proofErr w:type="spellStart"/>
      <w:r w:rsidRPr="00287B67">
        <w:rPr>
          <w:rFonts w:cstheme="majorBidi"/>
          <w:szCs w:val="24"/>
        </w:rPr>
        <w:lastRenderedPageBreak/>
        <w:t>Igic</w:t>
      </w:r>
      <w:proofErr w:type="spellEnd"/>
      <w:r w:rsidRPr="00287B67">
        <w:rPr>
          <w:rFonts w:cstheme="majorBidi"/>
          <w:szCs w:val="24"/>
        </w:rPr>
        <w:t xml:space="preserve">, B., </w:t>
      </w:r>
      <w:proofErr w:type="spellStart"/>
      <w:r w:rsidRPr="00287B67">
        <w:rPr>
          <w:rFonts w:cstheme="majorBidi"/>
          <w:szCs w:val="24"/>
        </w:rPr>
        <w:t>Bohs</w:t>
      </w:r>
      <w:proofErr w:type="spellEnd"/>
      <w:r w:rsidRPr="00287B67">
        <w:rPr>
          <w:rFonts w:cstheme="majorBidi"/>
          <w:szCs w:val="24"/>
        </w:rPr>
        <w:t xml:space="preserve">, L. and Kohn, J.R. (2006) ‘Ancient polymorphism reveals unidirectional breeding system shifts’, </w:t>
      </w:r>
      <w:r w:rsidRPr="00287B67">
        <w:rPr>
          <w:rFonts w:cstheme="majorBidi"/>
          <w:i/>
          <w:iCs/>
          <w:szCs w:val="24"/>
        </w:rPr>
        <w:t>Proceedings of the National Academy of Sciences</w:t>
      </w:r>
      <w:r w:rsidRPr="00287B67">
        <w:rPr>
          <w:rFonts w:cstheme="majorBidi"/>
          <w:szCs w:val="24"/>
        </w:rPr>
        <w:t>, 103(5), pp. 1359–1363. Available at: https://doi.org/10.1073/pnas.0506283103.</w:t>
      </w:r>
    </w:p>
    <w:p w14:paraId="0F504C73" w14:textId="77777777" w:rsidR="0083087A" w:rsidRPr="00287B67" w:rsidRDefault="0083087A" w:rsidP="0083087A">
      <w:pPr>
        <w:pStyle w:val="Bibliography"/>
        <w:rPr>
          <w:rFonts w:cstheme="majorBidi"/>
          <w:szCs w:val="24"/>
          <w:lang w:val="fr-FR"/>
        </w:rPr>
      </w:pPr>
      <w:r w:rsidRPr="00287B67">
        <w:rPr>
          <w:rFonts w:cstheme="majorBidi"/>
          <w:szCs w:val="24"/>
        </w:rPr>
        <w:t xml:space="preserve">Jacobsen, D.J. and </w:t>
      </w:r>
      <w:proofErr w:type="spellStart"/>
      <w:r w:rsidRPr="00287B67">
        <w:rPr>
          <w:rFonts w:cstheme="majorBidi"/>
          <w:szCs w:val="24"/>
        </w:rPr>
        <w:t>Raguso</w:t>
      </w:r>
      <w:proofErr w:type="spellEnd"/>
      <w:r w:rsidRPr="00287B67">
        <w:rPr>
          <w:rFonts w:cstheme="majorBidi"/>
          <w:szCs w:val="24"/>
        </w:rPr>
        <w:t xml:space="preserve">, R.A. (2018) ‘Lingering Effects of Herbivory and Plant </w:t>
      </w:r>
      <w:proofErr w:type="spellStart"/>
      <w:r w:rsidRPr="00287B67">
        <w:rPr>
          <w:rFonts w:cstheme="majorBidi"/>
          <w:szCs w:val="24"/>
        </w:rPr>
        <w:t>Defenses</w:t>
      </w:r>
      <w:proofErr w:type="spellEnd"/>
      <w:r w:rsidRPr="00287B67">
        <w:rPr>
          <w:rFonts w:cstheme="majorBidi"/>
          <w:szCs w:val="24"/>
        </w:rPr>
        <w:t xml:space="preserve"> on Pollinators’, </w:t>
      </w:r>
      <w:r w:rsidRPr="00287B67">
        <w:rPr>
          <w:rFonts w:cstheme="majorBidi"/>
          <w:i/>
          <w:iCs/>
          <w:szCs w:val="24"/>
        </w:rPr>
        <w:t>Current Biology</w:t>
      </w:r>
      <w:r w:rsidRPr="00287B67">
        <w:rPr>
          <w:rFonts w:cstheme="majorBidi"/>
          <w:szCs w:val="24"/>
        </w:rPr>
        <w:t xml:space="preserve">, 28(19), pp. </w:t>
      </w:r>
      <w:r w:rsidRPr="00287B67">
        <w:rPr>
          <w:rFonts w:cstheme="majorBidi"/>
          <w:szCs w:val="24"/>
          <w:lang w:val="fr-FR"/>
        </w:rPr>
        <w:t xml:space="preserve">R1164–R1169.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https://doi.org/10.1016/j.cub.2018.08.010.</w:t>
      </w:r>
    </w:p>
    <w:p w14:paraId="1691882F" w14:textId="77777777" w:rsidR="0083087A" w:rsidRPr="00287B67" w:rsidRDefault="0083087A" w:rsidP="0083087A">
      <w:pPr>
        <w:pStyle w:val="Bibliography"/>
        <w:rPr>
          <w:rFonts w:cstheme="majorBidi"/>
          <w:szCs w:val="24"/>
        </w:rPr>
      </w:pPr>
      <w:r w:rsidRPr="00287B67">
        <w:rPr>
          <w:rFonts w:cstheme="majorBidi"/>
          <w:szCs w:val="24"/>
          <w:lang w:val="fr-FR"/>
        </w:rPr>
        <w:t xml:space="preserve">Johnson, M.T.J.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(2014) ‘Macroevolution of plant </w:t>
      </w:r>
      <w:proofErr w:type="spellStart"/>
      <w:r w:rsidRPr="00287B67">
        <w:rPr>
          <w:rFonts w:cstheme="majorBidi"/>
          <w:szCs w:val="24"/>
        </w:rPr>
        <w:t>defenses</w:t>
      </w:r>
      <w:proofErr w:type="spellEnd"/>
      <w:r w:rsidRPr="00287B67">
        <w:rPr>
          <w:rFonts w:cstheme="majorBidi"/>
          <w:szCs w:val="24"/>
        </w:rPr>
        <w:t xml:space="preserve"> against herbivores in the evening primroses’, </w:t>
      </w:r>
      <w:r w:rsidRPr="00287B67">
        <w:rPr>
          <w:rFonts w:cstheme="majorBidi"/>
          <w:i/>
          <w:iCs/>
          <w:szCs w:val="24"/>
        </w:rPr>
        <w:t>New Phytologist</w:t>
      </w:r>
      <w:r w:rsidRPr="00287B67">
        <w:rPr>
          <w:rFonts w:cstheme="majorBidi"/>
          <w:szCs w:val="24"/>
        </w:rPr>
        <w:t>, 203(1), pp. 267–279. Available at: https://doi.org/10.1111/nph.12763.</w:t>
      </w:r>
    </w:p>
    <w:p w14:paraId="68223396" w14:textId="77777777" w:rsidR="0083087A" w:rsidRPr="00287B67" w:rsidRDefault="0083087A" w:rsidP="0083087A">
      <w:pPr>
        <w:pStyle w:val="Bibliography"/>
        <w:rPr>
          <w:rFonts w:cstheme="majorBidi"/>
          <w:szCs w:val="24"/>
        </w:rPr>
      </w:pPr>
      <w:r w:rsidRPr="00287B67">
        <w:rPr>
          <w:rFonts w:cstheme="majorBidi"/>
          <w:szCs w:val="24"/>
        </w:rPr>
        <w:t xml:space="preserve">Johnson, M.T.J., Campbell, S.A. and Barrett, S.C.H. (2015) ‘Evolutionary Interactions Between Plant Reproduction and </w:t>
      </w:r>
      <w:proofErr w:type="spellStart"/>
      <w:r w:rsidRPr="00287B67">
        <w:rPr>
          <w:rFonts w:cstheme="majorBidi"/>
          <w:szCs w:val="24"/>
        </w:rPr>
        <w:t>Defense</w:t>
      </w:r>
      <w:proofErr w:type="spellEnd"/>
      <w:r w:rsidRPr="00287B67">
        <w:rPr>
          <w:rFonts w:cstheme="majorBidi"/>
          <w:szCs w:val="24"/>
        </w:rPr>
        <w:t xml:space="preserve"> Against Herbivores’, </w:t>
      </w:r>
      <w:r w:rsidRPr="00287B67">
        <w:rPr>
          <w:rFonts w:cstheme="majorBidi"/>
          <w:i/>
          <w:iCs/>
          <w:szCs w:val="24"/>
        </w:rPr>
        <w:t>Annual Review of Ecology, Evolution, and Systematics</w:t>
      </w:r>
      <w:r w:rsidRPr="00287B67">
        <w:rPr>
          <w:rFonts w:cstheme="majorBidi"/>
          <w:szCs w:val="24"/>
        </w:rPr>
        <w:t>, 46(1), pp. 191–213. Available at: https://doi.org/10.1146/annurev-ecolsys-112414-054215.</w:t>
      </w:r>
    </w:p>
    <w:p w14:paraId="0321EA65" w14:textId="77777777" w:rsidR="0083087A" w:rsidRPr="00287B67" w:rsidRDefault="0083087A" w:rsidP="0083087A">
      <w:pPr>
        <w:pStyle w:val="Bibliography"/>
        <w:rPr>
          <w:rFonts w:cstheme="majorBidi"/>
          <w:szCs w:val="24"/>
        </w:rPr>
      </w:pPr>
      <w:proofErr w:type="spellStart"/>
      <w:r w:rsidRPr="00287B67">
        <w:rPr>
          <w:rFonts w:cstheme="majorBidi"/>
          <w:szCs w:val="24"/>
        </w:rPr>
        <w:t>Karban</w:t>
      </w:r>
      <w:proofErr w:type="spellEnd"/>
      <w:r w:rsidRPr="00287B67">
        <w:rPr>
          <w:rFonts w:cstheme="majorBidi"/>
          <w:szCs w:val="24"/>
        </w:rPr>
        <w:t xml:space="preserve">, R. and Baldwin, I.T. (1997) </w:t>
      </w:r>
      <w:r w:rsidRPr="00287B67">
        <w:rPr>
          <w:rFonts w:cstheme="majorBidi"/>
          <w:i/>
          <w:iCs/>
          <w:szCs w:val="24"/>
        </w:rPr>
        <w:t>Induced Responses to Herbivory</w:t>
      </w:r>
      <w:r w:rsidRPr="00287B67">
        <w:rPr>
          <w:rFonts w:cstheme="majorBidi"/>
          <w:szCs w:val="24"/>
        </w:rPr>
        <w:t>. Chicago, UNITED STATES: University of Chicago Press. Available at: http://ebookcentral.proquest.com/lib/sheffield/detail.action?docID=408325 (Accessed: 1 June 2021).</w:t>
      </w:r>
    </w:p>
    <w:p w14:paraId="4729E38E" w14:textId="77777777" w:rsidR="0083087A" w:rsidRPr="00287B67" w:rsidRDefault="0083087A" w:rsidP="0083087A">
      <w:pPr>
        <w:pStyle w:val="Bibliography"/>
        <w:rPr>
          <w:rFonts w:cstheme="majorBidi"/>
          <w:szCs w:val="24"/>
        </w:rPr>
      </w:pPr>
      <w:proofErr w:type="spellStart"/>
      <w:r w:rsidRPr="00287B67">
        <w:rPr>
          <w:rFonts w:cstheme="majorBidi"/>
          <w:szCs w:val="24"/>
        </w:rPr>
        <w:t>Karban</w:t>
      </w:r>
      <w:proofErr w:type="spellEnd"/>
      <w:r w:rsidRPr="00287B67">
        <w:rPr>
          <w:rFonts w:cstheme="majorBidi"/>
          <w:szCs w:val="24"/>
        </w:rPr>
        <w:t xml:space="preserve">, R. and Baldwin, I.T. (2007) </w:t>
      </w:r>
      <w:r w:rsidRPr="00287B67">
        <w:rPr>
          <w:rFonts w:cstheme="majorBidi"/>
          <w:i/>
          <w:iCs/>
          <w:szCs w:val="24"/>
        </w:rPr>
        <w:t>Induced Responses to Herbivory</w:t>
      </w:r>
      <w:r w:rsidRPr="00287B67">
        <w:rPr>
          <w:rFonts w:cstheme="majorBidi"/>
          <w:szCs w:val="24"/>
        </w:rPr>
        <w:t xml:space="preserve">, </w:t>
      </w:r>
      <w:r w:rsidRPr="00287B67">
        <w:rPr>
          <w:rFonts w:cstheme="majorBidi"/>
          <w:i/>
          <w:iCs/>
          <w:szCs w:val="24"/>
        </w:rPr>
        <w:t>Induced Responses to Herbivory</w:t>
      </w:r>
      <w:r w:rsidRPr="00287B67">
        <w:rPr>
          <w:rFonts w:cstheme="majorBidi"/>
          <w:szCs w:val="24"/>
        </w:rPr>
        <w:t>. University of Chicago Press. Available at: https://www.degruyter.com/document/doi/10.7208/9780226424972/html (Accessed: 1 June 2021).</w:t>
      </w:r>
    </w:p>
    <w:p w14:paraId="2D0BA7A4" w14:textId="77777777" w:rsidR="0083087A" w:rsidRPr="00287B67" w:rsidRDefault="0083087A" w:rsidP="0083087A">
      <w:pPr>
        <w:pStyle w:val="Bibliography"/>
        <w:rPr>
          <w:rFonts w:cstheme="majorBidi"/>
          <w:szCs w:val="24"/>
        </w:rPr>
      </w:pPr>
      <w:r w:rsidRPr="00287B67">
        <w:rPr>
          <w:rFonts w:cstheme="majorBidi"/>
          <w:szCs w:val="24"/>
        </w:rPr>
        <w:t xml:space="preserve">Kaya, A. and </w:t>
      </w:r>
      <w:proofErr w:type="spellStart"/>
      <w:r w:rsidRPr="00287B67">
        <w:rPr>
          <w:rFonts w:cstheme="majorBidi"/>
          <w:szCs w:val="24"/>
        </w:rPr>
        <w:t>Doganlar</w:t>
      </w:r>
      <w:proofErr w:type="spellEnd"/>
      <w:r w:rsidRPr="00287B67">
        <w:rPr>
          <w:rFonts w:cstheme="majorBidi"/>
          <w:szCs w:val="24"/>
        </w:rPr>
        <w:t xml:space="preserve">, Z.B. (2016) ‘Exogenous jasmonic acid induces stress tolerance in tobacco (Nicotiana tabacum) exposed to </w:t>
      </w:r>
      <w:proofErr w:type="spellStart"/>
      <w:r w:rsidRPr="00287B67">
        <w:rPr>
          <w:rFonts w:cstheme="majorBidi"/>
          <w:szCs w:val="24"/>
        </w:rPr>
        <w:t>imazapic</w:t>
      </w:r>
      <w:proofErr w:type="spellEnd"/>
      <w:r w:rsidRPr="00287B67">
        <w:rPr>
          <w:rFonts w:cstheme="majorBidi"/>
          <w:szCs w:val="24"/>
        </w:rPr>
        <w:t xml:space="preserve">’, </w:t>
      </w:r>
      <w:r w:rsidRPr="00287B67">
        <w:rPr>
          <w:rFonts w:cstheme="majorBidi"/>
          <w:i/>
          <w:iCs/>
          <w:szCs w:val="24"/>
        </w:rPr>
        <w:t>Ecotoxicology and Environmental Safety</w:t>
      </w:r>
      <w:r w:rsidRPr="00287B67">
        <w:rPr>
          <w:rFonts w:cstheme="majorBidi"/>
          <w:szCs w:val="24"/>
        </w:rPr>
        <w:t>, 124, pp. 470–479. Available at: https://doi.org/10.1016/j.ecoenv.2015.11.026.</w:t>
      </w:r>
    </w:p>
    <w:p w14:paraId="332AFC05" w14:textId="77777777" w:rsidR="0083087A" w:rsidRPr="00287B67" w:rsidRDefault="0083087A" w:rsidP="0083087A">
      <w:pPr>
        <w:pStyle w:val="Bibliography"/>
        <w:rPr>
          <w:rFonts w:cstheme="majorBidi"/>
          <w:szCs w:val="24"/>
        </w:rPr>
      </w:pPr>
      <w:r w:rsidRPr="00287B67">
        <w:rPr>
          <w:rFonts w:cstheme="majorBidi"/>
          <w:szCs w:val="24"/>
        </w:rPr>
        <w:t xml:space="preserve">Kessler, A. and Baldwin, I.T. (2002) ‘PLANT RESPONSES TO INSECT HERBIVORY: The Emerging Molecular Analysis’, </w:t>
      </w:r>
      <w:r w:rsidRPr="00287B67">
        <w:rPr>
          <w:rFonts w:cstheme="majorBidi"/>
          <w:i/>
          <w:iCs/>
          <w:szCs w:val="24"/>
        </w:rPr>
        <w:t>Annual Review of Plant Biology</w:t>
      </w:r>
      <w:r w:rsidRPr="00287B67">
        <w:rPr>
          <w:rFonts w:cstheme="majorBidi"/>
          <w:szCs w:val="24"/>
        </w:rPr>
        <w:t>, 53(1), pp. 299–328. Available at: https://doi.org/10.1146/annurev.arplant.53.100301.135207.</w:t>
      </w:r>
    </w:p>
    <w:p w14:paraId="1313238F" w14:textId="77777777" w:rsidR="0083087A" w:rsidRPr="00287B67" w:rsidRDefault="0083087A" w:rsidP="0083087A">
      <w:pPr>
        <w:pStyle w:val="Bibliography"/>
        <w:rPr>
          <w:rFonts w:cstheme="majorBidi"/>
          <w:szCs w:val="24"/>
        </w:rPr>
      </w:pPr>
      <w:r w:rsidRPr="00287B67">
        <w:rPr>
          <w:rFonts w:cstheme="majorBidi"/>
          <w:szCs w:val="24"/>
        </w:rPr>
        <w:t xml:space="preserve">Kessler, A., </w:t>
      </w:r>
      <w:proofErr w:type="spellStart"/>
      <w:r w:rsidRPr="00287B67">
        <w:rPr>
          <w:rFonts w:cstheme="majorBidi"/>
          <w:szCs w:val="24"/>
        </w:rPr>
        <w:t>Halitschke</w:t>
      </w:r>
      <w:proofErr w:type="spellEnd"/>
      <w:r w:rsidRPr="00287B67">
        <w:rPr>
          <w:rFonts w:cstheme="majorBidi"/>
          <w:szCs w:val="24"/>
        </w:rPr>
        <w:t xml:space="preserve">, R. and Poveda, K. (2011a) ‘Herbivory-mediated pollinator limitation: negative impacts of induced volatiles on plant–pollinator interactions’, </w:t>
      </w:r>
      <w:r w:rsidRPr="00287B67">
        <w:rPr>
          <w:rFonts w:cstheme="majorBidi"/>
          <w:i/>
          <w:iCs/>
          <w:szCs w:val="24"/>
        </w:rPr>
        <w:t>Ecology</w:t>
      </w:r>
      <w:r w:rsidRPr="00287B67">
        <w:rPr>
          <w:rFonts w:cstheme="majorBidi"/>
          <w:szCs w:val="24"/>
        </w:rPr>
        <w:t>, 92(9), pp. 1769–1780. Available at: https://doi.org/10.1890/10-1945.1.</w:t>
      </w:r>
    </w:p>
    <w:p w14:paraId="6047F353" w14:textId="77777777" w:rsidR="0083087A" w:rsidRPr="00287B67" w:rsidRDefault="0083087A" w:rsidP="0083087A">
      <w:pPr>
        <w:pStyle w:val="Bibliography"/>
        <w:rPr>
          <w:rFonts w:cstheme="majorBidi"/>
          <w:szCs w:val="24"/>
        </w:rPr>
      </w:pPr>
      <w:r w:rsidRPr="00287B67">
        <w:rPr>
          <w:rFonts w:cstheme="majorBidi"/>
          <w:szCs w:val="24"/>
        </w:rPr>
        <w:t xml:space="preserve">Kessler, A., </w:t>
      </w:r>
      <w:proofErr w:type="spellStart"/>
      <w:r w:rsidRPr="00287B67">
        <w:rPr>
          <w:rFonts w:cstheme="majorBidi"/>
          <w:szCs w:val="24"/>
        </w:rPr>
        <w:t>Halitschke</w:t>
      </w:r>
      <w:proofErr w:type="spellEnd"/>
      <w:r w:rsidRPr="00287B67">
        <w:rPr>
          <w:rFonts w:cstheme="majorBidi"/>
          <w:szCs w:val="24"/>
        </w:rPr>
        <w:t xml:space="preserve">, R. and Poveda, K. (2011b) ‘Herbivory-mediated pollinator limitation: negative impacts of induced volatiles on plant-pollinator interactions’, </w:t>
      </w:r>
      <w:r w:rsidRPr="00287B67">
        <w:rPr>
          <w:rFonts w:cstheme="majorBidi"/>
          <w:i/>
          <w:iCs/>
          <w:szCs w:val="24"/>
        </w:rPr>
        <w:t>Ecology</w:t>
      </w:r>
      <w:r w:rsidRPr="00287B67">
        <w:rPr>
          <w:rFonts w:cstheme="majorBidi"/>
          <w:szCs w:val="24"/>
        </w:rPr>
        <w:t>, 92(9), pp. 1769–1780. Available at: https://doi.org/10.1890/10-1945.1.</w:t>
      </w:r>
    </w:p>
    <w:p w14:paraId="434E90D7" w14:textId="77777777" w:rsidR="0083087A" w:rsidRPr="00287B67" w:rsidRDefault="0083087A" w:rsidP="0083087A">
      <w:pPr>
        <w:pStyle w:val="Bibliography"/>
        <w:rPr>
          <w:rFonts w:cstheme="majorBidi"/>
          <w:szCs w:val="24"/>
          <w:lang w:val="fr-FR"/>
        </w:rPr>
      </w:pPr>
      <w:proofErr w:type="spellStart"/>
      <w:r w:rsidRPr="00287B67">
        <w:rPr>
          <w:rFonts w:cstheme="majorBidi"/>
          <w:szCs w:val="24"/>
        </w:rPr>
        <w:t>Kolberg</w:t>
      </w:r>
      <w:proofErr w:type="spellEnd"/>
      <w:r w:rsidRPr="00287B67">
        <w:rPr>
          <w:rFonts w:cstheme="majorBidi"/>
          <w:szCs w:val="24"/>
        </w:rPr>
        <w:t xml:space="preserve">, L. </w:t>
      </w:r>
      <w:r w:rsidRPr="00287B67">
        <w:rPr>
          <w:rFonts w:cstheme="majorBidi"/>
          <w:i/>
          <w:iCs/>
          <w:szCs w:val="24"/>
        </w:rPr>
        <w:t>et al.</w:t>
      </w:r>
      <w:r w:rsidRPr="00287B67">
        <w:rPr>
          <w:rFonts w:cstheme="majorBidi"/>
          <w:szCs w:val="24"/>
        </w:rPr>
        <w:t xml:space="preserve"> (2020) ‘gprofiler2 -- an R package for gene list functional enrichment analysis and namespace conversion toolset </w:t>
      </w:r>
      <w:proofErr w:type="gramStart"/>
      <w:r w:rsidRPr="00287B67">
        <w:rPr>
          <w:rFonts w:cstheme="majorBidi"/>
          <w:szCs w:val="24"/>
        </w:rPr>
        <w:t>g:Profiler</w:t>
      </w:r>
      <w:proofErr w:type="gramEnd"/>
      <w:r w:rsidRPr="00287B67">
        <w:rPr>
          <w:rFonts w:cstheme="majorBidi"/>
          <w:szCs w:val="24"/>
        </w:rPr>
        <w:t xml:space="preserve">’, </w:t>
      </w:r>
      <w:r w:rsidRPr="00287B67">
        <w:rPr>
          <w:rFonts w:cstheme="majorBidi"/>
          <w:i/>
          <w:iCs/>
          <w:szCs w:val="24"/>
        </w:rPr>
        <w:t>F1000Research</w:t>
      </w:r>
      <w:r w:rsidRPr="00287B67">
        <w:rPr>
          <w:rFonts w:cstheme="majorBidi"/>
          <w:szCs w:val="24"/>
        </w:rPr>
        <w:t xml:space="preserve">, 9, p. ELIXIR-709.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https://doi.org/10.12688/f1000research.24956.2.</w:t>
      </w:r>
    </w:p>
    <w:p w14:paraId="38177234" w14:textId="77777777" w:rsidR="0083087A" w:rsidRPr="00287B67" w:rsidRDefault="0083087A" w:rsidP="0083087A">
      <w:pPr>
        <w:pStyle w:val="Bibliography"/>
        <w:rPr>
          <w:rFonts w:cstheme="majorBidi"/>
          <w:szCs w:val="24"/>
          <w:lang w:val="fr-FR"/>
        </w:rPr>
      </w:pPr>
      <w:r w:rsidRPr="00287B67">
        <w:rPr>
          <w:rFonts w:cstheme="majorBidi"/>
          <w:szCs w:val="24"/>
          <w:lang w:val="fr-FR"/>
        </w:rPr>
        <w:t xml:space="preserve">Li, D.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(2016) ‘Illuminating a plant’s tissue-specific metabolic diversity using computational metabolomics and information theory’, </w:t>
      </w:r>
      <w:r w:rsidRPr="00287B67">
        <w:rPr>
          <w:rFonts w:cstheme="majorBidi"/>
          <w:i/>
          <w:iCs/>
          <w:szCs w:val="24"/>
        </w:rPr>
        <w:t>Proceedings of the National Academy of Sciences</w:t>
      </w:r>
      <w:r w:rsidRPr="00287B67">
        <w:rPr>
          <w:rFonts w:cstheme="majorBidi"/>
          <w:szCs w:val="24"/>
        </w:rPr>
        <w:t xml:space="preserve">, 113(47), pp. </w:t>
      </w:r>
      <w:r w:rsidRPr="0083087A">
        <w:rPr>
          <w:rFonts w:cstheme="majorBidi"/>
          <w:szCs w:val="24"/>
          <w:lang w:val="fr-FR"/>
        </w:rPr>
        <w:t xml:space="preserve">E7610–E7618.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https://doi.org/10.1073/pnas.1610218113.</w:t>
      </w:r>
    </w:p>
    <w:p w14:paraId="76851685" w14:textId="77777777" w:rsidR="0083087A" w:rsidRPr="00287B67" w:rsidRDefault="0083087A" w:rsidP="0083087A">
      <w:pPr>
        <w:pStyle w:val="Bibliography"/>
        <w:rPr>
          <w:rFonts w:cstheme="majorBidi"/>
          <w:szCs w:val="24"/>
          <w:lang w:val="fr-FR"/>
        </w:rPr>
      </w:pPr>
      <w:r w:rsidRPr="00287B67">
        <w:rPr>
          <w:rFonts w:cstheme="majorBidi"/>
          <w:szCs w:val="24"/>
          <w:lang w:val="fr-FR"/>
        </w:rPr>
        <w:lastRenderedPageBreak/>
        <w:t xml:space="preserve">Li, L.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(2002) ‘Distinct roles for jasmonate synthesis and action in the systemic wound response of tomato’, </w:t>
      </w:r>
      <w:r w:rsidRPr="00287B67">
        <w:rPr>
          <w:rFonts w:cstheme="majorBidi"/>
          <w:i/>
          <w:iCs/>
          <w:szCs w:val="24"/>
        </w:rPr>
        <w:t>Proceedings of the National Academy of Sciences</w:t>
      </w:r>
      <w:r w:rsidRPr="00287B67">
        <w:rPr>
          <w:rFonts w:cstheme="majorBidi"/>
          <w:szCs w:val="24"/>
        </w:rPr>
        <w:t xml:space="preserve">, 99(9), pp. 6416–6421.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https://doi.org/10.1073/pnas.072072599.</w:t>
      </w:r>
    </w:p>
    <w:p w14:paraId="6ABDE027" w14:textId="77777777" w:rsidR="0083087A" w:rsidRPr="00287B67" w:rsidRDefault="0083087A" w:rsidP="0083087A">
      <w:pPr>
        <w:pStyle w:val="Bibliography"/>
        <w:rPr>
          <w:rFonts w:cstheme="majorBidi"/>
          <w:szCs w:val="24"/>
          <w:lang w:val="fr-FR"/>
        </w:rPr>
      </w:pPr>
      <w:r w:rsidRPr="00287B67">
        <w:rPr>
          <w:rFonts w:cstheme="majorBidi"/>
          <w:szCs w:val="24"/>
          <w:lang w:val="fr-FR"/>
        </w:rPr>
        <w:t xml:space="preserve">Li, R.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(2017) ‘Flower-specific jasmonate </w:t>
      </w:r>
      <w:proofErr w:type="spellStart"/>
      <w:r w:rsidRPr="00287B67">
        <w:rPr>
          <w:rFonts w:cstheme="majorBidi"/>
          <w:szCs w:val="24"/>
        </w:rPr>
        <w:t>signaling</w:t>
      </w:r>
      <w:proofErr w:type="spellEnd"/>
      <w:r w:rsidRPr="00287B67">
        <w:rPr>
          <w:rFonts w:cstheme="majorBidi"/>
          <w:szCs w:val="24"/>
        </w:rPr>
        <w:t xml:space="preserve"> regulates constitutive floral </w:t>
      </w:r>
      <w:proofErr w:type="spellStart"/>
      <w:r w:rsidRPr="00287B67">
        <w:rPr>
          <w:rFonts w:cstheme="majorBidi"/>
          <w:szCs w:val="24"/>
        </w:rPr>
        <w:t>defenses</w:t>
      </w:r>
      <w:proofErr w:type="spellEnd"/>
      <w:r w:rsidRPr="00287B67">
        <w:rPr>
          <w:rFonts w:cstheme="majorBidi"/>
          <w:szCs w:val="24"/>
        </w:rPr>
        <w:t xml:space="preserve"> in wild tobacco’, </w:t>
      </w:r>
      <w:r w:rsidRPr="00287B67">
        <w:rPr>
          <w:rFonts w:cstheme="majorBidi"/>
          <w:i/>
          <w:iCs/>
          <w:szCs w:val="24"/>
        </w:rPr>
        <w:t>Proceedings of the National Academy of Sciences</w:t>
      </w:r>
      <w:r w:rsidRPr="00287B67">
        <w:rPr>
          <w:rFonts w:cstheme="majorBidi"/>
          <w:szCs w:val="24"/>
        </w:rPr>
        <w:t xml:space="preserve">, 114(34), pp. </w:t>
      </w:r>
      <w:r w:rsidRPr="00287B67">
        <w:rPr>
          <w:rFonts w:cstheme="majorBidi"/>
          <w:szCs w:val="24"/>
          <w:lang w:val="fr-FR"/>
        </w:rPr>
        <w:t xml:space="preserve">E7205–E7214.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https://doi.org/10.1073/pnas.1703463114.</w:t>
      </w:r>
    </w:p>
    <w:p w14:paraId="114D317B" w14:textId="77777777" w:rsidR="0083087A" w:rsidRPr="00287B67" w:rsidRDefault="0083087A" w:rsidP="0083087A">
      <w:pPr>
        <w:pStyle w:val="Bibliography"/>
        <w:rPr>
          <w:rFonts w:cstheme="majorBidi"/>
          <w:szCs w:val="24"/>
        </w:rPr>
      </w:pPr>
      <w:r w:rsidRPr="00287B67">
        <w:rPr>
          <w:rFonts w:cstheme="majorBidi"/>
          <w:szCs w:val="24"/>
          <w:lang w:val="fr-FR"/>
        </w:rPr>
        <w:t xml:space="preserve">Liu, J.-J. </w:t>
      </w:r>
      <w:r w:rsidRPr="00287B67">
        <w:rPr>
          <w:rFonts w:cstheme="majorBidi"/>
          <w:i/>
          <w:iCs/>
          <w:szCs w:val="24"/>
          <w:lang w:val="fr-FR"/>
        </w:rPr>
        <w:t>et al.</w:t>
      </w:r>
      <w:r w:rsidRPr="00287B67">
        <w:rPr>
          <w:rFonts w:cstheme="majorBidi"/>
          <w:szCs w:val="24"/>
          <w:lang w:val="fr-FR"/>
        </w:rPr>
        <w:t xml:space="preserve"> </w:t>
      </w:r>
      <w:r w:rsidRPr="00611F98">
        <w:rPr>
          <w:rFonts w:cstheme="majorBidi"/>
          <w:szCs w:val="24"/>
        </w:rPr>
        <w:t xml:space="preserve">(2017) ‘Profiling methyl jasmonate-responsive transcriptome for understanding induced systemic resistance in </w:t>
      </w:r>
      <w:proofErr w:type="spellStart"/>
      <w:r w:rsidRPr="00611F98">
        <w:rPr>
          <w:rFonts w:cstheme="majorBidi"/>
          <w:szCs w:val="24"/>
        </w:rPr>
        <w:t>whitebark</w:t>
      </w:r>
      <w:proofErr w:type="spellEnd"/>
      <w:r w:rsidRPr="00611F98">
        <w:rPr>
          <w:rFonts w:cstheme="majorBidi"/>
          <w:szCs w:val="24"/>
        </w:rPr>
        <w:t xml:space="preserve"> pine (Pinus </w:t>
      </w:r>
      <w:proofErr w:type="spellStart"/>
      <w:r w:rsidRPr="00611F98">
        <w:rPr>
          <w:rFonts w:cstheme="majorBidi"/>
          <w:szCs w:val="24"/>
        </w:rPr>
        <w:t>albicaulis</w:t>
      </w:r>
      <w:proofErr w:type="spellEnd"/>
      <w:r w:rsidRPr="00611F98">
        <w:rPr>
          <w:rFonts w:cstheme="majorBidi"/>
          <w:szCs w:val="24"/>
        </w:rPr>
        <w:t xml:space="preserve">)’, </w:t>
      </w:r>
      <w:r w:rsidRPr="00611F98">
        <w:rPr>
          <w:rFonts w:cstheme="majorBidi"/>
          <w:i/>
          <w:iCs/>
          <w:szCs w:val="24"/>
        </w:rPr>
        <w:t>Plant Molecular Biology</w:t>
      </w:r>
      <w:r w:rsidRPr="00611F98">
        <w:rPr>
          <w:rFonts w:cstheme="majorBidi"/>
          <w:szCs w:val="24"/>
        </w:rPr>
        <w:t xml:space="preserve">, 95(4), pp. 359–374. </w:t>
      </w:r>
      <w:r w:rsidRPr="00287B67">
        <w:rPr>
          <w:rFonts w:cstheme="majorBidi"/>
          <w:szCs w:val="24"/>
        </w:rPr>
        <w:t>Available at: https://doi.org/10.1007/s11103-017-0655-z.</w:t>
      </w:r>
    </w:p>
    <w:p w14:paraId="596FF215" w14:textId="77777777" w:rsidR="0083087A" w:rsidRPr="00287B67" w:rsidRDefault="0083087A" w:rsidP="0083087A">
      <w:pPr>
        <w:pStyle w:val="Bibliography"/>
        <w:rPr>
          <w:rFonts w:cstheme="majorBidi"/>
          <w:szCs w:val="24"/>
        </w:rPr>
      </w:pPr>
      <w:r w:rsidRPr="00287B67">
        <w:rPr>
          <w:rFonts w:cstheme="majorBidi"/>
          <w:szCs w:val="24"/>
        </w:rPr>
        <w:t xml:space="preserve">McCall, A.C. and </w:t>
      </w:r>
      <w:proofErr w:type="spellStart"/>
      <w:r w:rsidRPr="00287B67">
        <w:rPr>
          <w:rFonts w:cstheme="majorBidi"/>
          <w:szCs w:val="24"/>
        </w:rPr>
        <w:t>Karban</w:t>
      </w:r>
      <w:proofErr w:type="spellEnd"/>
      <w:r w:rsidRPr="00287B67">
        <w:rPr>
          <w:rFonts w:cstheme="majorBidi"/>
          <w:szCs w:val="24"/>
        </w:rPr>
        <w:t xml:space="preserve">, R. (2006) ‘Induced </w:t>
      </w:r>
      <w:proofErr w:type="spellStart"/>
      <w:r w:rsidRPr="00287B67">
        <w:rPr>
          <w:rFonts w:cstheme="majorBidi"/>
          <w:szCs w:val="24"/>
        </w:rPr>
        <w:t>defense</w:t>
      </w:r>
      <w:proofErr w:type="spellEnd"/>
      <w:r w:rsidRPr="00287B67">
        <w:rPr>
          <w:rFonts w:cstheme="majorBidi"/>
          <w:szCs w:val="24"/>
        </w:rPr>
        <w:t xml:space="preserve"> in Nicotiana attenuata (Solanaceae) fruit and flowers’, </w:t>
      </w:r>
      <w:proofErr w:type="spellStart"/>
      <w:r w:rsidRPr="00287B67">
        <w:rPr>
          <w:rFonts w:cstheme="majorBidi"/>
          <w:i/>
          <w:iCs/>
          <w:szCs w:val="24"/>
        </w:rPr>
        <w:t>Oecologia</w:t>
      </w:r>
      <w:proofErr w:type="spellEnd"/>
      <w:r w:rsidRPr="00287B67">
        <w:rPr>
          <w:rFonts w:cstheme="majorBidi"/>
          <w:szCs w:val="24"/>
        </w:rPr>
        <w:t>, 146(4), pp. 566–571. Available at: https://doi.org/10.1007/s00442-005-0284-0.</w:t>
      </w:r>
    </w:p>
    <w:p w14:paraId="36A6E486" w14:textId="77777777" w:rsidR="0083087A" w:rsidRPr="00287B67" w:rsidRDefault="0083087A" w:rsidP="0083087A">
      <w:pPr>
        <w:pStyle w:val="Bibliography"/>
        <w:rPr>
          <w:rFonts w:cstheme="majorBidi"/>
          <w:szCs w:val="24"/>
        </w:rPr>
      </w:pPr>
      <w:r w:rsidRPr="00287B67">
        <w:rPr>
          <w:rFonts w:cstheme="majorBidi"/>
          <w:szCs w:val="24"/>
        </w:rPr>
        <w:t xml:space="preserve">McKey, D. (1974) ‘Adaptive Patterns in Alkaloid Physiology’, </w:t>
      </w:r>
      <w:r w:rsidRPr="00287B67">
        <w:rPr>
          <w:rFonts w:cstheme="majorBidi"/>
          <w:i/>
          <w:iCs/>
          <w:szCs w:val="24"/>
        </w:rPr>
        <w:t>The American Naturalist</w:t>
      </w:r>
      <w:r w:rsidRPr="00287B67">
        <w:rPr>
          <w:rFonts w:cstheme="majorBidi"/>
          <w:szCs w:val="24"/>
        </w:rPr>
        <w:t>, 108(961), pp. 305–320. Available at: https://doi.org/10.1086/282909.</w:t>
      </w:r>
    </w:p>
    <w:p w14:paraId="3B99BACD" w14:textId="77777777" w:rsidR="0083087A" w:rsidRPr="00BE7024" w:rsidRDefault="0083087A" w:rsidP="0083087A">
      <w:pPr>
        <w:pStyle w:val="Bibliography"/>
        <w:rPr>
          <w:rFonts w:cstheme="majorBidi"/>
          <w:szCs w:val="24"/>
          <w:lang w:val="fr-FR"/>
        </w:rPr>
      </w:pPr>
      <w:r w:rsidRPr="00287B67">
        <w:rPr>
          <w:rFonts w:cstheme="majorBidi"/>
          <w:szCs w:val="24"/>
        </w:rPr>
        <w:t xml:space="preserve">Moreira, X. </w:t>
      </w:r>
      <w:r w:rsidRPr="00287B67">
        <w:rPr>
          <w:rFonts w:cstheme="majorBidi"/>
          <w:i/>
          <w:iCs/>
          <w:szCs w:val="24"/>
        </w:rPr>
        <w:t>et al.</w:t>
      </w:r>
      <w:r w:rsidRPr="00287B67">
        <w:rPr>
          <w:rFonts w:cstheme="majorBidi"/>
          <w:szCs w:val="24"/>
        </w:rPr>
        <w:t xml:space="preserve"> (2019) ‘A meta-analysis of herbivore effects on plant attractiveness to pollinators’, </w:t>
      </w:r>
      <w:r w:rsidRPr="00287B67">
        <w:rPr>
          <w:rFonts w:cstheme="majorBidi"/>
          <w:i/>
          <w:iCs/>
          <w:szCs w:val="24"/>
        </w:rPr>
        <w:t>Ecology</w:t>
      </w:r>
      <w:r w:rsidRPr="00287B67">
        <w:rPr>
          <w:rFonts w:cstheme="majorBidi"/>
          <w:szCs w:val="24"/>
        </w:rPr>
        <w:t xml:space="preserve">, 100(6), p. e02707. </w:t>
      </w:r>
      <w:proofErr w:type="spellStart"/>
      <w:r w:rsidRPr="00BE7024">
        <w:rPr>
          <w:rFonts w:cstheme="majorBidi"/>
          <w:szCs w:val="24"/>
          <w:lang w:val="fr-FR"/>
        </w:rPr>
        <w:t>Available</w:t>
      </w:r>
      <w:proofErr w:type="spellEnd"/>
      <w:r w:rsidRPr="00BE7024">
        <w:rPr>
          <w:rFonts w:cstheme="majorBidi"/>
          <w:szCs w:val="24"/>
          <w:lang w:val="fr-FR"/>
        </w:rPr>
        <w:t xml:space="preserve"> </w:t>
      </w:r>
      <w:proofErr w:type="gramStart"/>
      <w:r w:rsidRPr="00BE7024">
        <w:rPr>
          <w:rFonts w:cstheme="majorBidi"/>
          <w:szCs w:val="24"/>
          <w:lang w:val="fr-FR"/>
        </w:rPr>
        <w:t>at:</w:t>
      </w:r>
      <w:proofErr w:type="gramEnd"/>
      <w:r w:rsidRPr="00BE7024">
        <w:rPr>
          <w:rFonts w:cstheme="majorBidi"/>
          <w:szCs w:val="24"/>
          <w:lang w:val="fr-FR"/>
        </w:rPr>
        <w:t xml:space="preserve"> https://doi.org/10.1002/ecy.2707.</w:t>
      </w:r>
    </w:p>
    <w:p w14:paraId="13A02750" w14:textId="77777777" w:rsidR="0083087A" w:rsidRPr="00287B67" w:rsidRDefault="0083087A" w:rsidP="0083087A">
      <w:pPr>
        <w:pStyle w:val="Bibliography"/>
        <w:rPr>
          <w:rFonts w:cstheme="majorBidi"/>
          <w:szCs w:val="24"/>
        </w:rPr>
      </w:pPr>
      <w:r w:rsidRPr="00287B67">
        <w:rPr>
          <w:rFonts w:cstheme="majorBidi"/>
          <w:szCs w:val="24"/>
          <w:lang w:val="fr-FR"/>
        </w:rPr>
        <w:t xml:space="preserve">Pascual, M.B.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(2016) ‘Biosynthesis and Metabolic Fate of Phenylalanine in Conifers’, </w:t>
      </w:r>
      <w:r w:rsidRPr="00287B67">
        <w:rPr>
          <w:rFonts w:cstheme="majorBidi"/>
          <w:i/>
          <w:iCs/>
          <w:szCs w:val="24"/>
        </w:rPr>
        <w:t>Frontiers in Plant Science</w:t>
      </w:r>
      <w:r w:rsidRPr="00287B67">
        <w:rPr>
          <w:rFonts w:cstheme="majorBidi"/>
          <w:szCs w:val="24"/>
        </w:rPr>
        <w:t>, 7. Available at: https://doi.org/10.3389/fpls.2016.01030.</w:t>
      </w:r>
    </w:p>
    <w:p w14:paraId="0210DD91" w14:textId="77777777" w:rsidR="0083087A" w:rsidRPr="00287B67" w:rsidRDefault="0083087A" w:rsidP="0083087A">
      <w:pPr>
        <w:pStyle w:val="Bibliography"/>
        <w:rPr>
          <w:rFonts w:cstheme="majorBidi"/>
          <w:szCs w:val="24"/>
          <w:lang w:val="fr-FR"/>
        </w:rPr>
      </w:pPr>
      <w:r w:rsidRPr="00287B67">
        <w:rPr>
          <w:rFonts w:cstheme="majorBidi"/>
          <w:szCs w:val="24"/>
        </w:rPr>
        <w:t xml:space="preserve">Pauwels, L., </w:t>
      </w:r>
      <w:proofErr w:type="spellStart"/>
      <w:r w:rsidRPr="00287B67">
        <w:rPr>
          <w:rFonts w:cstheme="majorBidi"/>
          <w:szCs w:val="24"/>
        </w:rPr>
        <w:t>Inzé</w:t>
      </w:r>
      <w:proofErr w:type="spellEnd"/>
      <w:r w:rsidRPr="00287B67">
        <w:rPr>
          <w:rFonts w:cstheme="majorBidi"/>
          <w:szCs w:val="24"/>
        </w:rPr>
        <w:t xml:space="preserve">, D. and </w:t>
      </w:r>
      <w:proofErr w:type="spellStart"/>
      <w:r w:rsidRPr="00287B67">
        <w:rPr>
          <w:rFonts w:cstheme="majorBidi"/>
          <w:szCs w:val="24"/>
        </w:rPr>
        <w:t>Goossens</w:t>
      </w:r>
      <w:proofErr w:type="spellEnd"/>
      <w:r w:rsidRPr="00287B67">
        <w:rPr>
          <w:rFonts w:cstheme="majorBidi"/>
          <w:szCs w:val="24"/>
        </w:rPr>
        <w:t xml:space="preserve">, A. (2009) ‘Jasmonate-inducible gene: what does it mean?’, </w:t>
      </w:r>
      <w:r w:rsidRPr="00287B67">
        <w:rPr>
          <w:rFonts w:cstheme="majorBidi"/>
          <w:i/>
          <w:iCs/>
          <w:szCs w:val="24"/>
        </w:rPr>
        <w:t>Trends in Plant Science</w:t>
      </w:r>
      <w:r w:rsidRPr="00287B67">
        <w:rPr>
          <w:rFonts w:cstheme="majorBidi"/>
          <w:szCs w:val="24"/>
        </w:rPr>
        <w:t xml:space="preserve">, 14(2), pp. 87–91.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https://doi.org/10.1016/j.tplants.2008.11.005.</w:t>
      </w:r>
    </w:p>
    <w:p w14:paraId="5C10AB50" w14:textId="77777777" w:rsidR="0083087A" w:rsidRPr="00287B67" w:rsidRDefault="0083087A" w:rsidP="0083087A">
      <w:pPr>
        <w:pStyle w:val="Bibliography"/>
        <w:rPr>
          <w:rFonts w:cstheme="majorBidi"/>
          <w:szCs w:val="24"/>
        </w:rPr>
      </w:pPr>
      <w:proofErr w:type="spellStart"/>
      <w:r w:rsidRPr="00287B67">
        <w:rPr>
          <w:rFonts w:cstheme="majorBidi"/>
          <w:szCs w:val="24"/>
          <w:lang w:val="fr-FR"/>
        </w:rPr>
        <w:t>Rasmann</w:t>
      </w:r>
      <w:proofErr w:type="spellEnd"/>
      <w:r w:rsidRPr="00287B67">
        <w:rPr>
          <w:rFonts w:cstheme="majorBidi"/>
          <w:szCs w:val="24"/>
          <w:lang w:val="fr-FR"/>
        </w:rPr>
        <w:t xml:space="preserve">, S.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(2018) ‘Pleiotropic effect of the Flowering Locus C on plant resistance and defence against insect herbivores’, </w:t>
      </w:r>
      <w:r w:rsidRPr="00287B67">
        <w:rPr>
          <w:rFonts w:cstheme="majorBidi"/>
          <w:i/>
          <w:iCs/>
          <w:szCs w:val="24"/>
        </w:rPr>
        <w:t>Journal of Ecology</w:t>
      </w:r>
      <w:r w:rsidRPr="00287B67">
        <w:rPr>
          <w:rFonts w:cstheme="majorBidi"/>
          <w:szCs w:val="24"/>
        </w:rPr>
        <w:t>, 106(3), pp. 1244–1255. Available at: https://doi.org/10.1111/1365-2745.12894.</w:t>
      </w:r>
    </w:p>
    <w:p w14:paraId="0688F948" w14:textId="77777777" w:rsidR="0083087A" w:rsidRPr="00287B67" w:rsidRDefault="0083087A" w:rsidP="0083087A">
      <w:pPr>
        <w:pStyle w:val="Bibliography"/>
        <w:rPr>
          <w:rFonts w:cstheme="majorBidi"/>
          <w:szCs w:val="24"/>
        </w:rPr>
      </w:pPr>
      <w:r w:rsidRPr="00611F98">
        <w:rPr>
          <w:rFonts w:cstheme="majorBidi"/>
          <w:szCs w:val="24"/>
        </w:rPr>
        <w:t xml:space="preserve">Roddy, A.B. </w:t>
      </w:r>
      <w:r w:rsidRPr="00611F98">
        <w:rPr>
          <w:rFonts w:cstheme="majorBidi"/>
          <w:i/>
          <w:iCs/>
          <w:szCs w:val="24"/>
        </w:rPr>
        <w:t>et al.</w:t>
      </w:r>
      <w:r w:rsidRPr="00611F98">
        <w:rPr>
          <w:rFonts w:cstheme="majorBidi"/>
          <w:szCs w:val="24"/>
        </w:rPr>
        <w:t xml:space="preserve"> </w:t>
      </w:r>
      <w:r w:rsidRPr="00287B67">
        <w:rPr>
          <w:rFonts w:cstheme="majorBidi"/>
          <w:szCs w:val="24"/>
        </w:rPr>
        <w:t xml:space="preserve">(2021) ‘Towards the flower economics spectrum’, </w:t>
      </w:r>
      <w:r w:rsidRPr="00287B67">
        <w:rPr>
          <w:rFonts w:cstheme="majorBidi"/>
          <w:i/>
          <w:iCs/>
          <w:szCs w:val="24"/>
        </w:rPr>
        <w:t>New Phytologist</w:t>
      </w:r>
      <w:r w:rsidRPr="00287B67">
        <w:rPr>
          <w:rFonts w:cstheme="majorBidi"/>
          <w:szCs w:val="24"/>
        </w:rPr>
        <w:t>, 229(2), pp. 665–672. Available at: https://doi.org/10.1111/nph.16823.</w:t>
      </w:r>
    </w:p>
    <w:p w14:paraId="4FCFE1C6" w14:textId="77777777" w:rsidR="0083087A" w:rsidRPr="00287B67" w:rsidRDefault="0083087A" w:rsidP="0083087A">
      <w:pPr>
        <w:pStyle w:val="Bibliography"/>
        <w:rPr>
          <w:rFonts w:cstheme="majorBidi"/>
          <w:szCs w:val="24"/>
          <w:lang w:val="fr-FR"/>
        </w:rPr>
      </w:pPr>
      <w:proofErr w:type="spellStart"/>
      <w:r w:rsidRPr="00287B67">
        <w:rPr>
          <w:rFonts w:cstheme="majorBidi"/>
          <w:szCs w:val="24"/>
        </w:rPr>
        <w:t>Rusman</w:t>
      </w:r>
      <w:proofErr w:type="spellEnd"/>
      <w:r w:rsidRPr="00287B67">
        <w:rPr>
          <w:rFonts w:cstheme="majorBidi"/>
          <w:szCs w:val="24"/>
        </w:rPr>
        <w:t xml:space="preserve">, Q., Lucas-Barbosa, D. and </w:t>
      </w:r>
      <w:proofErr w:type="spellStart"/>
      <w:r w:rsidRPr="00287B67">
        <w:rPr>
          <w:rFonts w:cstheme="majorBidi"/>
          <w:szCs w:val="24"/>
        </w:rPr>
        <w:t>Poelman</w:t>
      </w:r>
      <w:proofErr w:type="spellEnd"/>
      <w:r w:rsidRPr="00287B67">
        <w:rPr>
          <w:rFonts w:cstheme="majorBidi"/>
          <w:szCs w:val="24"/>
        </w:rPr>
        <w:t xml:space="preserve">, E.H. (2018) ‘Dealing with mutualists and antagonists: Specificity of plant-mediated interactions between herbivores and flower visitors, and consequences for plant fitness’, </w:t>
      </w:r>
      <w:r w:rsidRPr="00287B67">
        <w:rPr>
          <w:rFonts w:cstheme="majorBidi"/>
          <w:i/>
          <w:iCs/>
          <w:szCs w:val="24"/>
        </w:rPr>
        <w:t>Functional Ecology</w:t>
      </w:r>
      <w:r w:rsidRPr="00287B67">
        <w:rPr>
          <w:rFonts w:cstheme="majorBidi"/>
          <w:szCs w:val="24"/>
        </w:rPr>
        <w:t xml:space="preserve">, 32(4), pp. 1022–1035.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https://doi.org/10.1111/1365-2435.13035.</w:t>
      </w:r>
    </w:p>
    <w:p w14:paraId="75153F9E" w14:textId="77777777" w:rsidR="0083087A" w:rsidRPr="00287B67" w:rsidRDefault="0083087A" w:rsidP="0083087A">
      <w:pPr>
        <w:pStyle w:val="Bibliography"/>
        <w:rPr>
          <w:rFonts w:cstheme="majorBidi"/>
          <w:szCs w:val="24"/>
          <w:lang w:val="fr-FR"/>
        </w:rPr>
      </w:pPr>
      <w:r w:rsidRPr="00287B67">
        <w:rPr>
          <w:rFonts w:cstheme="majorBidi"/>
          <w:szCs w:val="24"/>
          <w:lang w:val="fr-FR"/>
        </w:rPr>
        <w:t xml:space="preserve">Schmidt, M.H.-W.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(2017) ‘De Novo Assembly of a New Solanum pennellii Accession Using Nanopore Sequencing’, </w:t>
      </w:r>
      <w:r w:rsidRPr="00287B67">
        <w:rPr>
          <w:rFonts w:cstheme="majorBidi"/>
          <w:i/>
          <w:iCs/>
          <w:szCs w:val="24"/>
        </w:rPr>
        <w:t>The Plant Cell</w:t>
      </w:r>
      <w:r w:rsidRPr="00287B67">
        <w:rPr>
          <w:rFonts w:cstheme="majorBidi"/>
          <w:szCs w:val="24"/>
        </w:rPr>
        <w:t xml:space="preserve">, 29(10), pp. 2336–2348.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https://doi.org/10.1105/tpc.17.00521.</w:t>
      </w:r>
    </w:p>
    <w:p w14:paraId="4B3696AB" w14:textId="77777777" w:rsidR="0083087A" w:rsidRPr="00287B67" w:rsidRDefault="0083087A" w:rsidP="0083087A">
      <w:pPr>
        <w:pStyle w:val="Bibliography"/>
        <w:rPr>
          <w:rFonts w:cstheme="majorBidi"/>
          <w:szCs w:val="24"/>
          <w:lang w:val="fr-FR"/>
        </w:rPr>
      </w:pPr>
      <w:proofErr w:type="spellStart"/>
      <w:r w:rsidRPr="00287B67">
        <w:rPr>
          <w:rFonts w:cstheme="majorBidi"/>
          <w:szCs w:val="24"/>
          <w:lang w:val="fr-FR"/>
        </w:rPr>
        <w:t>Seo</w:t>
      </w:r>
      <w:proofErr w:type="spellEnd"/>
      <w:r w:rsidRPr="00287B67">
        <w:rPr>
          <w:rFonts w:cstheme="majorBidi"/>
          <w:szCs w:val="24"/>
          <w:lang w:val="fr-FR"/>
        </w:rPr>
        <w:t xml:space="preserve">, M.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(2000) ‘The Arabidopsis aldehyde oxidase 3 (AAO3) gene product </w:t>
      </w:r>
      <w:proofErr w:type="spellStart"/>
      <w:r w:rsidRPr="00287B67">
        <w:rPr>
          <w:rFonts w:cstheme="majorBidi"/>
          <w:szCs w:val="24"/>
        </w:rPr>
        <w:t>catalyzes</w:t>
      </w:r>
      <w:proofErr w:type="spellEnd"/>
      <w:r w:rsidRPr="00287B67">
        <w:rPr>
          <w:rFonts w:cstheme="majorBidi"/>
          <w:szCs w:val="24"/>
        </w:rPr>
        <w:t xml:space="preserve"> the final step in abscisic acid biosynthesis in leaves’, </w:t>
      </w:r>
      <w:r w:rsidRPr="00287B67">
        <w:rPr>
          <w:rFonts w:cstheme="majorBidi"/>
          <w:i/>
          <w:iCs/>
          <w:szCs w:val="24"/>
        </w:rPr>
        <w:t>Proceedings of the National Academy of Sciences</w:t>
      </w:r>
      <w:r w:rsidRPr="00287B67">
        <w:rPr>
          <w:rFonts w:cstheme="majorBidi"/>
          <w:szCs w:val="24"/>
        </w:rPr>
        <w:t xml:space="preserve">, 97(23), pp. 12908–12913.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https://doi.org/10.1073/pnas.220426197.</w:t>
      </w:r>
    </w:p>
    <w:p w14:paraId="083F0B25" w14:textId="77777777" w:rsidR="0083087A" w:rsidRPr="00287B67" w:rsidRDefault="0083087A" w:rsidP="0083087A">
      <w:pPr>
        <w:pStyle w:val="Bibliography"/>
        <w:rPr>
          <w:rFonts w:cstheme="majorBidi"/>
          <w:szCs w:val="24"/>
          <w:lang w:val="fr-FR"/>
        </w:rPr>
      </w:pPr>
      <w:proofErr w:type="spellStart"/>
      <w:r w:rsidRPr="00287B67">
        <w:rPr>
          <w:rFonts w:cstheme="majorBidi"/>
          <w:szCs w:val="24"/>
          <w:lang w:val="fr-FR"/>
        </w:rPr>
        <w:lastRenderedPageBreak/>
        <w:t>Sheard</w:t>
      </w:r>
      <w:proofErr w:type="spellEnd"/>
      <w:r w:rsidRPr="00287B67">
        <w:rPr>
          <w:rFonts w:cstheme="majorBidi"/>
          <w:szCs w:val="24"/>
          <w:lang w:val="fr-FR"/>
        </w:rPr>
        <w:t xml:space="preserve">, L.B.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(2010) ‘Jasmonate perception by inositol phosphate-potentiated COI1-JAZ co-receptor’, </w:t>
      </w:r>
      <w:r w:rsidRPr="00287B67">
        <w:rPr>
          <w:rFonts w:cstheme="majorBidi"/>
          <w:i/>
          <w:iCs/>
          <w:szCs w:val="24"/>
        </w:rPr>
        <w:t>Nature</w:t>
      </w:r>
      <w:r w:rsidRPr="00287B67">
        <w:rPr>
          <w:rFonts w:cstheme="majorBidi"/>
          <w:szCs w:val="24"/>
        </w:rPr>
        <w:t xml:space="preserve">, 468(7322), pp. 400–405.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https://doi.org/10.1038/nature09430.</w:t>
      </w:r>
    </w:p>
    <w:p w14:paraId="759B48EE" w14:textId="77777777" w:rsidR="0083087A" w:rsidRPr="00287B67" w:rsidRDefault="0083087A" w:rsidP="0083087A">
      <w:pPr>
        <w:pStyle w:val="Bibliography"/>
        <w:rPr>
          <w:rFonts w:cstheme="majorBidi"/>
          <w:szCs w:val="24"/>
        </w:rPr>
      </w:pPr>
      <w:r w:rsidRPr="00287B67">
        <w:rPr>
          <w:rFonts w:cstheme="majorBidi"/>
          <w:szCs w:val="24"/>
          <w:lang w:val="fr-FR"/>
        </w:rPr>
        <w:t xml:space="preserve">Sherif, S.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 xml:space="preserve">(2015) ‘A stable JAZ protein from peach mediates the transition from outcrossing to self-pollination’, </w:t>
      </w:r>
      <w:r w:rsidRPr="00287B67">
        <w:rPr>
          <w:rFonts w:cstheme="majorBidi"/>
          <w:i/>
          <w:iCs/>
          <w:szCs w:val="24"/>
        </w:rPr>
        <w:t>BMC Biology</w:t>
      </w:r>
      <w:r w:rsidRPr="00287B67">
        <w:rPr>
          <w:rFonts w:cstheme="majorBidi"/>
          <w:szCs w:val="24"/>
        </w:rPr>
        <w:t>, 13(1), p. 11. Available at: https://doi.org/10.1186/s12915-015-0124-6.</w:t>
      </w:r>
    </w:p>
    <w:p w14:paraId="6149BF08" w14:textId="77777777" w:rsidR="0083087A" w:rsidRPr="00287B67" w:rsidRDefault="0083087A" w:rsidP="0083087A">
      <w:pPr>
        <w:pStyle w:val="Bibliography"/>
        <w:rPr>
          <w:rFonts w:cstheme="majorBidi"/>
          <w:szCs w:val="24"/>
        </w:rPr>
      </w:pPr>
      <w:r w:rsidRPr="00287B67">
        <w:rPr>
          <w:rFonts w:cstheme="majorBidi"/>
          <w:szCs w:val="24"/>
        </w:rPr>
        <w:t xml:space="preserve">Silva, P.J. and Cheng, Q. (2022) ‘An Alternative Proposal for the Reaction Mechanism of Light-Dependent Protochlorophyllide Oxidoreductase’, </w:t>
      </w:r>
      <w:r w:rsidRPr="00287B67">
        <w:rPr>
          <w:rFonts w:cstheme="majorBidi"/>
          <w:i/>
          <w:iCs/>
          <w:szCs w:val="24"/>
        </w:rPr>
        <w:t>ACS Catalysis</w:t>
      </w:r>
      <w:r w:rsidRPr="00287B67">
        <w:rPr>
          <w:rFonts w:cstheme="majorBidi"/>
          <w:szCs w:val="24"/>
        </w:rPr>
        <w:t>, 12(4), pp. 2589–2605. Available at: https://doi.org/10.1021/acscatal.1c05351.</w:t>
      </w:r>
    </w:p>
    <w:p w14:paraId="65327763" w14:textId="77777777" w:rsidR="0083087A" w:rsidRPr="00287B67" w:rsidRDefault="0083087A" w:rsidP="0083087A">
      <w:pPr>
        <w:pStyle w:val="Bibliography"/>
        <w:rPr>
          <w:rFonts w:cstheme="majorBidi"/>
          <w:szCs w:val="24"/>
        </w:rPr>
      </w:pPr>
      <w:r w:rsidRPr="00287B67">
        <w:rPr>
          <w:rFonts w:cstheme="majorBidi"/>
          <w:szCs w:val="24"/>
        </w:rPr>
        <w:t xml:space="preserve">Strauss, S.Y. (1997) ‘FLORAL CHARACTERS LINK HERBIVORES, POLLINATORS, AND PLANT FITNESS’, </w:t>
      </w:r>
      <w:r w:rsidRPr="00287B67">
        <w:rPr>
          <w:rFonts w:cstheme="majorBidi"/>
          <w:i/>
          <w:iCs/>
          <w:szCs w:val="24"/>
        </w:rPr>
        <w:t>Ecology</w:t>
      </w:r>
      <w:r w:rsidRPr="00287B67">
        <w:rPr>
          <w:rFonts w:cstheme="majorBidi"/>
          <w:szCs w:val="24"/>
        </w:rPr>
        <w:t>, 78(6), pp. 1640–1645. Available at: https://doi.org/10.1890/0012-9658(1997)078[</w:t>
      </w:r>
      <w:proofErr w:type="gramStart"/>
      <w:r w:rsidRPr="00287B67">
        <w:rPr>
          <w:rFonts w:cstheme="majorBidi"/>
          <w:szCs w:val="24"/>
        </w:rPr>
        <w:t>1640:FCLHPA</w:t>
      </w:r>
      <w:proofErr w:type="gramEnd"/>
      <w:r w:rsidRPr="00287B67">
        <w:rPr>
          <w:rFonts w:cstheme="majorBidi"/>
          <w:szCs w:val="24"/>
        </w:rPr>
        <w:t>]2.0.CO;2.</w:t>
      </w:r>
    </w:p>
    <w:p w14:paraId="5C1AF6DE" w14:textId="77777777" w:rsidR="0083087A" w:rsidRPr="00287B67" w:rsidRDefault="0083087A" w:rsidP="0083087A">
      <w:pPr>
        <w:pStyle w:val="Bibliography"/>
        <w:rPr>
          <w:rFonts w:cstheme="majorBidi"/>
          <w:szCs w:val="24"/>
        </w:rPr>
      </w:pPr>
      <w:r w:rsidRPr="00287B67">
        <w:rPr>
          <w:rFonts w:cstheme="majorBidi"/>
          <w:szCs w:val="24"/>
        </w:rPr>
        <w:t xml:space="preserve">Strauss, S.Y. </w:t>
      </w:r>
      <w:r w:rsidRPr="00287B67">
        <w:rPr>
          <w:rFonts w:cstheme="majorBidi"/>
          <w:i/>
          <w:iCs/>
          <w:szCs w:val="24"/>
        </w:rPr>
        <w:t>et al.</w:t>
      </w:r>
      <w:r w:rsidRPr="00287B67">
        <w:rPr>
          <w:rFonts w:cstheme="majorBidi"/>
          <w:szCs w:val="24"/>
        </w:rPr>
        <w:t xml:space="preserve"> (2002) ‘Direct and ecological costs of resistance to herbivory’, </w:t>
      </w:r>
      <w:r w:rsidRPr="00287B67">
        <w:rPr>
          <w:rFonts w:cstheme="majorBidi"/>
          <w:i/>
          <w:iCs/>
          <w:szCs w:val="24"/>
        </w:rPr>
        <w:t>Trends in Ecology &amp; Evolution</w:t>
      </w:r>
      <w:r w:rsidRPr="00287B67">
        <w:rPr>
          <w:rFonts w:cstheme="majorBidi"/>
          <w:szCs w:val="24"/>
        </w:rPr>
        <w:t>, 17(6), pp. 278–285. Available at: https://doi.org/10.1016/S0169-5347(02)02483-7.</w:t>
      </w:r>
    </w:p>
    <w:p w14:paraId="117D7DB1" w14:textId="77777777" w:rsidR="0083087A" w:rsidRPr="00287B67" w:rsidRDefault="0083087A" w:rsidP="0083087A">
      <w:pPr>
        <w:pStyle w:val="Bibliography"/>
        <w:rPr>
          <w:rFonts w:cstheme="majorBidi"/>
          <w:szCs w:val="24"/>
        </w:rPr>
      </w:pPr>
      <w:r w:rsidRPr="00287B67">
        <w:rPr>
          <w:rFonts w:cstheme="majorBidi"/>
          <w:szCs w:val="24"/>
        </w:rPr>
        <w:t xml:space="preserve">Strauss, S.Y., Irwin, R.E. and </w:t>
      </w:r>
      <w:proofErr w:type="spellStart"/>
      <w:r w:rsidRPr="00287B67">
        <w:rPr>
          <w:rFonts w:cstheme="majorBidi"/>
          <w:szCs w:val="24"/>
        </w:rPr>
        <w:t>Lambrix</w:t>
      </w:r>
      <w:proofErr w:type="spellEnd"/>
      <w:r w:rsidRPr="00287B67">
        <w:rPr>
          <w:rFonts w:cstheme="majorBidi"/>
          <w:szCs w:val="24"/>
        </w:rPr>
        <w:t xml:space="preserve">, V.M. (2004) ‘Optimal defence theory and flower petal colour predict variation in the secondary chemistry of wild radish’, </w:t>
      </w:r>
      <w:r w:rsidRPr="00287B67">
        <w:rPr>
          <w:rFonts w:cstheme="majorBidi"/>
          <w:i/>
          <w:iCs/>
          <w:szCs w:val="24"/>
        </w:rPr>
        <w:t>Journal of Ecology</w:t>
      </w:r>
      <w:r w:rsidRPr="00287B67">
        <w:rPr>
          <w:rFonts w:cstheme="majorBidi"/>
          <w:szCs w:val="24"/>
        </w:rPr>
        <w:t>, 92(1), pp. 132–141. Available at: https://doi.org/10.1111/j.1365-2745.2004.00843.x.</w:t>
      </w:r>
    </w:p>
    <w:p w14:paraId="164B9704" w14:textId="77777777" w:rsidR="0083087A" w:rsidRPr="00287B67" w:rsidRDefault="0083087A" w:rsidP="0083087A">
      <w:pPr>
        <w:pStyle w:val="Bibliography"/>
        <w:rPr>
          <w:rFonts w:cstheme="majorBidi"/>
          <w:szCs w:val="24"/>
        </w:rPr>
      </w:pPr>
      <w:r w:rsidRPr="00287B67">
        <w:rPr>
          <w:rFonts w:cstheme="majorBidi"/>
          <w:i/>
          <w:iCs/>
          <w:szCs w:val="24"/>
        </w:rPr>
        <w:t>The JAZ family of repressors is the missing link in jasmonate signalling | Nature</w:t>
      </w:r>
      <w:r w:rsidRPr="00287B67">
        <w:rPr>
          <w:rFonts w:cstheme="majorBidi"/>
          <w:szCs w:val="24"/>
        </w:rPr>
        <w:t xml:space="preserve"> (no date). Available at: https://www-nature-com.sheffield.idm.oclc.org/articles/nature06006/briefing/signup/ (Accessed: 4 June 2021).</w:t>
      </w:r>
    </w:p>
    <w:p w14:paraId="6CED3244" w14:textId="77777777" w:rsidR="0083087A" w:rsidRPr="00287B67" w:rsidRDefault="0083087A" w:rsidP="0083087A">
      <w:pPr>
        <w:pStyle w:val="Bibliography"/>
        <w:rPr>
          <w:rFonts w:cstheme="majorBidi"/>
          <w:szCs w:val="24"/>
        </w:rPr>
      </w:pPr>
      <w:r w:rsidRPr="00287B67">
        <w:rPr>
          <w:rFonts w:cstheme="majorBidi"/>
          <w:szCs w:val="24"/>
          <w:lang w:val="nl-NL"/>
        </w:rPr>
        <w:t xml:space="preserve">Viswanath, K.K. </w:t>
      </w:r>
      <w:r w:rsidRPr="00287B67">
        <w:rPr>
          <w:rFonts w:cstheme="majorBidi"/>
          <w:i/>
          <w:iCs/>
          <w:szCs w:val="24"/>
          <w:lang w:val="nl-NL"/>
        </w:rPr>
        <w:t>et al.</w:t>
      </w:r>
      <w:r w:rsidRPr="00287B67">
        <w:rPr>
          <w:rFonts w:cstheme="majorBidi"/>
          <w:szCs w:val="24"/>
          <w:lang w:val="nl-NL"/>
        </w:rPr>
        <w:t xml:space="preserve"> </w:t>
      </w:r>
      <w:r w:rsidRPr="00287B67">
        <w:rPr>
          <w:rFonts w:cstheme="majorBidi"/>
          <w:szCs w:val="24"/>
        </w:rPr>
        <w:t xml:space="preserve">(2020) ‘Plant Lipoxygenases and Their Role in Plant Physiology’, </w:t>
      </w:r>
      <w:r w:rsidRPr="00287B67">
        <w:rPr>
          <w:rFonts w:cstheme="majorBidi"/>
          <w:i/>
          <w:iCs/>
          <w:szCs w:val="24"/>
        </w:rPr>
        <w:t>Journal of Plant Biology</w:t>
      </w:r>
      <w:r w:rsidRPr="00287B67">
        <w:rPr>
          <w:rFonts w:cstheme="majorBidi"/>
          <w:szCs w:val="24"/>
        </w:rPr>
        <w:t>, 63(2), pp. 83–95. Available at: https://doi.org/10.1007/s12374-020-09241-x.</w:t>
      </w:r>
    </w:p>
    <w:p w14:paraId="62AE5549" w14:textId="77777777" w:rsidR="0083087A" w:rsidRPr="00287B67" w:rsidRDefault="0083087A" w:rsidP="0083087A">
      <w:pPr>
        <w:pStyle w:val="Bibliography"/>
        <w:rPr>
          <w:rFonts w:cstheme="majorBidi"/>
          <w:szCs w:val="24"/>
        </w:rPr>
      </w:pPr>
      <w:proofErr w:type="spellStart"/>
      <w:r w:rsidRPr="00287B67">
        <w:rPr>
          <w:rFonts w:cstheme="majorBidi"/>
          <w:szCs w:val="24"/>
        </w:rPr>
        <w:t>Wasternack</w:t>
      </w:r>
      <w:proofErr w:type="spellEnd"/>
      <w:r w:rsidRPr="00287B67">
        <w:rPr>
          <w:rFonts w:cstheme="majorBidi"/>
          <w:szCs w:val="24"/>
        </w:rPr>
        <w:t xml:space="preserve">, C. and </w:t>
      </w:r>
      <w:proofErr w:type="spellStart"/>
      <w:r w:rsidRPr="00287B67">
        <w:rPr>
          <w:rFonts w:cstheme="majorBidi"/>
          <w:szCs w:val="24"/>
        </w:rPr>
        <w:t>Hause</w:t>
      </w:r>
      <w:proofErr w:type="spellEnd"/>
      <w:r w:rsidRPr="00287B67">
        <w:rPr>
          <w:rFonts w:cstheme="majorBidi"/>
          <w:szCs w:val="24"/>
        </w:rPr>
        <w:t xml:space="preserve">, B. (2013) ‘Jasmonates: biosynthesis, perception, signal transduction and action in plant stress response, growth and development. An update to the 2007 review in Annals of Botany’, </w:t>
      </w:r>
      <w:r w:rsidRPr="00287B67">
        <w:rPr>
          <w:rFonts w:cstheme="majorBidi"/>
          <w:i/>
          <w:iCs/>
          <w:szCs w:val="24"/>
        </w:rPr>
        <w:t>Annals of Botany</w:t>
      </w:r>
      <w:r w:rsidRPr="00287B67">
        <w:rPr>
          <w:rFonts w:cstheme="majorBidi"/>
          <w:szCs w:val="24"/>
        </w:rPr>
        <w:t>, 111(6), pp. 1021–1058. Available at: https://doi.org/10.1093/aob/mct067.</w:t>
      </w:r>
    </w:p>
    <w:p w14:paraId="550AB1A7" w14:textId="77777777" w:rsidR="0083087A" w:rsidRPr="00287B67" w:rsidRDefault="0083087A" w:rsidP="0083087A">
      <w:pPr>
        <w:pStyle w:val="Bibliography"/>
        <w:rPr>
          <w:rFonts w:cstheme="majorBidi"/>
          <w:szCs w:val="24"/>
        </w:rPr>
      </w:pPr>
      <w:r w:rsidRPr="00287B67">
        <w:rPr>
          <w:rFonts w:cstheme="majorBidi"/>
          <w:szCs w:val="24"/>
        </w:rPr>
        <w:t xml:space="preserve">Wilkinson, S.W. </w:t>
      </w:r>
      <w:r w:rsidRPr="00287B67">
        <w:rPr>
          <w:rFonts w:cstheme="majorBidi"/>
          <w:i/>
          <w:iCs/>
          <w:szCs w:val="24"/>
        </w:rPr>
        <w:t>et al.</w:t>
      </w:r>
      <w:r w:rsidRPr="00287B67">
        <w:rPr>
          <w:rFonts w:cstheme="majorBidi"/>
          <w:szCs w:val="24"/>
        </w:rPr>
        <w:t xml:space="preserve"> (2022) ‘Transcriptomic changes during the establishment of long-term methyl jasmonate-induced resistance in Norway spruce’, </w:t>
      </w:r>
      <w:r w:rsidRPr="00287B67">
        <w:rPr>
          <w:rFonts w:cstheme="majorBidi"/>
          <w:i/>
          <w:iCs/>
          <w:szCs w:val="24"/>
        </w:rPr>
        <w:t>Plant, Cell &amp; Environment</w:t>
      </w:r>
      <w:r w:rsidRPr="00287B67">
        <w:rPr>
          <w:rFonts w:cstheme="majorBidi"/>
          <w:szCs w:val="24"/>
        </w:rPr>
        <w:t>, 45(6), pp. 1891–1913. Available at: https://doi.org/10.1111/pce.14320.</w:t>
      </w:r>
    </w:p>
    <w:p w14:paraId="164E2F3C" w14:textId="77777777" w:rsidR="0083087A" w:rsidRPr="00287B67" w:rsidRDefault="0083087A" w:rsidP="0083087A">
      <w:pPr>
        <w:pStyle w:val="Bibliography"/>
        <w:rPr>
          <w:rFonts w:cstheme="majorBidi"/>
          <w:szCs w:val="24"/>
          <w:lang w:val="fr-FR"/>
        </w:rPr>
      </w:pPr>
      <w:r w:rsidRPr="00287B67">
        <w:rPr>
          <w:rFonts w:cstheme="majorBidi"/>
          <w:szCs w:val="24"/>
        </w:rPr>
        <w:t xml:space="preserve">Wu, J., Wang, L. and Baldwin, I.T. (2008) ‘Methyl jasmonate-elicited herbivore resistance: does MeJA function as a signal without being </w:t>
      </w:r>
      <w:proofErr w:type="spellStart"/>
      <w:r w:rsidRPr="00287B67">
        <w:rPr>
          <w:rFonts w:cstheme="majorBidi"/>
          <w:szCs w:val="24"/>
        </w:rPr>
        <w:t>hydrolyzed</w:t>
      </w:r>
      <w:proofErr w:type="spellEnd"/>
      <w:r w:rsidRPr="00287B67">
        <w:rPr>
          <w:rFonts w:cstheme="majorBidi"/>
          <w:szCs w:val="24"/>
        </w:rPr>
        <w:t xml:space="preserve"> to JA?’, </w:t>
      </w:r>
      <w:r w:rsidRPr="00287B67">
        <w:rPr>
          <w:rFonts w:cstheme="majorBidi"/>
          <w:i/>
          <w:iCs/>
          <w:szCs w:val="24"/>
        </w:rPr>
        <w:t>Planta</w:t>
      </w:r>
      <w:r w:rsidRPr="00287B67">
        <w:rPr>
          <w:rFonts w:cstheme="majorBidi"/>
          <w:szCs w:val="24"/>
        </w:rPr>
        <w:t xml:space="preserve">, 227(5), pp. 1161–1168. </w:t>
      </w:r>
      <w:proofErr w:type="spellStart"/>
      <w:r w:rsidRPr="00287B67">
        <w:rPr>
          <w:rFonts w:cstheme="majorBidi"/>
          <w:szCs w:val="24"/>
          <w:lang w:val="fr-FR"/>
        </w:rPr>
        <w:t>Available</w:t>
      </w:r>
      <w:proofErr w:type="spellEnd"/>
      <w:r w:rsidRPr="00287B67">
        <w:rPr>
          <w:rFonts w:cstheme="majorBidi"/>
          <w:szCs w:val="24"/>
          <w:lang w:val="fr-FR"/>
        </w:rPr>
        <w:t xml:space="preserve"> </w:t>
      </w:r>
      <w:proofErr w:type="gramStart"/>
      <w:r w:rsidRPr="00287B67">
        <w:rPr>
          <w:rFonts w:cstheme="majorBidi"/>
          <w:szCs w:val="24"/>
          <w:lang w:val="fr-FR"/>
        </w:rPr>
        <w:t>at:</w:t>
      </w:r>
      <w:proofErr w:type="gramEnd"/>
      <w:r w:rsidRPr="00287B67">
        <w:rPr>
          <w:rFonts w:cstheme="majorBidi"/>
          <w:szCs w:val="24"/>
          <w:lang w:val="fr-FR"/>
        </w:rPr>
        <w:t xml:space="preserve"> https://doi.org/10.1007/s00425-008-0690-8.</w:t>
      </w:r>
    </w:p>
    <w:p w14:paraId="5076C2EC" w14:textId="77777777" w:rsidR="0083087A" w:rsidRPr="00287B67" w:rsidRDefault="0083087A" w:rsidP="0083087A">
      <w:pPr>
        <w:pStyle w:val="Bibliography"/>
        <w:rPr>
          <w:rFonts w:cstheme="majorBidi"/>
          <w:szCs w:val="24"/>
        </w:rPr>
      </w:pPr>
      <w:r w:rsidRPr="00287B67">
        <w:rPr>
          <w:rFonts w:cstheme="majorBidi"/>
          <w:szCs w:val="24"/>
          <w:lang w:val="fr-FR"/>
        </w:rPr>
        <w:t xml:space="preserve">Y, C. </w:t>
      </w:r>
      <w:r w:rsidRPr="00287B67">
        <w:rPr>
          <w:rFonts w:cstheme="majorBidi"/>
          <w:i/>
          <w:iCs/>
          <w:szCs w:val="24"/>
          <w:lang w:val="fr-FR"/>
        </w:rPr>
        <w:t>et al.</w:t>
      </w:r>
      <w:r w:rsidRPr="00287B67">
        <w:rPr>
          <w:rFonts w:cstheme="majorBidi"/>
          <w:szCs w:val="24"/>
          <w:lang w:val="fr-FR"/>
        </w:rPr>
        <w:t xml:space="preserve"> </w:t>
      </w:r>
      <w:r w:rsidRPr="00287B67">
        <w:rPr>
          <w:rFonts w:cstheme="majorBidi"/>
          <w:szCs w:val="24"/>
        </w:rPr>
        <w:t>(2018) ‘</w:t>
      </w:r>
      <w:proofErr w:type="spellStart"/>
      <w:r w:rsidRPr="00287B67">
        <w:rPr>
          <w:rFonts w:cstheme="majorBidi"/>
          <w:szCs w:val="24"/>
        </w:rPr>
        <w:t>SOAPnuke</w:t>
      </w:r>
      <w:proofErr w:type="spellEnd"/>
      <w:r w:rsidRPr="00287B67">
        <w:rPr>
          <w:rFonts w:cstheme="majorBidi"/>
          <w:szCs w:val="24"/>
        </w:rPr>
        <w:t xml:space="preserve">: a MapReduce acceleration-supported software for integrated quality control and preprocessing of high-throughput sequencing data’, </w:t>
      </w:r>
      <w:proofErr w:type="spellStart"/>
      <w:r w:rsidRPr="00287B67">
        <w:rPr>
          <w:rFonts w:cstheme="majorBidi"/>
          <w:i/>
          <w:iCs/>
          <w:szCs w:val="24"/>
        </w:rPr>
        <w:t>GigaScience</w:t>
      </w:r>
      <w:proofErr w:type="spellEnd"/>
      <w:r w:rsidRPr="00287B67">
        <w:rPr>
          <w:rFonts w:cstheme="majorBidi"/>
          <w:szCs w:val="24"/>
        </w:rPr>
        <w:t>, 7(1). Available at: https://doi.org/10.1093/gigascience/gix120.</w:t>
      </w:r>
    </w:p>
    <w:p w14:paraId="7720C56D" w14:textId="4DCA196D" w:rsidR="0083087A" w:rsidRPr="00287B67" w:rsidRDefault="0083087A" w:rsidP="0083087A">
      <w:pPr>
        <w:tabs>
          <w:tab w:val="left" w:pos="1570"/>
        </w:tabs>
        <w:spacing w:line="360" w:lineRule="auto"/>
        <w:rPr>
          <w:rFonts w:cstheme="majorBidi"/>
          <w:b/>
          <w:bCs/>
          <w:szCs w:val="24"/>
        </w:rPr>
      </w:pPr>
    </w:p>
    <w:p w14:paraId="5B44046B" w14:textId="4B520B4C" w:rsidR="00CA62AD" w:rsidRDefault="00CA62AD" w:rsidP="00B319DA">
      <w:pPr>
        <w:pStyle w:val="Heading2"/>
      </w:pPr>
      <w:bookmarkStart w:id="79" w:name="_Toc175044938"/>
      <w:r>
        <w:lastRenderedPageBreak/>
        <w:t>3.8 Supplementary Materials</w:t>
      </w:r>
      <w:bookmarkEnd w:id="79"/>
    </w:p>
    <w:p w14:paraId="5B6A54FC" w14:textId="6F494438" w:rsidR="00CA62AD" w:rsidRDefault="00CA62AD" w:rsidP="00B319DA">
      <w:pPr>
        <w:pStyle w:val="Heading3"/>
      </w:pPr>
      <w:bookmarkStart w:id="80" w:name="_Toc175044939"/>
      <w:r>
        <w:rPr>
          <w:b/>
          <w:bCs/>
        </w:rPr>
        <w:t xml:space="preserve">Appendix S1: </w:t>
      </w:r>
      <w:r>
        <w:t>Materials and Methods</w:t>
      </w:r>
      <w:bookmarkEnd w:id="80"/>
    </w:p>
    <w:p w14:paraId="2A0CFBAA" w14:textId="5A133EBC" w:rsidR="006A441A" w:rsidRDefault="006A441A" w:rsidP="006A441A">
      <w:r w:rsidRPr="006A441A">
        <w:rPr>
          <w:noProof/>
        </w:rPr>
        <w:drawing>
          <wp:anchor distT="0" distB="0" distL="114300" distR="114300" simplePos="0" relativeHeight="251897856" behindDoc="0" locked="0" layoutInCell="1" allowOverlap="1" wp14:anchorId="098608CD" wp14:editId="7240B81F">
            <wp:simplePos x="0" y="0"/>
            <wp:positionH relativeFrom="column">
              <wp:posOffset>4813</wp:posOffset>
            </wp:positionH>
            <wp:positionV relativeFrom="paragraph">
              <wp:posOffset>201830</wp:posOffset>
            </wp:positionV>
            <wp:extent cx="3262630" cy="3453765"/>
            <wp:effectExtent l="0" t="0" r="0" b="0"/>
            <wp:wrapSquare wrapText="bothSides"/>
            <wp:docPr id="18234509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0">
                      <a:extLst>
                        <a:ext uri="{28A0092B-C50C-407E-A947-70E740481C1C}">
                          <a14:useLocalDpi xmlns:a14="http://schemas.microsoft.com/office/drawing/2010/main" val="0"/>
                        </a:ext>
                      </a:extLst>
                    </a:blip>
                    <a:srcRect l="35101" t="35531" r="36185" b="10432"/>
                    <a:stretch/>
                  </pic:blipFill>
                  <pic:spPr bwMode="auto">
                    <a:xfrm>
                      <a:off x="0" y="0"/>
                      <a:ext cx="3262630" cy="3453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582AFA" w14:textId="6F262814" w:rsidR="006A441A" w:rsidRDefault="00741835" w:rsidP="006A441A">
      <w:r>
        <w:rPr>
          <w:rFonts w:cstheme="majorBidi"/>
          <w:noProof/>
          <w:sz w:val="28"/>
          <w:szCs w:val="28"/>
        </w:rPr>
        <mc:AlternateContent>
          <mc:Choice Requires="wpg">
            <w:drawing>
              <wp:anchor distT="0" distB="0" distL="114300" distR="114300" simplePos="0" relativeHeight="251901952" behindDoc="0" locked="0" layoutInCell="1" allowOverlap="1" wp14:anchorId="25DC75DD" wp14:editId="50FC2F04">
                <wp:simplePos x="0" y="0"/>
                <wp:positionH relativeFrom="column">
                  <wp:posOffset>3381375</wp:posOffset>
                </wp:positionH>
                <wp:positionV relativeFrom="paragraph">
                  <wp:posOffset>-635</wp:posOffset>
                </wp:positionV>
                <wp:extent cx="2292327" cy="1121409"/>
                <wp:effectExtent l="0" t="0" r="0" b="3175"/>
                <wp:wrapNone/>
                <wp:docPr id="1043890310" name="Group 4"/>
                <wp:cNvGraphicFramePr/>
                <a:graphic xmlns:a="http://schemas.openxmlformats.org/drawingml/2006/main">
                  <a:graphicData uri="http://schemas.microsoft.com/office/word/2010/wordprocessingGroup">
                    <wpg:wgp>
                      <wpg:cNvGrpSpPr/>
                      <wpg:grpSpPr>
                        <a:xfrm>
                          <a:off x="0" y="0"/>
                          <a:ext cx="2292327" cy="1121409"/>
                          <a:chOff x="280101" y="1702435"/>
                          <a:chExt cx="2292350" cy="1121410"/>
                        </a:xfrm>
                      </wpg:grpSpPr>
                      <wps:wsp>
                        <wps:cNvPr id="877689090" name="Text Box 2"/>
                        <wps:cNvSpPr txBox="1">
                          <a:spLocks noChangeArrowheads="1"/>
                        </wps:cNvSpPr>
                        <wps:spPr bwMode="auto">
                          <a:xfrm>
                            <a:off x="280101" y="1702435"/>
                            <a:ext cx="2292350" cy="1121410"/>
                          </a:xfrm>
                          <a:prstGeom prst="rect">
                            <a:avLst/>
                          </a:prstGeom>
                          <a:noFill/>
                          <a:ln w="9525">
                            <a:noFill/>
                            <a:miter lim="800000"/>
                            <a:headEnd/>
                            <a:tailEnd/>
                          </a:ln>
                        </wps:spPr>
                        <wps:txbx>
                          <w:txbxContent>
                            <w:p w14:paraId="65F311D0" w14:textId="77777777" w:rsidR="00741835" w:rsidRDefault="00741835" w:rsidP="00741835">
                              <w:pPr>
                                <w:rPr>
                                  <w:rFonts w:asciiTheme="minorBidi" w:hAnsiTheme="minorBidi"/>
                                  <w:sz w:val="18"/>
                                  <w:szCs w:val="16"/>
                                </w:rPr>
                              </w:pPr>
                              <w:r w:rsidRPr="00C75CBB">
                                <w:rPr>
                                  <w:rFonts w:asciiTheme="minorBidi" w:hAnsiTheme="minorBidi"/>
                                  <w:sz w:val="18"/>
                                  <w:szCs w:val="16"/>
                                </w:rPr>
                                <w:t>Key</w:t>
                              </w:r>
                            </w:p>
                            <w:p w14:paraId="38FF4AD4" w14:textId="77777777" w:rsidR="00741835" w:rsidRDefault="00741835" w:rsidP="00741835">
                              <w:pPr>
                                <w:rPr>
                                  <w:rFonts w:asciiTheme="minorBidi" w:hAnsiTheme="minorBidi"/>
                                  <w:sz w:val="18"/>
                                  <w:szCs w:val="16"/>
                                </w:rPr>
                              </w:pPr>
                              <w:r>
                                <w:rPr>
                                  <w:rFonts w:asciiTheme="minorBidi" w:hAnsiTheme="minorBidi"/>
                                  <w:sz w:val="18"/>
                                  <w:szCs w:val="16"/>
                                </w:rPr>
                                <w:t xml:space="preserve">      Selfing</w:t>
                              </w:r>
                            </w:p>
                            <w:p w14:paraId="34E680EE" w14:textId="77777777" w:rsidR="00741835" w:rsidRPr="00C75CBB" w:rsidRDefault="00741835" w:rsidP="00741835">
                              <w:pPr>
                                <w:rPr>
                                  <w:rFonts w:asciiTheme="minorBidi" w:hAnsiTheme="minorBidi"/>
                                  <w:sz w:val="18"/>
                                  <w:szCs w:val="16"/>
                                </w:rPr>
                              </w:pPr>
                              <w:r>
                                <w:rPr>
                                  <w:rFonts w:asciiTheme="minorBidi" w:hAnsiTheme="minorBidi"/>
                                  <w:sz w:val="18"/>
                                  <w:szCs w:val="16"/>
                                </w:rPr>
                                <w:t xml:space="preserve">      Outcrossing</w:t>
                              </w:r>
                            </w:p>
                            <w:p w14:paraId="09ED031B" w14:textId="77777777" w:rsidR="00741835" w:rsidRDefault="00741835" w:rsidP="00741835"/>
                          </w:txbxContent>
                        </wps:txbx>
                        <wps:bodyPr rot="0" vert="horz" wrap="square" lIns="91440" tIns="45720" rIns="91440" bIns="45720" anchor="t" anchorCtr="0">
                          <a:spAutoFit/>
                        </wps:bodyPr>
                      </wps:wsp>
                      <wps:wsp>
                        <wps:cNvPr id="1751131488" name="Oval 3"/>
                        <wps:cNvSpPr/>
                        <wps:spPr>
                          <a:xfrm>
                            <a:off x="346710" y="1972309"/>
                            <a:ext cx="180975" cy="18097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5409486" name="Oval 3"/>
                        <wps:cNvSpPr/>
                        <wps:spPr>
                          <a:xfrm>
                            <a:off x="346714" y="2205244"/>
                            <a:ext cx="200053" cy="194945"/>
                          </a:xfrm>
                          <a:prstGeom prst="ellipse">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DC75DD" id="_x0000_s1416" style="position:absolute;margin-left:266.25pt;margin-top:-.05pt;width:180.5pt;height:88.3pt;z-index:251901952;mso-width-relative:margin;mso-height-relative:margin" coordorigin="2801,17024" coordsize="22923,1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">
                <v:shape id="_x0000_s1417" type="#_x0000_t202" style="position:absolute;left:2801;top:17024;width:22923;height:11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" filled="f" stroked="f">
                  <v:textbox style="mso-fit-shape-to-text:t">
                    <w:txbxContent>
                      <w:p w14:paraId="65F311D0" w14:textId="77777777" w:rsidR="00741835" w:rsidRDefault="00741835" w:rsidP="00741835">
                        <w:pPr>
                          <w:rPr>
                            <w:rFonts w:asciiTheme="minorBidi" w:hAnsiTheme="minorBidi"/>
                            <w:sz w:val="18"/>
                            <w:szCs w:val="16"/>
                          </w:rPr>
                        </w:pPr>
                        <w:r w:rsidRPr="00C75CBB">
                          <w:rPr>
                            <w:rFonts w:asciiTheme="minorBidi" w:hAnsiTheme="minorBidi"/>
                            <w:sz w:val="18"/>
                            <w:szCs w:val="16"/>
                          </w:rPr>
                          <w:t>Key</w:t>
                        </w:r>
                      </w:p>
                      <w:p w14:paraId="38FF4AD4" w14:textId="77777777" w:rsidR="00741835" w:rsidRDefault="00741835" w:rsidP="00741835">
                        <w:pPr>
                          <w:rPr>
                            <w:rFonts w:asciiTheme="minorBidi" w:hAnsiTheme="minorBidi"/>
                            <w:sz w:val="18"/>
                            <w:szCs w:val="16"/>
                          </w:rPr>
                        </w:pPr>
                        <w:r>
                          <w:rPr>
                            <w:rFonts w:asciiTheme="minorBidi" w:hAnsiTheme="minorBidi"/>
                            <w:sz w:val="18"/>
                            <w:szCs w:val="16"/>
                          </w:rPr>
                          <w:t xml:space="preserve">      Selfing</w:t>
                        </w:r>
                      </w:p>
                      <w:p w14:paraId="34E680EE" w14:textId="77777777" w:rsidR="00741835" w:rsidRPr="00C75CBB" w:rsidRDefault="00741835" w:rsidP="00741835">
                        <w:pPr>
                          <w:rPr>
                            <w:rFonts w:asciiTheme="minorBidi" w:hAnsiTheme="minorBidi"/>
                            <w:sz w:val="18"/>
                            <w:szCs w:val="16"/>
                          </w:rPr>
                        </w:pPr>
                        <w:r>
                          <w:rPr>
                            <w:rFonts w:asciiTheme="minorBidi" w:hAnsiTheme="minorBidi"/>
                            <w:sz w:val="18"/>
                            <w:szCs w:val="16"/>
                          </w:rPr>
                          <w:t xml:space="preserve">      Outcrossing</w:t>
                        </w:r>
                      </w:p>
                      <w:p w14:paraId="09ED031B" w14:textId="77777777" w:rsidR="00741835" w:rsidRDefault="00741835" w:rsidP="00741835"/>
                    </w:txbxContent>
                  </v:textbox>
                </v:shape>
                <v:oval id="Oval 3" o:spid="_x0000_s1418" style="position:absolute;left:3467;top:19723;width:1809;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" fillcolor="#4472c4 [3204]" strokecolor="#09101d [484]" strokeweight="1pt">
                  <v:stroke joinstyle="miter"/>
                </v:oval>
                <v:oval id="Oval 3" o:spid="_x0000_s1419" style="position:absolute;left:3467;top:22052;width:2000;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" fillcolor="#70ad47 [3209]" strokecolor="#10190a [489]" strokeweight="1pt">
                  <v:stroke joinstyle="miter"/>
                </v:oval>
              </v:group>
            </w:pict>
          </mc:Fallback>
        </mc:AlternateContent>
      </w:r>
    </w:p>
    <w:p w14:paraId="0C1664D0" w14:textId="7218E645" w:rsidR="006A441A" w:rsidRDefault="006A441A" w:rsidP="006A441A"/>
    <w:p w14:paraId="1FB46A78" w14:textId="584DE314" w:rsidR="006A441A" w:rsidRDefault="006A441A" w:rsidP="006A441A"/>
    <w:p w14:paraId="32EF907E" w14:textId="5902540E" w:rsidR="006A441A" w:rsidRDefault="006A441A" w:rsidP="006A441A"/>
    <w:p w14:paraId="75BE8440" w14:textId="2DC97CE3" w:rsidR="006A441A" w:rsidRDefault="006A441A" w:rsidP="006A441A"/>
    <w:p w14:paraId="5F5FB9FF" w14:textId="31BC13AB" w:rsidR="006A441A" w:rsidRDefault="006A441A" w:rsidP="006A441A"/>
    <w:p w14:paraId="6D180FE8" w14:textId="37408CE3" w:rsidR="00741835" w:rsidRPr="00741835" w:rsidRDefault="00741835" w:rsidP="00741835"/>
    <w:p w14:paraId="28DFA76E" w14:textId="3F173371" w:rsidR="006A441A" w:rsidRDefault="006A441A" w:rsidP="006A441A"/>
    <w:p w14:paraId="1B2BEE9E" w14:textId="5F62D78C" w:rsidR="006A441A" w:rsidRPr="006A441A" w:rsidRDefault="006A441A" w:rsidP="006A441A"/>
    <w:p w14:paraId="760C51EC" w14:textId="40D2B474" w:rsidR="006A441A" w:rsidRPr="006A441A" w:rsidRDefault="006A441A" w:rsidP="006A441A"/>
    <w:p w14:paraId="36426B8E" w14:textId="2B2A03F5" w:rsidR="006A441A" w:rsidRPr="006A441A" w:rsidRDefault="006A441A" w:rsidP="006A441A"/>
    <w:p w14:paraId="194B38C4" w14:textId="2F915E43" w:rsidR="00CA62AD" w:rsidRDefault="006A441A" w:rsidP="00CA62AD">
      <w:pPr>
        <w:tabs>
          <w:tab w:val="left" w:pos="1570"/>
        </w:tabs>
        <w:spacing w:line="360" w:lineRule="auto"/>
        <w:rPr>
          <w:rFonts w:cstheme="majorBidi"/>
          <w:sz w:val="28"/>
          <w:szCs w:val="28"/>
        </w:rPr>
      </w:pPr>
      <w:r>
        <w:rPr>
          <w:noProof/>
        </w:rPr>
        <mc:AlternateContent>
          <mc:Choice Requires="wps">
            <w:drawing>
              <wp:anchor distT="45720" distB="45720" distL="114300" distR="114300" simplePos="0" relativeHeight="251899904" behindDoc="0" locked="0" layoutInCell="1" allowOverlap="1" wp14:anchorId="481B651B" wp14:editId="37E46B7B">
                <wp:simplePos x="0" y="0"/>
                <wp:positionH relativeFrom="column">
                  <wp:posOffset>-635</wp:posOffset>
                </wp:positionH>
                <wp:positionV relativeFrom="paragraph">
                  <wp:posOffset>575310</wp:posOffset>
                </wp:positionV>
                <wp:extent cx="5707380" cy="692785"/>
                <wp:effectExtent l="0" t="0" r="7620" b="0"/>
                <wp:wrapSquare wrapText="bothSides"/>
                <wp:docPr id="1278298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692785"/>
                        </a:xfrm>
                        <a:prstGeom prst="rect">
                          <a:avLst/>
                        </a:prstGeom>
                        <a:solidFill>
                          <a:srgbClr val="FFFFFF"/>
                        </a:solidFill>
                        <a:ln w="9525">
                          <a:noFill/>
                          <a:miter lim="800000"/>
                          <a:headEnd/>
                          <a:tailEnd/>
                        </a:ln>
                      </wps:spPr>
                      <wps:txbx>
                        <w:txbxContent>
                          <w:p w14:paraId="52051935" w14:textId="0B053666" w:rsidR="006A441A" w:rsidRPr="006A441A" w:rsidRDefault="006A441A">
                            <w:r w:rsidRPr="006A441A">
                              <w:t xml:space="preserve">Supplementary </w:t>
                            </w:r>
                            <w:r>
                              <w:t xml:space="preserve">Figure 1: Map showing accessions of </w:t>
                            </w:r>
                            <w:r>
                              <w:rPr>
                                <w:i/>
                                <w:iCs/>
                              </w:rPr>
                              <w:t>Solanum pennellii</w:t>
                            </w:r>
                            <w:r>
                              <w:t xml:space="preserve"> included in RNA sequencing study. </w:t>
                            </w:r>
                            <w:r w:rsidR="00741835">
                              <w:t>Two accessions were collected from a similar location and map points for these accessions overlap.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B651B" id="_x0000_s1420" type="#_x0000_t202" style="position:absolute;margin-left:-.05pt;margin-top:45.3pt;width:449.4pt;height:54.55pt;z-index:25189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" stroked="f">
                <v:textbox>
                  <w:txbxContent>
                    <w:p w14:paraId="52051935" w14:textId="0B053666" w:rsidR="006A441A" w:rsidRPr="006A441A" w:rsidRDefault="006A441A">
                      <w:r w:rsidRPr="006A441A">
                        <w:t xml:space="preserve">Supplementary </w:t>
                      </w:r>
                      <w:r>
                        <w:t xml:space="preserve">Figure 1: Map showing accessions of </w:t>
                      </w:r>
                      <w:r>
                        <w:rPr>
                          <w:i/>
                          <w:iCs/>
                        </w:rPr>
                        <w:t>Solanum pennellii</w:t>
                      </w:r>
                      <w:r>
                        <w:t xml:space="preserve"> included in RNA sequencing study. </w:t>
                      </w:r>
                      <w:r w:rsidR="00741835">
                        <w:t>Two accessions were collected from a similar location and map points for these accessions overlap.</w:t>
                      </w:r>
                    </w:p>
                  </w:txbxContent>
                </v:textbox>
                <w10:wrap type="square"/>
              </v:shape>
            </w:pict>
          </mc:Fallback>
        </mc:AlternateContent>
      </w:r>
    </w:p>
    <w:p w14:paraId="75CD7C49" w14:textId="29EACB98" w:rsidR="00CA62AD" w:rsidRDefault="00CA62AD" w:rsidP="00CA62AD">
      <w:pPr>
        <w:tabs>
          <w:tab w:val="left" w:pos="1570"/>
        </w:tabs>
        <w:spacing w:line="360" w:lineRule="auto"/>
        <w:rPr>
          <w:rFonts w:cstheme="majorBidi"/>
          <w:sz w:val="28"/>
          <w:szCs w:val="28"/>
        </w:rPr>
      </w:pPr>
    </w:p>
    <w:p w14:paraId="6725E87D" w14:textId="132F0452" w:rsidR="00CA62AD" w:rsidRDefault="00CA62AD" w:rsidP="00CA62AD">
      <w:pPr>
        <w:tabs>
          <w:tab w:val="left" w:pos="1570"/>
        </w:tabs>
        <w:spacing w:line="360" w:lineRule="auto"/>
        <w:rPr>
          <w:rFonts w:cstheme="majorBidi"/>
          <w:sz w:val="28"/>
          <w:szCs w:val="28"/>
        </w:rPr>
      </w:pPr>
    </w:p>
    <w:p w14:paraId="413E2B3E" w14:textId="5083D015" w:rsidR="006A441A" w:rsidRDefault="006A441A" w:rsidP="00B319DA">
      <w:pPr>
        <w:pStyle w:val="Heading3"/>
        <w:rPr>
          <w:b/>
          <w:bCs/>
        </w:rPr>
      </w:pPr>
      <w:bookmarkStart w:id="81" w:name="_Toc175044940"/>
      <w:r>
        <w:rPr>
          <w:noProof/>
        </w:rPr>
        <w:lastRenderedPageBreak/>
        <mc:AlternateContent>
          <mc:Choice Requires="wpg">
            <w:drawing>
              <wp:anchor distT="0" distB="0" distL="114300" distR="114300" simplePos="0" relativeHeight="251714560" behindDoc="0" locked="0" layoutInCell="1" allowOverlap="1" wp14:anchorId="46A36510" wp14:editId="169FFA27">
                <wp:simplePos x="0" y="0"/>
                <wp:positionH relativeFrom="column">
                  <wp:posOffset>90170</wp:posOffset>
                </wp:positionH>
                <wp:positionV relativeFrom="paragraph">
                  <wp:posOffset>130844</wp:posOffset>
                </wp:positionV>
                <wp:extent cx="352425" cy="3192112"/>
                <wp:effectExtent l="0" t="0" r="0" b="0"/>
                <wp:wrapSquare wrapText="bothSides"/>
                <wp:docPr id="441381567" name="Group 3"/>
                <wp:cNvGraphicFramePr/>
                <a:graphic xmlns:a="http://schemas.openxmlformats.org/drawingml/2006/main">
                  <a:graphicData uri="http://schemas.microsoft.com/office/word/2010/wordprocessingGroup">
                    <wpg:wgp>
                      <wpg:cNvGrpSpPr/>
                      <wpg:grpSpPr>
                        <a:xfrm>
                          <a:off x="0" y="0"/>
                          <a:ext cx="352425" cy="3192112"/>
                          <a:chOff x="0" y="0"/>
                          <a:chExt cx="352425" cy="3192112"/>
                        </a:xfrm>
                      </wpg:grpSpPr>
                      <wps:wsp>
                        <wps:cNvPr id="225" name="Text Box 2"/>
                        <wps:cNvSpPr txBox="1">
                          <a:spLocks noChangeArrowheads="1"/>
                        </wps:cNvSpPr>
                        <wps:spPr bwMode="auto">
                          <a:xfrm>
                            <a:off x="0" y="0"/>
                            <a:ext cx="352425" cy="391160"/>
                          </a:xfrm>
                          <a:prstGeom prst="rect">
                            <a:avLst/>
                          </a:prstGeom>
                          <a:noFill/>
                          <a:ln w="9525">
                            <a:noFill/>
                            <a:miter lim="800000"/>
                            <a:headEnd/>
                            <a:tailEnd/>
                          </a:ln>
                        </wps:spPr>
                        <wps:txbx>
                          <w:txbxContent>
                            <w:p w14:paraId="2F3933DF" w14:textId="77777777" w:rsidR="00CA62AD" w:rsidRDefault="00CA62AD" w:rsidP="00CA62AD">
                              <w:r>
                                <w:t>a)</w:t>
                              </w:r>
                            </w:p>
                          </w:txbxContent>
                        </wps:txbx>
                        <wps:bodyPr rot="0" vert="horz" wrap="square" lIns="91440" tIns="45720" rIns="91440" bIns="45720" anchor="t" anchorCtr="0">
                          <a:spAutoFit/>
                        </wps:bodyPr>
                      </wps:wsp>
                      <wps:wsp>
                        <wps:cNvPr id="226" name="Text Box 2"/>
                        <wps:cNvSpPr txBox="1">
                          <a:spLocks noChangeArrowheads="1"/>
                        </wps:cNvSpPr>
                        <wps:spPr bwMode="auto">
                          <a:xfrm>
                            <a:off x="0" y="2800952"/>
                            <a:ext cx="352425" cy="391160"/>
                          </a:xfrm>
                          <a:prstGeom prst="rect">
                            <a:avLst/>
                          </a:prstGeom>
                          <a:noFill/>
                          <a:ln w="9525">
                            <a:noFill/>
                            <a:miter lim="800000"/>
                            <a:headEnd/>
                            <a:tailEnd/>
                          </a:ln>
                        </wps:spPr>
                        <wps:txbx>
                          <w:txbxContent>
                            <w:p w14:paraId="7E5E543A" w14:textId="77777777" w:rsidR="00CA62AD" w:rsidRDefault="00CA62AD" w:rsidP="00CA62AD">
                              <w:r>
                                <w:t>b)</w:t>
                              </w:r>
                            </w:p>
                          </w:txbxContent>
                        </wps:txbx>
                        <wps:bodyPr rot="0" vert="horz" wrap="square" lIns="91440" tIns="45720" rIns="91440" bIns="45720" anchor="t" anchorCtr="0">
                          <a:spAutoFit/>
                        </wps:bodyPr>
                      </wps:wsp>
                    </wpg:wgp>
                  </a:graphicData>
                </a:graphic>
              </wp:anchor>
            </w:drawing>
          </mc:Choice>
          <mc:Fallback>
            <w:pict>
              <v:group w14:anchorId="46A36510" id="_x0000_s1421" style="position:absolute;margin-left:7.1pt;margin-top:10.3pt;width:27.75pt;height:251.35pt;z-index:251714560" coordsize="3524,31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">
                <v:shape id="_x0000_s1422" type="#_x0000_t202" style="position:absolute;width:3524;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" filled="f" stroked="f">
                  <v:textbox style="mso-fit-shape-to-text:t">
                    <w:txbxContent>
                      <w:p w14:paraId="2F3933DF" w14:textId="77777777" w:rsidR="00CA62AD" w:rsidRDefault="00CA62AD" w:rsidP="00CA62AD">
                        <w:r>
                          <w:t>a)</w:t>
                        </w:r>
                      </w:p>
                    </w:txbxContent>
                  </v:textbox>
                </v:shape>
                <v:shape id="_x0000_s1423" type="#_x0000_t202" style="position:absolute;top:28009;width:3524;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" filled="f" stroked="f">
                  <v:textbox style="mso-fit-shape-to-text:t">
                    <w:txbxContent>
                      <w:p w14:paraId="7E5E543A" w14:textId="77777777" w:rsidR="00CA62AD" w:rsidRDefault="00CA62AD" w:rsidP="00CA62AD">
                        <w:r>
                          <w:t>b)</w:t>
                        </w:r>
                      </w:p>
                    </w:txbxContent>
                  </v:textbox>
                </v:shape>
                <w10:wrap type="square"/>
              </v:group>
            </w:pict>
          </mc:Fallback>
        </mc:AlternateContent>
      </w:r>
      <w:r w:rsidRPr="00DD18EC">
        <w:rPr>
          <w:noProof/>
          <w:u w:val="single"/>
        </w:rPr>
        <mc:AlternateContent>
          <mc:Choice Requires="wps">
            <w:drawing>
              <wp:anchor distT="45720" distB="45720" distL="114300" distR="114300" simplePos="0" relativeHeight="251711488" behindDoc="0" locked="0" layoutInCell="1" allowOverlap="1" wp14:anchorId="39D8B184" wp14:editId="3F46B524">
                <wp:simplePos x="0" y="0"/>
                <wp:positionH relativeFrom="column">
                  <wp:posOffset>182913</wp:posOffset>
                </wp:positionH>
                <wp:positionV relativeFrom="paragraph">
                  <wp:posOffset>6136473</wp:posOffset>
                </wp:positionV>
                <wp:extent cx="5362575" cy="1404620"/>
                <wp:effectExtent l="0" t="0" r="9525" b="0"/>
                <wp:wrapSquare wrapText="bothSides"/>
                <wp:docPr id="1275820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404620"/>
                        </a:xfrm>
                        <a:prstGeom prst="rect">
                          <a:avLst/>
                        </a:prstGeom>
                        <a:solidFill>
                          <a:srgbClr val="FFFFFF"/>
                        </a:solidFill>
                        <a:ln w="9525">
                          <a:noFill/>
                          <a:miter lim="800000"/>
                          <a:headEnd/>
                          <a:tailEnd/>
                        </a:ln>
                      </wps:spPr>
                      <wps:txbx>
                        <w:txbxContent>
                          <w:p w14:paraId="3398E7E5" w14:textId="7A56910F" w:rsidR="00CA62AD" w:rsidRPr="00DD18EC" w:rsidRDefault="00CA62AD" w:rsidP="00CA62AD">
                            <w:pPr>
                              <w:rPr>
                                <w:rFonts w:cstheme="majorBidi"/>
                                <w:szCs w:val="24"/>
                              </w:rPr>
                            </w:pPr>
                            <w:r w:rsidRPr="00DD18EC">
                              <w:rPr>
                                <w:rFonts w:cstheme="majorBidi"/>
                                <w:szCs w:val="24"/>
                              </w:rPr>
                              <w:t xml:space="preserve">Supplementary </w:t>
                            </w:r>
                            <w:r>
                              <w:rPr>
                                <w:rFonts w:cstheme="majorBidi"/>
                                <w:szCs w:val="24"/>
                              </w:rPr>
                              <w:t>F</w:t>
                            </w:r>
                            <w:r w:rsidRPr="00DD18EC">
                              <w:rPr>
                                <w:rFonts w:cstheme="majorBidi"/>
                                <w:szCs w:val="24"/>
                              </w:rPr>
                              <w:t xml:space="preserve">igure </w:t>
                            </w:r>
                            <w:r w:rsidR="006A441A">
                              <w:rPr>
                                <w:rFonts w:cstheme="majorBidi"/>
                                <w:szCs w:val="24"/>
                              </w:rPr>
                              <w:t>2</w:t>
                            </w:r>
                            <w:r w:rsidRPr="00DD18EC">
                              <w:rPr>
                                <w:rFonts w:cstheme="majorBidi"/>
                                <w:szCs w:val="24"/>
                              </w:rPr>
                              <w:t xml:space="preserve">: </w:t>
                            </w:r>
                            <w:r>
                              <w:rPr>
                                <w:rFonts w:cstheme="majorBidi"/>
                                <w:szCs w:val="24"/>
                              </w:rPr>
                              <w:t>T</w:t>
                            </w:r>
                            <w:r w:rsidRPr="00DD18EC">
                              <w:rPr>
                                <w:rFonts w:cstheme="majorBidi"/>
                                <w:szCs w:val="24"/>
                              </w:rPr>
                              <w:t xml:space="preserve">otal phenolic content in the accessions of </w:t>
                            </w:r>
                            <w:r w:rsidRPr="00DD18EC">
                              <w:rPr>
                                <w:rFonts w:cstheme="majorBidi"/>
                                <w:i/>
                                <w:iCs/>
                                <w:szCs w:val="24"/>
                              </w:rPr>
                              <w:t>Solanum pennellii</w:t>
                            </w:r>
                            <w:r w:rsidRPr="00DD18EC">
                              <w:rPr>
                                <w:rFonts w:cstheme="majorBidi"/>
                                <w:szCs w:val="24"/>
                              </w:rPr>
                              <w:t xml:space="preserve"> that w</w:t>
                            </w:r>
                            <w:r>
                              <w:rPr>
                                <w:rFonts w:cstheme="majorBidi"/>
                                <w:szCs w:val="24"/>
                              </w:rPr>
                              <w:t xml:space="preserve">ere sequenced in this study. a) total phenolic content of flowers, b) total phenolic content of leaves.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D8B184" id="_x0000_s1424" type="#_x0000_t202" style="position:absolute;margin-left:14.4pt;margin-top:483.2pt;width:422.25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" stroked="f">
                <v:textbox style="mso-fit-shape-to-text:t">
                  <w:txbxContent>
                    <w:p w14:paraId="3398E7E5" w14:textId="7A56910F" w:rsidR="00CA62AD" w:rsidRPr="00DD18EC" w:rsidRDefault="00CA62AD" w:rsidP="00CA62AD">
                      <w:pPr>
                        <w:rPr>
                          <w:rFonts w:cstheme="majorBidi"/>
                          <w:szCs w:val="24"/>
                        </w:rPr>
                      </w:pPr>
                      <w:r w:rsidRPr="00DD18EC">
                        <w:rPr>
                          <w:rFonts w:cstheme="majorBidi"/>
                          <w:szCs w:val="24"/>
                        </w:rPr>
                        <w:t xml:space="preserve">Supplementary </w:t>
                      </w:r>
                      <w:r>
                        <w:rPr>
                          <w:rFonts w:cstheme="majorBidi"/>
                          <w:szCs w:val="24"/>
                        </w:rPr>
                        <w:t>F</w:t>
                      </w:r>
                      <w:r w:rsidRPr="00DD18EC">
                        <w:rPr>
                          <w:rFonts w:cstheme="majorBidi"/>
                          <w:szCs w:val="24"/>
                        </w:rPr>
                        <w:t xml:space="preserve">igure </w:t>
                      </w:r>
                      <w:r w:rsidR="006A441A">
                        <w:rPr>
                          <w:rFonts w:cstheme="majorBidi"/>
                          <w:szCs w:val="24"/>
                        </w:rPr>
                        <w:t>2</w:t>
                      </w:r>
                      <w:r w:rsidRPr="00DD18EC">
                        <w:rPr>
                          <w:rFonts w:cstheme="majorBidi"/>
                          <w:szCs w:val="24"/>
                        </w:rPr>
                        <w:t xml:space="preserve">: </w:t>
                      </w:r>
                      <w:r>
                        <w:rPr>
                          <w:rFonts w:cstheme="majorBidi"/>
                          <w:szCs w:val="24"/>
                        </w:rPr>
                        <w:t>T</w:t>
                      </w:r>
                      <w:r w:rsidRPr="00DD18EC">
                        <w:rPr>
                          <w:rFonts w:cstheme="majorBidi"/>
                          <w:szCs w:val="24"/>
                        </w:rPr>
                        <w:t xml:space="preserve">otal phenolic content in the accessions of </w:t>
                      </w:r>
                      <w:r w:rsidRPr="00DD18EC">
                        <w:rPr>
                          <w:rFonts w:cstheme="majorBidi"/>
                          <w:i/>
                          <w:iCs/>
                          <w:szCs w:val="24"/>
                        </w:rPr>
                        <w:t>Solanum pennellii</w:t>
                      </w:r>
                      <w:r w:rsidRPr="00DD18EC">
                        <w:rPr>
                          <w:rFonts w:cstheme="majorBidi"/>
                          <w:szCs w:val="24"/>
                        </w:rPr>
                        <w:t xml:space="preserve"> that w</w:t>
                      </w:r>
                      <w:r>
                        <w:rPr>
                          <w:rFonts w:cstheme="majorBidi"/>
                          <w:szCs w:val="24"/>
                        </w:rPr>
                        <w:t xml:space="preserve">ere sequenced in this study. a) total phenolic content of flowers, b) total phenolic content of leaves. </w:t>
                      </w:r>
                    </w:p>
                  </w:txbxContent>
                </v:textbox>
                <w10:wrap type="square"/>
              </v:shape>
            </w:pict>
          </mc:Fallback>
        </mc:AlternateContent>
      </w:r>
      <w:r w:rsidRPr="00DD18EC">
        <w:rPr>
          <w:noProof/>
          <w:sz w:val="24"/>
          <w:szCs w:val="24"/>
          <w:u w:val="single"/>
        </w:rPr>
        <w:drawing>
          <wp:anchor distT="0" distB="0" distL="114300" distR="114300" simplePos="0" relativeHeight="251709440" behindDoc="0" locked="0" layoutInCell="1" allowOverlap="1" wp14:anchorId="222B7362" wp14:editId="7550D229">
            <wp:simplePos x="0" y="0"/>
            <wp:positionH relativeFrom="column">
              <wp:posOffset>182947</wp:posOffset>
            </wp:positionH>
            <wp:positionV relativeFrom="paragraph">
              <wp:posOffset>3211061</wp:posOffset>
            </wp:positionV>
            <wp:extent cx="3209925" cy="2872105"/>
            <wp:effectExtent l="0" t="0" r="9525" b="4445"/>
            <wp:wrapTopAndBottom/>
            <wp:docPr id="1353514107" name="Picture 135351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extLst>
                        <a:ext uri="{28A0092B-C50C-407E-A947-70E740481C1C}">
                          <a14:useLocalDpi xmlns:a14="http://schemas.microsoft.com/office/drawing/2010/main" val="0"/>
                        </a:ext>
                      </a:extLst>
                    </a:blip>
                    <a:stretch>
                      <a:fillRect/>
                    </a:stretch>
                  </pic:blipFill>
                  <pic:spPr>
                    <a:xfrm>
                      <a:off x="0" y="0"/>
                      <a:ext cx="3209925" cy="2872105"/>
                    </a:xfrm>
                    <a:prstGeom prst="rect">
                      <a:avLst/>
                    </a:prstGeom>
                  </pic:spPr>
                </pic:pic>
              </a:graphicData>
            </a:graphic>
            <wp14:sizeRelH relativeFrom="margin">
              <wp14:pctWidth>0</wp14:pctWidth>
            </wp14:sizeRelH>
            <wp14:sizeRelV relativeFrom="margin">
              <wp14:pctHeight>0</wp14:pctHeight>
            </wp14:sizeRelV>
          </wp:anchor>
        </w:drawing>
      </w:r>
      <w:r w:rsidRPr="00DD18EC">
        <w:rPr>
          <w:noProof/>
          <w:sz w:val="24"/>
          <w:szCs w:val="24"/>
          <w:u w:val="single"/>
        </w:rPr>
        <w:drawing>
          <wp:anchor distT="0" distB="0" distL="114300" distR="114300" simplePos="0" relativeHeight="251710464" behindDoc="0" locked="0" layoutInCell="1" allowOverlap="1" wp14:anchorId="3D68D78B" wp14:editId="389B7791">
            <wp:simplePos x="0" y="0"/>
            <wp:positionH relativeFrom="column">
              <wp:posOffset>187659</wp:posOffset>
            </wp:positionH>
            <wp:positionV relativeFrom="paragraph">
              <wp:posOffset>192505</wp:posOffset>
            </wp:positionV>
            <wp:extent cx="3286125" cy="2922270"/>
            <wp:effectExtent l="0" t="0" r="9525" b="0"/>
            <wp:wrapTopAndBottom/>
            <wp:docPr id="2010866102" name="Picture 2010866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extLst>
                        <a:ext uri="{28A0092B-C50C-407E-A947-70E740481C1C}">
                          <a14:useLocalDpi xmlns:a14="http://schemas.microsoft.com/office/drawing/2010/main" val="0"/>
                        </a:ext>
                      </a:extLst>
                    </a:blip>
                    <a:stretch>
                      <a:fillRect/>
                    </a:stretch>
                  </pic:blipFill>
                  <pic:spPr>
                    <a:xfrm>
                      <a:off x="0" y="0"/>
                      <a:ext cx="3286125" cy="2922270"/>
                    </a:xfrm>
                    <a:prstGeom prst="rect">
                      <a:avLst/>
                    </a:prstGeom>
                  </pic:spPr>
                </pic:pic>
              </a:graphicData>
            </a:graphic>
            <wp14:sizeRelH relativeFrom="margin">
              <wp14:pctWidth>0</wp14:pctWidth>
            </wp14:sizeRelH>
            <wp14:sizeRelV relativeFrom="margin">
              <wp14:pctHeight>0</wp14:pctHeight>
            </wp14:sizeRelV>
          </wp:anchor>
        </w:drawing>
      </w:r>
    </w:p>
    <w:p w14:paraId="7171086B" w14:textId="058DF7F2" w:rsidR="006A441A" w:rsidRDefault="006A441A" w:rsidP="00B319DA">
      <w:pPr>
        <w:pStyle w:val="Heading3"/>
        <w:rPr>
          <w:b/>
          <w:bCs/>
        </w:rPr>
      </w:pPr>
    </w:p>
    <w:p w14:paraId="3EB08DA3" w14:textId="77777777" w:rsidR="006A441A" w:rsidRDefault="006A441A" w:rsidP="00B319DA">
      <w:pPr>
        <w:pStyle w:val="Heading3"/>
        <w:rPr>
          <w:b/>
          <w:bCs/>
        </w:rPr>
      </w:pPr>
    </w:p>
    <w:p w14:paraId="3454F9DF" w14:textId="2DB52A47" w:rsidR="00CA62AD" w:rsidRDefault="00CA62AD" w:rsidP="00B319DA">
      <w:pPr>
        <w:pStyle w:val="Heading3"/>
      </w:pPr>
      <w:r>
        <w:rPr>
          <w:b/>
          <w:bCs/>
        </w:rPr>
        <w:t xml:space="preserve">Appendix S2: </w:t>
      </w:r>
      <w:r>
        <w:t>Supplementary Results</w:t>
      </w:r>
      <w:bookmarkEnd w:id="81"/>
      <w:r>
        <w:t xml:space="preserve"> </w:t>
      </w:r>
    </w:p>
    <w:p w14:paraId="3B02C085" w14:textId="77777777" w:rsidR="00CA62AD" w:rsidRPr="00A16AEF" w:rsidRDefault="00CA62AD" w:rsidP="00CA62AD">
      <w:pPr>
        <w:tabs>
          <w:tab w:val="left" w:pos="1570"/>
        </w:tabs>
        <w:spacing w:line="360" w:lineRule="auto"/>
        <w:rPr>
          <w:rFonts w:cstheme="majorBidi"/>
          <w:sz w:val="28"/>
          <w:szCs w:val="28"/>
        </w:rPr>
      </w:pPr>
      <w:r>
        <w:rPr>
          <w:rFonts w:cstheme="majorBidi"/>
          <w:sz w:val="28"/>
          <w:szCs w:val="28"/>
        </w:rPr>
        <w:t>Supplementary results tables are attached.</w:t>
      </w:r>
    </w:p>
    <w:p w14:paraId="4E7E2071" w14:textId="77777777" w:rsidR="00CA62AD" w:rsidRDefault="00CA62AD" w:rsidP="007C1E08">
      <w:pPr>
        <w:rPr>
          <w:rFonts w:ascii="Times New Roman" w:hAnsi="Times New Roman" w:cs="Times New Roman"/>
          <w:szCs w:val="24"/>
        </w:rPr>
      </w:pPr>
    </w:p>
    <w:p w14:paraId="46317719" w14:textId="77777777" w:rsidR="00232ECB" w:rsidRDefault="00232ECB" w:rsidP="007C1E08">
      <w:pPr>
        <w:rPr>
          <w:rFonts w:ascii="Times New Roman" w:hAnsi="Times New Roman" w:cs="Times New Roman"/>
          <w:szCs w:val="24"/>
        </w:rPr>
      </w:pPr>
    </w:p>
    <w:p w14:paraId="53DFFABB" w14:textId="77777777" w:rsidR="00232ECB" w:rsidRDefault="00232ECB" w:rsidP="007C1E08">
      <w:pPr>
        <w:rPr>
          <w:rFonts w:ascii="Times New Roman" w:hAnsi="Times New Roman" w:cs="Times New Roman"/>
          <w:szCs w:val="24"/>
        </w:rPr>
      </w:pPr>
    </w:p>
    <w:p w14:paraId="468ACA9A" w14:textId="77777777" w:rsidR="00232ECB" w:rsidRDefault="00232ECB" w:rsidP="007C1E08">
      <w:pPr>
        <w:rPr>
          <w:rFonts w:ascii="Times New Roman" w:hAnsi="Times New Roman" w:cs="Times New Roman"/>
          <w:szCs w:val="24"/>
        </w:rPr>
      </w:pPr>
    </w:p>
    <w:p w14:paraId="5C6F6477" w14:textId="77777777" w:rsidR="00232ECB" w:rsidRDefault="00232ECB" w:rsidP="007C1E08">
      <w:pPr>
        <w:rPr>
          <w:rFonts w:ascii="Times New Roman" w:hAnsi="Times New Roman" w:cs="Times New Roman"/>
          <w:szCs w:val="24"/>
        </w:rPr>
      </w:pPr>
    </w:p>
    <w:p w14:paraId="731BF14E" w14:textId="77777777" w:rsidR="00232ECB" w:rsidRDefault="00232ECB" w:rsidP="007C1E08">
      <w:pPr>
        <w:rPr>
          <w:rFonts w:ascii="Times New Roman" w:hAnsi="Times New Roman" w:cs="Times New Roman"/>
          <w:szCs w:val="24"/>
        </w:rPr>
      </w:pPr>
    </w:p>
    <w:p w14:paraId="6F24DCB8" w14:textId="77777777" w:rsidR="00232ECB" w:rsidRDefault="00232ECB" w:rsidP="007C1E08">
      <w:pPr>
        <w:rPr>
          <w:rFonts w:ascii="Times New Roman" w:hAnsi="Times New Roman" w:cs="Times New Roman"/>
          <w:szCs w:val="24"/>
        </w:rPr>
      </w:pPr>
    </w:p>
    <w:p w14:paraId="1D651C40" w14:textId="77777777" w:rsidR="00232ECB" w:rsidRDefault="00232ECB" w:rsidP="007C1E08">
      <w:pPr>
        <w:rPr>
          <w:rFonts w:ascii="Times New Roman" w:hAnsi="Times New Roman" w:cs="Times New Roman"/>
          <w:szCs w:val="24"/>
        </w:rPr>
      </w:pPr>
    </w:p>
    <w:p w14:paraId="5F638E35" w14:textId="77777777" w:rsidR="00232ECB" w:rsidRDefault="00232ECB" w:rsidP="007C1E08">
      <w:pPr>
        <w:rPr>
          <w:rFonts w:ascii="Times New Roman" w:hAnsi="Times New Roman" w:cs="Times New Roman"/>
          <w:szCs w:val="24"/>
        </w:rPr>
      </w:pPr>
    </w:p>
    <w:p w14:paraId="5F7E5EDA" w14:textId="77777777" w:rsidR="00232ECB" w:rsidRDefault="00232ECB" w:rsidP="007C1E08">
      <w:pPr>
        <w:rPr>
          <w:rFonts w:ascii="Times New Roman" w:hAnsi="Times New Roman" w:cs="Times New Roman"/>
          <w:szCs w:val="24"/>
        </w:rPr>
      </w:pPr>
    </w:p>
    <w:p w14:paraId="291D8E74" w14:textId="77777777" w:rsidR="00232ECB" w:rsidRDefault="00232ECB" w:rsidP="007C1E08">
      <w:pPr>
        <w:rPr>
          <w:rFonts w:ascii="Times New Roman" w:hAnsi="Times New Roman" w:cs="Times New Roman"/>
          <w:szCs w:val="24"/>
        </w:rPr>
      </w:pPr>
    </w:p>
    <w:p w14:paraId="7B87B80C" w14:textId="77777777" w:rsidR="00232ECB" w:rsidRDefault="00232ECB" w:rsidP="007C1E08">
      <w:pPr>
        <w:rPr>
          <w:rFonts w:ascii="Times New Roman" w:hAnsi="Times New Roman" w:cs="Times New Roman"/>
          <w:szCs w:val="24"/>
        </w:rPr>
      </w:pPr>
    </w:p>
    <w:p w14:paraId="16C82161" w14:textId="77777777" w:rsidR="00232ECB" w:rsidRDefault="00232ECB" w:rsidP="007C1E08">
      <w:pPr>
        <w:rPr>
          <w:rFonts w:ascii="Times New Roman" w:hAnsi="Times New Roman" w:cs="Times New Roman"/>
          <w:szCs w:val="24"/>
        </w:rPr>
      </w:pPr>
    </w:p>
    <w:p w14:paraId="40741EAA" w14:textId="77777777" w:rsidR="00232ECB" w:rsidRDefault="00232ECB" w:rsidP="007C1E08">
      <w:pPr>
        <w:rPr>
          <w:rFonts w:ascii="Times New Roman" w:hAnsi="Times New Roman" w:cs="Times New Roman"/>
          <w:szCs w:val="24"/>
        </w:rPr>
      </w:pPr>
    </w:p>
    <w:p w14:paraId="5D1B7220" w14:textId="77777777" w:rsidR="00232ECB" w:rsidRDefault="00232ECB" w:rsidP="007C1E08">
      <w:pPr>
        <w:rPr>
          <w:rFonts w:ascii="Times New Roman" w:hAnsi="Times New Roman" w:cs="Times New Roman"/>
          <w:szCs w:val="24"/>
        </w:rPr>
      </w:pPr>
    </w:p>
    <w:p w14:paraId="7F5984BF" w14:textId="77777777" w:rsidR="00232ECB" w:rsidRDefault="00232ECB" w:rsidP="007C1E08">
      <w:pPr>
        <w:rPr>
          <w:rFonts w:ascii="Times New Roman" w:hAnsi="Times New Roman" w:cs="Times New Roman"/>
          <w:szCs w:val="24"/>
        </w:rPr>
      </w:pPr>
    </w:p>
    <w:p w14:paraId="35AA4FCD" w14:textId="77777777" w:rsidR="00232ECB" w:rsidRDefault="00232ECB" w:rsidP="007C1E08">
      <w:pPr>
        <w:rPr>
          <w:rFonts w:ascii="Times New Roman" w:hAnsi="Times New Roman" w:cs="Times New Roman"/>
          <w:szCs w:val="24"/>
        </w:rPr>
      </w:pPr>
    </w:p>
    <w:p w14:paraId="40EEC7E2" w14:textId="77777777" w:rsidR="00232ECB" w:rsidRDefault="00232ECB" w:rsidP="007C1E08">
      <w:pPr>
        <w:rPr>
          <w:rFonts w:ascii="Times New Roman" w:hAnsi="Times New Roman" w:cs="Times New Roman"/>
          <w:szCs w:val="24"/>
        </w:rPr>
      </w:pPr>
    </w:p>
    <w:p w14:paraId="26515964" w14:textId="77777777" w:rsidR="00232ECB" w:rsidRDefault="00232ECB" w:rsidP="007C1E08">
      <w:pPr>
        <w:rPr>
          <w:rFonts w:ascii="Times New Roman" w:hAnsi="Times New Roman" w:cs="Times New Roman"/>
          <w:szCs w:val="24"/>
        </w:rPr>
      </w:pPr>
    </w:p>
    <w:p w14:paraId="1E2C68F7" w14:textId="77777777" w:rsidR="00232ECB" w:rsidRDefault="00232ECB" w:rsidP="007C1E08">
      <w:pPr>
        <w:rPr>
          <w:rFonts w:ascii="Times New Roman" w:hAnsi="Times New Roman" w:cs="Times New Roman"/>
          <w:szCs w:val="24"/>
        </w:rPr>
      </w:pPr>
    </w:p>
    <w:p w14:paraId="6F91FECF" w14:textId="77777777" w:rsidR="00232ECB" w:rsidRDefault="00232ECB" w:rsidP="007C1E08">
      <w:pPr>
        <w:rPr>
          <w:rFonts w:ascii="Times New Roman" w:hAnsi="Times New Roman" w:cs="Times New Roman"/>
          <w:szCs w:val="24"/>
        </w:rPr>
      </w:pPr>
    </w:p>
    <w:p w14:paraId="67745AC9" w14:textId="77777777" w:rsidR="00232ECB" w:rsidRDefault="00232ECB" w:rsidP="007C1E08">
      <w:pPr>
        <w:rPr>
          <w:rFonts w:ascii="Times New Roman" w:hAnsi="Times New Roman" w:cs="Times New Roman"/>
          <w:szCs w:val="24"/>
        </w:rPr>
      </w:pPr>
    </w:p>
    <w:p w14:paraId="24C204ED" w14:textId="77777777" w:rsidR="00232ECB" w:rsidRDefault="00232ECB" w:rsidP="007C1E08">
      <w:pPr>
        <w:rPr>
          <w:rFonts w:ascii="Times New Roman" w:hAnsi="Times New Roman" w:cs="Times New Roman"/>
          <w:szCs w:val="24"/>
        </w:rPr>
      </w:pPr>
    </w:p>
    <w:p w14:paraId="3E1BFE65" w14:textId="77777777" w:rsidR="00232ECB" w:rsidRDefault="00232ECB" w:rsidP="007C1E08">
      <w:pPr>
        <w:rPr>
          <w:rFonts w:ascii="Times New Roman" w:hAnsi="Times New Roman" w:cs="Times New Roman"/>
          <w:szCs w:val="24"/>
        </w:rPr>
      </w:pPr>
    </w:p>
    <w:p w14:paraId="0CA727E9" w14:textId="77777777" w:rsidR="00232ECB" w:rsidRDefault="00232ECB" w:rsidP="007C1E08">
      <w:pPr>
        <w:rPr>
          <w:rFonts w:ascii="Times New Roman" w:hAnsi="Times New Roman" w:cs="Times New Roman"/>
          <w:szCs w:val="24"/>
        </w:rPr>
      </w:pPr>
    </w:p>
    <w:p w14:paraId="5FD67DDA" w14:textId="77777777" w:rsidR="00232ECB" w:rsidRDefault="00232ECB" w:rsidP="007C1E08">
      <w:pPr>
        <w:rPr>
          <w:rFonts w:ascii="Times New Roman" w:hAnsi="Times New Roman" w:cs="Times New Roman"/>
          <w:szCs w:val="24"/>
        </w:rPr>
      </w:pPr>
    </w:p>
    <w:p w14:paraId="35DFACFC" w14:textId="1F67A72C" w:rsidR="00232ECB" w:rsidRDefault="00232ECB" w:rsidP="00B319DA">
      <w:pPr>
        <w:pStyle w:val="Heading1"/>
      </w:pPr>
      <w:bookmarkStart w:id="82" w:name="_Toc175044941"/>
      <w:r>
        <w:lastRenderedPageBreak/>
        <w:t>Chapter 4</w:t>
      </w:r>
      <w:bookmarkEnd w:id="82"/>
    </w:p>
    <w:p w14:paraId="60FC0381" w14:textId="5011A074" w:rsidR="00232ECB" w:rsidRPr="009F575D" w:rsidRDefault="00232ECB" w:rsidP="00B319DA">
      <w:pPr>
        <w:pStyle w:val="Heading1"/>
        <w:rPr>
          <w:i/>
          <w:iCs/>
        </w:rPr>
      </w:pPr>
      <w:bookmarkStart w:id="83" w:name="_Toc175044942"/>
      <w:r>
        <w:t>Investigating floral and leaf defence in selfing and outcrossing species of Solanaceae</w:t>
      </w:r>
      <w:bookmarkEnd w:id="83"/>
    </w:p>
    <w:p w14:paraId="3F1F6266" w14:textId="77777777" w:rsidR="00232ECB" w:rsidRDefault="00232ECB" w:rsidP="00232ECB">
      <w:pPr>
        <w:rPr>
          <w:rFonts w:ascii="Times New Roman" w:hAnsi="Times New Roman" w:cs="Times New Roman"/>
          <w:b/>
          <w:bCs/>
          <w:szCs w:val="24"/>
        </w:rPr>
      </w:pPr>
    </w:p>
    <w:p w14:paraId="320ECA88" w14:textId="77777777" w:rsidR="00232ECB" w:rsidRDefault="00232ECB" w:rsidP="00232ECB">
      <w:pPr>
        <w:rPr>
          <w:rFonts w:ascii="Times New Roman" w:hAnsi="Times New Roman" w:cs="Times New Roman"/>
          <w:b/>
          <w:bCs/>
          <w:szCs w:val="24"/>
        </w:rPr>
      </w:pPr>
      <w:r>
        <w:rPr>
          <w:rFonts w:ascii="Times New Roman" w:hAnsi="Times New Roman" w:cs="Times New Roman"/>
          <w:b/>
          <w:bCs/>
          <w:szCs w:val="24"/>
        </w:rPr>
        <w:t xml:space="preserve">Authors: </w:t>
      </w:r>
    </w:p>
    <w:p w14:paraId="7C7C9753" w14:textId="4F4550BD" w:rsidR="00232ECB" w:rsidRDefault="00232ECB" w:rsidP="00232ECB">
      <w:pPr>
        <w:rPr>
          <w:rFonts w:ascii="Times New Roman" w:hAnsi="Times New Roman" w:cs="Times New Roman"/>
          <w:szCs w:val="24"/>
        </w:rPr>
      </w:pPr>
      <w:r w:rsidRPr="00B84E1D">
        <w:rPr>
          <w:rFonts w:ascii="Times New Roman" w:hAnsi="Times New Roman" w:cs="Times New Roman"/>
          <w:szCs w:val="24"/>
        </w:rPr>
        <w:t>Hannah Ronan-Brown</w:t>
      </w:r>
      <w:r>
        <w:rPr>
          <w:rFonts w:ascii="Times New Roman" w:hAnsi="Times New Roman" w:cs="Times New Roman"/>
          <w:szCs w:val="24"/>
        </w:rPr>
        <w:t>, Stuart A. Campbell</w:t>
      </w:r>
    </w:p>
    <w:p w14:paraId="52C635C6" w14:textId="77777777" w:rsidR="00232ECB" w:rsidRDefault="00232ECB" w:rsidP="00232ECB">
      <w:pPr>
        <w:rPr>
          <w:rFonts w:ascii="Times New Roman" w:hAnsi="Times New Roman" w:cs="Times New Roman"/>
          <w:szCs w:val="24"/>
        </w:rPr>
      </w:pPr>
    </w:p>
    <w:p w14:paraId="1909D90E" w14:textId="77777777" w:rsidR="00232ECB" w:rsidRDefault="00232ECB" w:rsidP="00232ECB">
      <w:pPr>
        <w:rPr>
          <w:rFonts w:ascii="Times New Roman" w:hAnsi="Times New Roman" w:cs="Times New Roman"/>
          <w:szCs w:val="24"/>
        </w:rPr>
      </w:pPr>
      <w:r>
        <w:rPr>
          <w:rFonts w:ascii="Times New Roman" w:hAnsi="Times New Roman" w:cs="Times New Roman"/>
          <w:b/>
          <w:bCs/>
          <w:szCs w:val="24"/>
        </w:rPr>
        <w:t>Affiliations:</w:t>
      </w:r>
    </w:p>
    <w:p w14:paraId="29D8A5AF" w14:textId="77777777" w:rsidR="00232ECB" w:rsidRDefault="00232ECB" w:rsidP="00232ECB">
      <w:pPr>
        <w:rPr>
          <w:rFonts w:ascii="Times New Roman" w:hAnsi="Times New Roman" w:cs="Times New Roman"/>
          <w:szCs w:val="24"/>
        </w:rPr>
      </w:pPr>
      <w:r>
        <w:rPr>
          <w:rFonts w:ascii="Times New Roman" w:hAnsi="Times New Roman" w:cs="Times New Roman"/>
          <w:szCs w:val="24"/>
        </w:rPr>
        <w:t>University of Sheffield</w:t>
      </w:r>
    </w:p>
    <w:p w14:paraId="7758FBDE" w14:textId="77777777" w:rsidR="00232ECB" w:rsidRDefault="00232ECB" w:rsidP="00232ECB">
      <w:pPr>
        <w:rPr>
          <w:rFonts w:ascii="Times New Roman" w:hAnsi="Times New Roman" w:cs="Times New Roman"/>
          <w:b/>
          <w:bCs/>
          <w:szCs w:val="24"/>
        </w:rPr>
      </w:pPr>
    </w:p>
    <w:p w14:paraId="2BC376ED" w14:textId="77777777" w:rsidR="00232ECB" w:rsidRPr="009F575D" w:rsidRDefault="00232ECB" w:rsidP="00232ECB">
      <w:pPr>
        <w:rPr>
          <w:rFonts w:ascii="Times New Roman" w:hAnsi="Times New Roman" w:cs="Times New Roman"/>
          <w:szCs w:val="24"/>
        </w:rPr>
      </w:pPr>
      <w:r w:rsidRPr="009F575D">
        <w:rPr>
          <w:rFonts w:ascii="Times New Roman" w:hAnsi="Times New Roman" w:cs="Times New Roman"/>
          <w:b/>
          <w:bCs/>
          <w:szCs w:val="24"/>
        </w:rPr>
        <w:t>Authors’ contributions:</w:t>
      </w:r>
    </w:p>
    <w:p w14:paraId="04B61E92" w14:textId="31375141" w:rsidR="00232ECB" w:rsidRPr="00132D91" w:rsidRDefault="00232ECB" w:rsidP="00232ECB">
      <w:pPr>
        <w:rPr>
          <w:rFonts w:ascii="Times New Roman" w:hAnsi="Times New Roman" w:cs="Times New Roman"/>
          <w:szCs w:val="24"/>
        </w:rPr>
      </w:pPr>
      <w:r w:rsidRPr="00132D91">
        <w:rPr>
          <w:rFonts w:ascii="Times New Roman" w:hAnsi="Times New Roman" w:cs="Times New Roman"/>
          <w:szCs w:val="24"/>
        </w:rPr>
        <w:t xml:space="preserve">HRB: conceptualisation, experimental design, data curation, data analysis and visualisation, data </w:t>
      </w:r>
      <w:r>
        <w:rPr>
          <w:rFonts w:ascii="Times New Roman" w:hAnsi="Times New Roman" w:cs="Times New Roman"/>
          <w:szCs w:val="24"/>
        </w:rPr>
        <w:t>management, results interpretation, writing, editing. SAC: conceptualisation, experimental design, review and editing, supervised research</w:t>
      </w:r>
    </w:p>
    <w:p w14:paraId="1B94C895" w14:textId="77777777" w:rsidR="00232ECB" w:rsidRDefault="00232ECB" w:rsidP="007C1E08">
      <w:pPr>
        <w:rPr>
          <w:rFonts w:ascii="Times New Roman" w:hAnsi="Times New Roman" w:cs="Times New Roman"/>
          <w:szCs w:val="24"/>
        </w:rPr>
      </w:pPr>
    </w:p>
    <w:p w14:paraId="378E2117" w14:textId="77777777" w:rsidR="00232ECB" w:rsidRDefault="00232ECB" w:rsidP="007C1E08">
      <w:pPr>
        <w:rPr>
          <w:rFonts w:ascii="Times New Roman" w:hAnsi="Times New Roman" w:cs="Times New Roman"/>
          <w:szCs w:val="24"/>
        </w:rPr>
      </w:pPr>
    </w:p>
    <w:p w14:paraId="03CD3C6A" w14:textId="77777777" w:rsidR="00232ECB" w:rsidRDefault="00232ECB" w:rsidP="007C1E08">
      <w:pPr>
        <w:rPr>
          <w:rFonts w:ascii="Times New Roman" w:hAnsi="Times New Roman" w:cs="Times New Roman"/>
          <w:szCs w:val="24"/>
        </w:rPr>
      </w:pPr>
    </w:p>
    <w:p w14:paraId="7753DB87" w14:textId="77777777" w:rsidR="00232ECB" w:rsidRDefault="00232ECB" w:rsidP="007C1E08">
      <w:pPr>
        <w:rPr>
          <w:rFonts w:ascii="Times New Roman" w:hAnsi="Times New Roman" w:cs="Times New Roman"/>
          <w:szCs w:val="24"/>
        </w:rPr>
      </w:pPr>
    </w:p>
    <w:p w14:paraId="61DE36BD" w14:textId="77777777" w:rsidR="00232ECB" w:rsidRDefault="00232ECB" w:rsidP="007C1E08">
      <w:pPr>
        <w:rPr>
          <w:rFonts w:ascii="Times New Roman" w:hAnsi="Times New Roman" w:cs="Times New Roman"/>
          <w:szCs w:val="24"/>
        </w:rPr>
      </w:pPr>
    </w:p>
    <w:p w14:paraId="4626F455" w14:textId="77777777" w:rsidR="00232ECB" w:rsidRDefault="00232ECB" w:rsidP="007C1E08">
      <w:pPr>
        <w:rPr>
          <w:rFonts w:ascii="Times New Roman" w:hAnsi="Times New Roman" w:cs="Times New Roman"/>
          <w:szCs w:val="24"/>
        </w:rPr>
      </w:pPr>
    </w:p>
    <w:p w14:paraId="2548B5CC" w14:textId="77777777" w:rsidR="00232ECB" w:rsidRDefault="00232ECB" w:rsidP="007C1E08">
      <w:pPr>
        <w:rPr>
          <w:rFonts w:ascii="Times New Roman" w:hAnsi="Times New Roman" w:cs="Times New Roman"/>
          <w:szCs w:val="24"/>
        </w:rPr>
      </w:pPr>
    </w:p>
    <w:p w14:paraId="6979647E" w14:textId="77777777" w:rsidR="00232ECB" w:rsidRDefault="00232ECB" w:rsidP="007C1E08">
      <w:pPr>
        <w:rPr>
          <w:rFonts w:ascii="Times New Roman" w:hAnsi="Times New Roman" w:cs="Times New Roman"/>
          <w:szCs w:val="24"/>
        </w:rPr>
      </w:pPr>
    </w:p>
    <w:p w14:paraId="38EC708D" w14:textId="77777777" w:rsidR="00232ECB" w:rsidRDefault="00232ECB" w:rsidP="007C1E08">
      <w:pPr>
        <w:rPr>
          <w:rFonts w:ascii="Times New Roman" w:hAnsi="Times New Roman" w:cs="Times New Roman"/>
          <w:szCs w:val="24"/>
        </w:rPr>
      </w:pPr>
    </w:p>
    <w:p w14:paraId="4EB5FC3F" w14:textId="77777777" w:rsidR="00232ECB" w:rsidRDefault="00232ECB" w:rsidP="007C1E08">
      <w:pPr>
        <w:rPr>
          <w:rFonts w:ascii="Times New Roman" w:hAnsi="Times New Roman" w:cs="Times New Roman"/>
          <w:szCs w:val="24"/>
        </w:rPr>
      </w:pPr>
    </w:p>
    <w:p w14:paraId="6F3797B4" w14:textId="77777777" w:rsidR="00232ECB" w:rsidRDefault="00232ECB" w:rsidP="007C1E08">
      <w:pPr>
        <w:rPr>
          <w:rFonts w:ascii="Times New Roman" w:hAnsi="Times New Roman" w:cs="Times New Roman"/>
          <w:szCs w:val="24"/>
        </w:rPr>
      </w:pPr>
    </w:p>
    <w:p w14:paraId="6A83C236" w14:textId="77777777" w:rsidR="00232ECB" w:rsidRDefault="00232ECB" w:rsidP="007C1E08">
      <w:pPr>
        <w:rPr>
          <w:rFonts w:ascii="Times New Roman" w:hAnsi="Times New Roman" w:cs="Times New Roman"/>
          <w:szCs w:val="24"/>
        </w:rPr>
      </w:pPr>
    </w:p>
    <w:p w14:paraId="33CB5210" w14:textId="77777777" w:rsidR="00232ECB" w:rsidRDefault="00232ECB" w:rsidP="007C1E08">
      <w:pPr>
        <w:rPr>
          <w:rFonts w:ascii="Times New Roman" w:hAnsi="Times New Roman" w:cs="Times New Roman"/>
          <w:szCs w:val="24"/>
        </w:rPr>
      </w:pPr>
    </w:p>
    <w:p w14:paraId="27ACF80A" w14:textId="77777777" w:rsidR="00232ECB" w:rsidRDefault="00232ECB" w:rsidP="007C1E08">
      <w:pPr>
        <w:rPr>
          <w:rFonts w:ascii="Times New Roman" w:hAnsi="Times New Roman" w:cs="Times New Roman"/>
          <w:szCs w:val="24"/>
        </w:rPr>
      </w:pPr>
    </w:p>
    <w:p w14:paraId="700DBC2C" w14:textId="77777777" w:rsidR="00232ECB" w:rsidRDefault="00232ECB" w:rsidP="007C1E08">
      <w:pPr>
        <w:rPr>
          <w:rFonts w:ascii="Times New Roman" w:hAnsi="Times New Roman" w:cs="Times New Roman"/>
          <w:szCs w:val="24"/>
        </w:rPr>
      </w:pPr>
    </w:p>
    <w:p w14:paraId="3B963FC6" w14:textId="77777777" w:rsidR="00232ECB" w:rsidRDefault="00232ECB" w:rsidP="007C1E08">
      <w:pPr>
        <w:rPr>
          <w:rFonts w:ascii="Times New Roman" w:hAnsi="Times New Roman" w:cs="Times New Roman"/>
          <w:szCs w:val="24"/>
        </w:rPr>
      </w:pPr>
    </w:p>
    <w:p w14:paraId="00E632F5" w14:textId="77777777" w:rsidR="00232ECB" w:rsidRDefault="00232ECB" w:rsidP="007C1E08">
      <w:pPr>
        <w:rPr>
          <w:rFonts w:ascii="Times New Roman" w:hAnsi="Times New Roman" w:cs="Times New Roman"/>
          <w:szCs w:val="24"/>
        </w:rPr>
      </w:pPr>
    </w:p>
    <w:p w14:paraId="2E6C5A4B" w14:textId="77777777" w:rsidR="00E64596" w:rsidRPr="00E64596" w:rsidRDefault="00E64596" w:rsidP="00B319DA">
      <w:pPr>
        <w:pStyle w:val="Heading2"/>
      </w:pPr>
      <w:bookmarkStart w:id="84" w:name="_Toc175044943"/>
      <w:r w:rsidRPr="00E64596">
        <w:t>4.1 Abstract</w:t>
      </w:r>
      <w:bookmarkEnd w:id="84"/>
    </w:p>
    <w:p w14:paraId="0DD0CA96" w14:textId="7DD10ADE"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Given the distinct roles that flower and leaves have within a plant, it is likely that their secondary metabolic profiles differ. Flowers are expected to be strongly constitutively defended due to their high value, though this could negatively impact pollination. This leads to the prediction that plants with greater reliance on pollinators, such as outcrossing plants, might develop different defences compared to those with lower pollinator reliance, like selfing plants. With their reduced reliance on pollinators, selfing plants may develop stronger floral defences than outcrossing plants. Therefore, plant mating system may serve as a key predictor of floral defence. We predicted that in selfing plants, defensive traits would be less influenced by the need to attract pollinators, and that this effect would be stronger in flowers than in leaves. We investigated the influence of mating system on the constitutive and jasmonate-inducible defence in outcrossing and selfing species of three genera in the Solanaceae family: </w:t>
      </w:r>
      <w:r>
        <w:rPr>
          <w:rFonts w:ascii="Times New Roman" w:hAnsi="Times New Roman" w:cs="Times New Roman"/>
          <w:i/>
          <w:iCs/>
          <w:szCs w:val="24"/>
        </w:rPr>
        <w:t>Physalis, Nicotiana</w:t>
      </w:r>
      <w:r>
        <w:rPr>
          <w:rFonts w:ascii="Times New Roman" w:hAnsi="Times New Roman" w:cs="Times New Roman"/>
          <w:szCs w:val="24"/>
        </w:rPr>
        <w:t xml:space="preserve"> and </w:t>
      </w:r>
      <w:r>
        <w:rPr>
          <w:rFonts w:ascii="Times New Roman" w:hAnsi="Times New Roman" w:cs="Times New Roman"/>
          <w:i/>
          <w:iCs/>
          <w:szCs w:val="24"/>
        </w:rPr>
        <w:t>Solanum</w:t>
      </w:r>
      <w:r>
        <w:rPr>
          <w:rFonts w:ascii="Times New Roman" w:hAnsi="Times New Roman" w:cs="Times New Roman"/>
          <w:szCs w:val="24"/>
        </w:rPr>
        <w:t xml:space="preserve">. Chemical analysis revealed differential expression of defence-related secondary metabolites in leaves and </w:t>
      </w:r>
      <w:proofErr w:type="gramStart"/>
      <w:r>
        <w:rPr>
          <w:rFonts w:ascii="Times New Roman" w:hAnsi="Times New Roman" w:cs="Times New Roman"/>
          <w:szCs w:val="24"/>
        </w:rPr>
        <w:t>flowers, and</w:t>
      </w:r>
      <w:proofErr w:type="gramEnd"/>
      <w:r>
        <w:rPr>
          <w:rFonts w:ascii="Times New Roman" w:hAnsi="Times New Roman" w:cs="Times New Roman"/>
          <w:szCs w:val="24"/>
        </w:rPr>
        <w:t xml:space="preserve"> suggested that the effects of plant mating system on secondary metabolite defence varies by species and potentially plant life history. In this study, leaves showed greater plasticity in defence than flowers, and there was a greater variation in leaf defences than in flower defences between species, suggesting stabilising selection by pollinators acts on flower defences more than on leaf defences. </w:t>
      </w:r>
      <w:r w:rsidR="007031B9">
        <w:rPr>
          <w:rFonts w:ascii="Times New Roman" w:hAnsi="Times New Roman" w:cs="Times New Roman"/>
          <w:szCs w:val="24"/>
        </w:rPr>
        <w:t xml:space="preserve">Flowers of </w:t>
      </w:r>
      <w:r w:rsidR="007031B9">
        <w:rPr>
          <w:rFonts w:ascii="Times New Roman" w:hAnsi="Times New Roman" w:cs="Times New Roman"/>
          <w:i/>
          <w:iCs/>
          <w:szCs w:val="24"/>
        </w:rPr>
        <w:t>Nicotiana</w:t>
      </w:r>
      <w:r w:rsidR="007031B9">
        <w:rPr>
          <w:rFonts w:ascii="Times New Roman" w:hAnsi="Times New Roman" w:cs="Times New Roman"/>
          <w:szCs w:val="24"/>
        </w:rPr>
        <w:t xml:space="preserve"> were more inducible than flowers of </w:t>
      </w:r>
      <w:r w:rsidR="007031B9">
        <w:rPr>
          <w:rFonts w:ascii="Times New Roman" w:hAnsi="Times New Roman" w:cs="Times New Roman"/>
          <w:i/>
          <w:iCs/>
          <w:szCs w:val="24"/>
        </w:rPr>
        <w:t xml:space="preserve">Physalis </w:t>
      </w:r>
      <w:r w:rsidR="007031B9">
        <w:rPr>
          <w:rFonts w:ascii="Times New Roman" w:hAnsi="Times New Roman" w:cs="Times New Roman"/>
          <w:szCs w:val="24"/>
        </w:rPr>
        <w:t xml:space="preserve">and </w:t>
      </w:r>
      <w:r w:rsidR="007031B9">
        <w:rPr>
          <w:rFonts w:ascii="Times New Roman" w:hAnsi="Times New Roman" w:cs="Times New Roman"/>
          <w:i/>
          <w:iCs/>
          <w:szCs w:val="24"/>
        </w:rPr>
        <w:t>Solanum</w:t>
      </w:r>
      <w:r w:rsidR="007031B9">
        <w:rPr>
          <w:rFonts w:ascii="Times New Roman" w:hAnsi="Times New Roman" w:cs="Times New Roman"/>
          <w:szCs w:val="24"/>
        </w:rPr>
        <w:t xml:space="preserve">, and self-incompatible </w:t>
      </w:r>
      <w:r w:rsidR="007031B9">
        <w:rPr>
          <w:rFonts w:ascii="Times New Roman" w:hAnsi="Times New Roman" w:cs="Times New Roman"/>
          <w:i/>
          <w:iCs/>
          <w:szCs w:val="24"/>
        </w:rPr>
        <w:t xml:space="preserve">Nicotiana </w:t>
      </w:r>
      <w:r w:rsidR="007031B9">
        <w:rPr>
          <w:rFonts w:ascii="Times New Roman" w:hAnsi="Times New Roman" w:cs="Times New Roman"/>
          <w:szCs w:val="24"/>
        </w:rPr>
        <w:t xml:space="preserve">showed greatest plasticity in leaf defence. </w:t>
      </w:r>
      <w:r>
        <w:rPr>
          <w:rFonts w:ascii="Times New Roman" w:hAnsi="Times New Roman" w:cs="Times New Roman"/>
          <w:szCs w:val="24"/>
        </w:rPr>
        <w:t xml:space="preserve">While many studies have investigated the interactions of plants, pollinators and herbivores, this is one of few to investigate how these interactions have shaped the evolution of plant defence traits across several species. The results emphasise the significance of combining mechanistic and evolutionary frameworks in exploring plant defence trait diversity. </w:t>
      </w:r>
    </w:p>
    <w:p w14:paraId="6B560E0E" w14:textId="77777777" w:rsidR="00E64596" w:rsidRDefault="00E64596" w:rsidP="00E64596">
      <w:pPr>
        <w:spacing w:line="360" w:lineRule="auto"/>
        <w:rPr>
          <w:rFonts w:ascii="Times New Roman" w:hAnsi="Times New Roman" w:cs="Times New Roman"/>
          <w:sz w:val="28"/>
          <w:szCs w:val="28"/>
        </w:rPr>
      </w:pPr>
    </w:p>
    <w:p w14:paraId="6A9C04CF" w14:textId="77777777" w:rsidR="00E64596" w:rsidRDefault="00E64596" w:rsidP="00E64596">
      <w:pPr>
        <w:spacing w:line="360" w:lineRule="auto"/>
        <w:rPr>
          <w:rFonts w:ascii="Times New Roman" w:hAnsi="Times New Roman" w:cs="Times New Roman"/>
          <w:sz w:val="28"/>
          <w:szCs w:val="28"/>
        </w:rPr>
      </w:pPr>
    </w:p>
    <w:p w14:paraId="5E04075D" w14:textId="77777777" w:rsidR="00E64596" w:rsidRDefault="00E64596" w:rsidP="00E64596">
      <w:pPr>
        <w:spacing w:line="360" w:lineRule="auto"/>
        <w:rPr>
          <w:rFonts w:ascii="Times New Roman" w:hAnsi="Times New Roman" w:cs="Times New Roman"/>
          <w:sz w:val="28"/>
          <w:szCs w:val="28"/>
        </w:rPr>
      </w:pPr>
    </w:p>
    <w:p w14:paraId="7091953A" w14:textId="77777777" w:rsidR="00E64596" w:rsidRDefault="00E64596" w:rsidP="00E64596">
      <w:pPr>
        <w:spacing w:line="360" w:lineRule="auto"/>
        <w:rPr>
          <w:rFonts w:ascii="Times New Roman" w:hAnsi="Times New Roman" w:cs="Times New Roman"/>
          <w:sz w:val="28"/>
          <w:szCs w:val="28"/>
        </w:rPr>
      </w:pPr>
    </w:p>
    <w:p w14:paraId="2FADBA49" w14:textId="77777777" w:rsidR="00E64596" w:rsidRDefault="00E64596" w:rsidP="00E64596">
      <w:pPr>
        <w:spacing w:line="360" w:lineRule="auto"/>
        <w:rPr>
          <w:rFonts w:ascii="Times New Roman" w:hAnsi="Times New Roman" w:cs="Times New Roman"/>
          <w:sz w:val="28"/>
          <w:szCs w:val="28"/>
        </w:rPr>
      </w:pPr>
    </w:p>
    <w:p w14:paraId="1DF8A014" w14:textId="36D04FB2" w:rsidR="00E64596" w:rsidRPr="00E64596" w:rsidRDefault="00E64596" w:rsidP="00B319DA">
      <w:pPr>
        <w:pStyle w:val="Heading2"/>
      </w:pPr>
      <w:bookmarkStart w:id="85" w:name="_Toc175044944"/>
      <w:r w:rsidRPr="00E64596">
        <w:lastRenderedPageBreak/>
        <w:t>4.2 Introduction</w:t>
      </w:r>
      <w:bookmarkEnd w:id="85"/>
    </w:p>
    <w:p w14:paraId="6621F2F5" w14:textId="77777777" w:rsidR="00E64596" w:rsidRDefault="00E64596" w:rsidP="00E64596">
      <w:pPr>
        <w:spacing w:line="360" w:lineRule="auto"/>
        <w:rPr>
          <w:rFonts w:ascii="Times New Roman" w:hAnsi="Times New Roman" w:cs="Times New Roman"/>
          <w:szCs w:val="24"/>
          <w:lang w:eastAsia="ko-KR"/>
        </w:rPr>
      </w:pPr>
      <w:r>
        <w:rPr>
          <w:rFonts w:ascii="Times New Roman" w:hAnsi="Times New Roman" w:cs="Times New Roman"/>
          <w:szCs w:val="24"/>
          <w:lang w:eastAsia="ko-KR"/>
        </w:rPr>
        <w:t xml:space="preserve">Plants produce a wide variety of defences to protect themselves from attack by antagonists such as herbivores, however these defensive traits may have costs if they also deter mutualistic pollinators that are crucial for plant reproduction. </w:t>
      </w:r>
    </w:p>
    <w:p w14:paraId="3F729D16" w14:textId="77777777" w:rsidR="00E64596" w:rsidRDefault="00E64596" w:rsidP="00E64596">
      <w:pPr>
        <w:spacing w:line="360" w:lineRule="auto"/>
        <w:rPr>
          <w:rFonts w:ascii="Times New Roman" w:hAnsi="Times New Roman" w:cs="Times New Roman"/>
          <w:szCs w:val="24"/>
          <w:lang w:eastAsia="ko-KR"/>
        </w:rPr>
      </w:pPr>
      <w:r>
        <w:rPr>
          <w:rFonts w:ascii="Times New Roman" w:hAnsi="Times New Roman" w:cs="Times New Roman"/>
          <w:szCs w:val="24"/>
          <w:lang w:eastAsia="ko-KR"/>
        </w:rPr>
        <w:t xml:space="preserve">Flowers are critical for successful plant reproduction, and hypotheses explaining patterns in floral defence tend to focus on this important reproductive function. For example, optimal defence theory (ODT) offers a more developed theory for this. Optimal defence theory (ref McKey 1979) predicts that defence will be allocated to plant tissues with the highest relative value and are most likely to be attacked. There is a large amount of experimental work investigating ODT predictions, for example there is higher allocation to defence of reproductive tissue in </w:t>
      </w:r>
      <w:proofErr w:type="spellStart"/>
      <w:r>
        <w:rPr>
          <w:rFonts w:ascii="Times New Roman" w:hAnsi="Times New Roman" w:cs="Times New Roman"/>
          <w:i/>
          <w:iCs/>
          <w:szCs w:val="24"/>
          <w:lang w:eastAsia="ko-KR"/>
        </w:rPr>
        <w:t>Boechera</w:t>
      </w:r>
      <w:proofErr w:type="spellEnd"/>
      <w:r>
        <w:rPr>
          <w:rFonts w:ascii="Times New Roman" w:hAnsi="Times New Roman" w:cs="Times New Roman"/>
          <w:i/>
          <w:iCs/>
          <w:szCs w:val="24"/>
          <w:lang w:eastAsia="ko-KR"/>
        </w:rPr>
        <w:t xml:space="preserve"> stricta</w:t>
      </w:r>
      <w:r>
        <w:rPr>
          <w:rFonts w:ascii="Times New Roman" w:hAnsi="Times New Roman" w:cs="Times New Roman"/>
          <w:szCs w:val="24"/>
          <w:lang w:eastAsia="ko-KR"/>
        </w:rPr>
        <w:t xml:space="preserve">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{"citationID":"pf5nUIEa","properties":{"formattedCitation":"(Keith and Mitchell-Olds, 2017)","plainCitation":"(Keith and Mitchell-Olds, 2017)","noteIndex":0},"citationItems":[{"id":201,"uris":["http://zotero.org/users/7732878/items/3JB8JX96"],"itemData":{"id":201,"type":"article-journal","abstract":"Plants employ highly variable chemical defenses against a broad community of herbivores, which vary in their susceptibilities to specific compounds. Variation in chemical defenses within the plant has been found in many species; the ecological and evolutionary influences on this variation, however, are less well-understood. One central theory describing the allocation of defenses in the plant is the Optimal Defense Hypothesis (ODH), which predicts that defenses will be concentrated in tissues that are of high fitness value to the plant. Although the ODH has been repeatedly supported within vegetative tissues, few studies have compared vegetative and reproductive tissues, and the results have not been conclusive. We quantified variation in glucosinolate profile and tissue value between vegetative and reproductive tissues in Boechera stricta, a close relative of Arabidopsis. B. stricta manufactures glucosinolates, a set of defensive compounds that vary genetically and are straightforward to quantify. Genetic diversity in glucosinolate profile has been previously demonstrated to be important to both herbivory and fitness in B. stricta; however, the importance of glucosinolate variation among tissues has not. Here, we investigate whether allocation of glucosinolates within the plant is consistent with the ODH. We used both clipping experiments on endogenous plants and ambient herbivory in a large-scale transplant experiment at three sites to quantify fitness effects of loss of rosette leaves, cauline leaves, and flowers and fruits. We measured glucosinolate concentration in leaves and fruits in the transplant experiment, and asked whether more valuable tissues were more defended. We also investigated within-plant variation in other aspects of the glucosinolate profile. Our results indicated that damage to fruits had a significantly larger effect on overall fitness than damage to leaves, and that fruits had much higher concentrations of glucosinolates, supporting the ODH. This is, to the best of our knowledge, the first study to explicitly compare both tissue value and chemical defense concentrations between vegetative and reproductive tissues under natural conditions.","container-title":"PLoS ONE","DOI":"10.1371/journal.pone.0180971","ISSN":"1932-6203","issue":"7","journalAbbreviation":"PLoS One","note":"PMID: 28732049\nPMCID: PMC5521783","source":"PubMed Central","title":"Testing the optimal defense hypothesis in nature: Variation for glucosinolate profiles within plants","title-short":"Testing the optimal defense hypothesis in nature","URL":"https://www.ncbi.nlm.nih.gov/pmc/articles/PMC5521783/","volume":"12","author":[{"family":"Keith","given":"Rose A."},{"family":"Mitchell-Olds","given":"Thomas"}],"accessed":{"date-parts":[["2021",4,12]]},"issued":{"date-parts":[["2017",7,21]]}}}],"schema":"https://github.com/citation-style-language/schema/raw/master/csl-citation.json"} </w:instrText>
      </w:r>
      <w:r>
        <w:rPr>
          <w:rFonts w:ascii="Times New Roman" w:hAnsi="Times New Roman" w:cs="Times New Roman"/>
          <w:szCs w:val="24"/>
          <w:lang w:eastAsia="ko-KR"/>
        </w:rPr>
        <w:fldChar w:fldCharType="separate"/>
      </w:r>
      <w:r w:rsidRPr="00BB796C">
        <w:rPr>
          <w:rFonts w:ascii="Times New Roman" w:hAnsi="Times New Roman" w:cs="Times New Roman"/>
        </w:rPr>
        <w:t>(Keith and Mitchell-Olds, 2017)</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and constitutive defences highest in plant tissues with highest probability of attack, and higher induced defences in the roots which were least likely to be subject to herbivore damage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{"citationID":"yRPvoSng","properties":{"formattedCitation":"(Zangerl and Rutledge, 1996)","plainCitation":"(Zangerl and Rutledge, 1996)","noteIndex":0},"citationItems":[{"id":69,"uris":["http://zotero.org/users/7732878/items/MXLKYJSL"],"itemData":{"id":69,"type":"article-journal","abstract":"Optimal defense theory predicts that tissues that are unlikely to be attacked by herbivores should have low constitutive amounts of defense and high inducibility, while tissues that are likely to be attacked should have high levels of constitutive defense and low inducibility. We artificially damaged roots, leaves, and reproductive parts of wild parsnip (Pastinaca sativa L.) and found that these parts differ not only in constitutive levels of chemical defense but also in the degree to which these defenses are inducible. Reproductive parts contain the highest constitutive concentrations of a toxic furanocoumarin, xanthotoxin, but xanthotoxin production is not inducible in these parts. Roots contain the lowest constitutive levels of xanthotoxin and are highly inducible. Leaves are intermediate in both the constitutive amounts of xanthotoxin they contain and inducibility. To test the prediction of optimal defense theory, we surveyed three populations of wild parsnip for the presence of damage to roots, leaves, and reproductive parts in the summers of 1993 and 1994. The probabilities of attack of these organs were remarkably consistent among populations and years. Roots were least likely to be attacked, while reproductive parts and leaves had high probabilities of attack. Although reproductive parts and leaves were equally likely to suffer damage, reproductive parts were far more extensively damaged. Thus, relationships between patterns of defense and attack were consistent with predictions based on optimal defense theory.","container-title":"The American Naturalist","ISSN":"0003-0147","issue":"4","note":"publisher: [University of Chicago Press, American Society of Naturalists]","page":"599-608","source":"JSTOR","title":"The Probability of Attack and Patterns of Constitutive and Induced Defense: A Test of Optimal Defense Theory","title-short":"The Probability of Attack and Patterns of Constitutive and Induced Defense","volume":"147","author":[{"family":"Zangerl","given":"Arthur R."},{"family":"Rutledge","given":"Claire E."}],"issued":{"date-parts":[["1996"]]}}}],"schema":"https://github.com/citation-style-language/schema/raw/master/csl-citation.json"} </w:instrText>
      </w:r>
      <w:r>
        <w:rPr>
          <w:rFonts w:ascii="Times New Roman" w:hAnsi="Times New Roman" w:cs="Times New Roman"/>
          <w:szCs w:val="24"/>
          <w:lang w:eastAsia="ko-KR"/>
        </w:rPr>
        <w:fldChar w:fldCharType="separate"/>
      </w:r>
      <w:r w:rsidRPr="00BB796C">
        <w:rPr>
          <w:rFonts w:ascii="Times New Roman" w:hAnsi="Times New Roman" w:cs="Times New Roman"/>
        </w:rPr>
        <w:t>(Zangerl and Rutledge, 1996)</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The optimal defence theory suggests that flowers may be better defended than leaves </w:t>
      </w:r>
      <w:proofErr w:type="gramStart"/>
      <w:r>
        <w:rPr>
          <w:rFonts w:ascii="Times New Roman" w:hAnsi="Times New Roman" w:cs="Times New Roman"/>
          <w:szCs w:val="24"/>
          <w:lang w:eastAsia="ko-KR"/>
        </w:rPr>
        <w:t>overall, but</w:t>
      </w:r>
      <w:proofErr w:type="gramEnd"/>
      <w:r>
        <w:rPr>
          <w:rFonts w:ascii="Times New Roman" w:hAnsi="Times New Roman" w:cs="Times New Roman"/>
          <w:szCs w:val="24"/>
          <w:lang w:eastAsia="ko-KR"/>
        </w:rPr>
        <w:t xml:space="preserve"> could be extended to explain differences among taxa in floral defence. For example, plants that are more reliant on intact, undamaged flowers to attract pollinators for reproduction may have better defended flowers than those that are less reliant on pollinators, due to the higher relative value of flowers which must attract pollinators. This represents a significant knowledge gap in plant defence research. </w:t>
      </w:r>
    </w:p>
    <w:p w14:paraId="2B01270A" w14:textId="77777777" w:rsidR="00E64596" w:rsidRDefault="00E64596" w:rsidP="00E64596">
      <w:pPr>
        <w:spacing w:line="360" w:lineRule="auto"/>
        <w:rPr>
          <w:rFonts w:ascii="Times New Roman" w:hAnsi="Times New Roman" w:cs="Times New Roman"/>
          <w:szCs w:val="24"/>
          <w:lang w:eastAsia="ko-KR"/>
        </w:rPr>
      </w:pPr>
      <w:r>
        <w:rPr>
          <w:rFonts w:ascii="Times New Roman" w:hAnsi="Times New Roman" w:cs="Times New Roman"/>
          <w:szCs w:val="24"/>
          <w:lang w:eastAsia="ko-KR"/>
        </w:rPr>
        <w:t xml:space="preserve">Floral chemical defences can benefit plants by deterring antagonists from consuming high value floral tissue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{"citationID":"0CaAMTmg","properties":{"formattedCitation":"(McCall and Irwin, 2006)","plainCitation":"(McCall and Irwin, 2006)","noteIndex":0},"citationItems":[{"id":63,"uris":["http://zotero.org/users/7732878/items/HLKCXMK6"],"itemData":{"id":63,"type":"article-journal","abstract":"Plants interact with many visitors who consume a variety of plant tissues. While the consequences of herbivory to leaves and shoots are well known, the implications of florivory, the consumption of flowers prior to seed coat formation, have received less attention. Herbivory and florivory can yield different plant, population and community outcomes; thus, it is critical to distinguish between these two types of consumption. Here, we consider the ecological and evolutionary consequences of florivory. A growing number of studies recognize that florivory is common in natural systems and in some cases surpasses leaf herbivory in magnitude and impact. Florivores can affect male and female plant fitness via direct trophic effects and through altered pathways of species interactions. In particular, florivory can affect pollination and have consequences for plant mating and floral sexual system evolution. Plants are not defenceless against florivore damage. Concepts of resistance and tolerance can be applied to plant–florivore interactions. Moreover, extant theories of plant chemical defence, including optimal defence theory, growth rate hypothesis and growth differentiation–balance hypothesis, can be used to make testable predictions about when and how plants should defend flowers against florivores. The majority of the predictions remain untested, but they provide a theoretical foundation on which to base future experiments. The approaches to studying florivory that we outline may yield novel insights into floral and defence traits not illuminated by studies of pollination or herbivory alone.","container-title":"Ecology Letters","DOI":"https://doi.org/10.1111/j.1461-0248.2006.00975.x","ISSN":"1461-0248","issue":"12","language":"en","note":"_eprint: https://onlinelibrary.wiley.com/doi/pdf/10.1111/j.1461-0248.2006.00975.x","page":"1351-1365","source":"Wiley Online Library","title":"Florivory: the intersection of pollination and herbivory","title-short":"Florivory","volume":"9","author":[{"family":"McCall","given":"Andrew C."},{"family":"Irwin","given":"Rebecca E."}],"issued":{"date-parts":[["2006"]]}}}],"schema":"https://github.com/citation-style-language/schema/raw/master/csl-citation.json"} </w:instrText>
      </w:r>
      <w:r>
        <w:rPr>
          <w:rFonts w:ascii="Times New Roman" w:hAnsi="Times New Roman" w:cs="Times New Roman"/>
          <w:szCs w:val="24"/>
          <w:lang w:eastAsia="ko-KR"/>
        </w:rPr>
        <w:fldChar w:fldCharType="separate"/>
      </w:r>
      <w:r w:rsidRPr="00094D4B">
        <w:rPr>
          <w:rFonts w:ascii="Times New Roman" w:hAnsi="Times New Roman" w:cs="Times New Roman"/>
        </w:rPr>
        <w:t>(McCall and Irwin, 2006)</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but these defences come with costs that may act as an evolutionary constraint on high floral defence. For example, induced volatiles can negatively impact plant interactions with pollinators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{"citationID":"zEdTXpFN","properties":{"formattedCitation":"(Kessler et al., 2011)","plainCitation":"(Kessler et al., 2011)","noteIndex":0},"citationItems":[{"id":339,"uris":["http://zotero.org/users/7732878/items/DU9G69B9"],"itemData":{"id":339,"type":"article-journal","abstract":"Although induced plant responses to herbivory are well studied as mechanisms of resistance, how induction shapes community interactions and ultimately plant fitness is still relatively unknown. Using a wild tomato, Solanum peruvianum, native to the Peruvian Andes, we evaluated the disruption of pollination as a potential ecological cost of induced responses. More specifically, we tested the hypothesis that metabolic changes in herbivore-attacked plants, such as the herbivore-induced emission of volatile organic compounds (VOCs), alter pollinator behavior and consequentially affect plant fitness. We conducted a series of manipulative field experiments to evaluate the role of herbivore-induced vegetative and floral VOC emissions as mechanisms by which herbivory affects pollinator behavior. In field surveys and bioassays in the plants' native habitat, we found that real and simulated herbivory (methyl jasmonate application) reduced attractiveness of S. peruvianum flowers to their native pollinators. We show that reduced pollinator preference, not resource limitation due to leaf tissue removal, resulted in reduced seed set. Solitary bee pollinators use floral plant volatiles, emitted in response to herbivory or methyl jasmonate treatment, as cues to avoid inflorescences on damaged plants. This herbivory-induced pollinator limitation can be viewed as a general cost of induced plant responses as well as a specific cost of herbivory-induced volatile emission.","container-title":"Ecology","DOI":"https://doi.org/10.1890/10-1945.1","ISSN":"1939-9170","issue":"9","language":"en","note":"_eprint: https://onlinelibrary.wiley.com/doi/pdf/10.1890/10-1945.1","page":"1769-1780","source":"Wiley Online Library","title":"Herbivory-mediated pollinator limitation: negative impacts of induced volatiles on plant–pollinator interactions","title-short":"Herbivory-mediated pollinator limitation","volume":"92","author":[{"family":"Kessler","given":"André"},{"family":"Halitschke","given":"Rayko"},{"family":"Poveda","given":"Katja"}],"issued":{"date-parts":[["2011"]]}}}],"schema":"https://github.com/citation-style-language/schema/raw/master/csl-citation.json"} </w:instrText>
      </w:r>
      <w:r>
        <w:rPr>
          <w:rFonts w:ascii="Times New Roman" w:hAnsi="Times New Roman" w:cs="Times New Roman"/>
          <w:szCs w:val="24"/>
          <w:lang w:eastAsia="ko-KR"/>
        </w:rPr>
        <w:fldChar w:fldCharType="separate"/>
      </w:r>
      <w:r w:rsidRPr="004D3996">
        <w:rPr>
          <w:rFonts w:ascii="Times New Roman" w:hAnsi="Times New Roman" w:cs="Times New Roman"/>
        </w:rPr>
        <w:t>(Kessler et al., 2011)</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reducing plant fitness. Pollinator deterrence can be considered an ecological cost of defence. This could mean that the magnitude of the cost of producing defence could vary according to the degree of a plant’s pollinator reliance: plants which are more reliant on pollinators for reproduction, such as obligately outcrossing (self-incompatible) plants may bear disproportionately high costs of defence production compared with plants which are less reliant on pollinators for reproduction such as self-fertilising (self-compatible) plants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{"citationID":"kAjqLu2l","properties":{"formattedCitation":"(Campbell and Kessler, 2013)","plainCitation":"(Campbell and Kessler, 2013)","noteIndex":0},"citationItems":[{"id":180,"uris":["http://zotero.org/users/7732878/items/76CU4UXM"],"itemData":{"id":180,"type":"article-journal","abstract":"Understanding the factors that shape macroevolutionary patterns in functional traits is a central goal of evolutionary biology. Alternative strategies of sexual reproduction (inbreeding vs. outcrossing) have divergent effects on population genetic structure and could thereby broadly influence trait evolution. However, the broader evolutionary consequences of mating system transitions remain poorly understood, with the exception of traits related to reproduction itself (e.g., pollination). Across a phylogeny of 56 wild species of Solanaceae (nightshades), we show here that the repeated, unidirectional transition from ancestral self-incompatibility (obligate outcrossing) to self-compatibility (increased inbreeding) leads to the evolution of an inducible (vs. constitutive) strategy of plant resistance to herbivores. We demonstrate that inducible and constitutive defense strategies represent evolutionary alternatives and that the magnitude of the resulting macroevolutionary tradeoff is dependent on the mating system. Loss of self-incompatibility is also associated with the evolution of increased specificity in induced plant resistance. We conclude that the evolution of sexual reproductive variation may have profound effects on plant–herbivore interactions, suggesting a new hypothesis for the evolution of two primary strategies of plant defense.","container-title":"Proceedings of the National Academy of Sciences","DOI":"10.1073/pnas.1213867110","ISSN":"0027-8424, 1091-6490","issue":"10","journalAbbreviation":"PNAS","language":"en","note":"publisher: National Academy of Sciences\nsection: Biological Sciences\nPMID: 23431190","page":"3973-3978","source":"www.pnas.org","title":"Plant mating system transitions drive the macroevolution of defense strategies","volume":"110","author":[{"family":"Campbell","given":"Stuart A."},{"family":"Kessler","given":"André"}],"issued":{"date-parts":[["2013",3,5]]}}}],"schema":"https://github.com/citation-style-language/schema/raw/master/csl-citation.json"} </w:instrText>
      </w:r>
      <w:r>
        <w:rPr>
          <w:rFonts w:ascii="Times New Roman" w:hAnsi="Times New Roman" w:cs="Times New Roman"/>
          <w:szCs w:val="24"/>
          <w:lang w:eastAsia="ko-KR"/>
        </w:rPr>
        <w:fldChar w:fldCharType="separate"/>
      </w:r>
      <w:r w:rsidRPr="0078337E">
        <w:rPr>
          <w:rFonts w:ascii="Times New Roman" w:hAnsi="Times New Roman" w:cs="Times New Roman"/>
        </w:rPr>
        <w:t>(Campbell and Kessler, 2013)</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Plant defence evolution appears to be linked with plant pollinator reliance, or plant mating system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{"citationID":"vRWuIUUb","properties":{"formattedCitation":"(Adler et al., 2012a; Campbell et al., 2014; Tsuchimatsu and Fujii, 2022)","plainCitation":"(Adler et al., 2012a; Campbell et al., 2014; Tsuchimatsu and Fujii, 2022)","noteIndex":0},"citationItems":[{"id":818,"uris":["http://zotero.org/users/7732878/items/67TNV25Z"],"itemData":{"id":818,"type":"article-journal","abstract":"Defensive traits are typically studied in the context of avoiding antagonists, but may also mediate key interactions with mutualists. Plant chemical defences occur in flowers, suggesting pollinators may be agents of selection on defence. We hypothesised that floral defences would deter pollinators, and therefore, pollinators would select for lower defences in outcrossing than self-pollinating species. We measured pollinator reliance and alkaloid levels in 32 greenhouse-grown Nicotiana species. Using a comparative phylogenetic approach, we found significantly lower nectar, floral and leaf nicotine concentrations in outcrossing than selfing species, with a 15-fold decrease in leaf nicotine levels. Nicotine concentrations were positively correlated across tissues, suggesting that selection against floral defences could constrain the evolution of leaf defences. Thus, pollinators could shape the evolution not only of floral defences but also of defences in other tissues where herbivores have traditionally been considered the dominant agent of selection.","container-title":"Ecology Letters","DOI":"10.1111/j.1461-0248.2012.01838.x","ISSN":"1461-0248","issue":"10","language":"en","note":"_eprint: https://onlinelibrary.wiley.com/doi/pdf/10.1111/j.1461-0248.2012.01838.x","page":"1140-1148","source":"Wiley Online Library","title":"Reliance on pollinators predicts defensive chemistry across tobacco species","volume":"15","author":[{"family":"Adler","given":"Lynn S."},{"family":"Seifert","given":"Megan G."},{"family":"Wink","given":"Michael"},{"family":"Morse","given":"Geoffrey E."}],"issued":{"date-parts":[["2012"]]}}},{"id":49,"uris":["http://zotero.org/users/7732878/items/I2SGKH2Z"],"itemData":{"id":49,"type":"article-journal","abstract":"The fitness consequences of mating system variation (e.g. inbreeding) have been studied for at least 200 years, yet the ecological consequences of this variation remain poorly understood. Most plants are capable of inbreeding, and also exhibit a remarkable suite of adaptive phenotypic responses to ecological stresses such as herbivory. We tested the consequences of experimental inbreeding on phenotypic plasticity in resistance and growth (tolerance) traits in Solanum carolinense (Solanaceae). Inbreeding reduced the ability of plants to up-regulate resistance traits following damage. Moreover, inbreeding disrupted growth trait responses to damage, indicating the presence of deleterious mutations at loci regulating growth under stress. Production of the phytohormones abscisic and indole acetic acid, and wounding-induced up-regulation of the defence signalling phytohormone jasmonic acid were all significantly reduced under inbreeding, indicating a phytohormonal basis for inbreeding effects on growth and defence trait regulation. We conclude that the plasticity of induced responses is negatively affected by inbreeding, with implications for fragmented populations facing mate limitation and stress as a consequence of environmental change.","container-title":"The Plant Journal","DOI":"https://doi.org/10.1111/tpj.12492","ISSN":"1365-313X","issue":"3","language":"en","license":"© 2014 The Authors The Plant Journal © 2014 John Wiley &amp; Sons Ltd","note":"_eprint: https://onlinelibrary.wiley.com/doi/pdf/10.1111/tpj.12492","page":"481-490","source":"Wiley Online Library","title":"Plant mating systems affect adaptive plasticity in response to herbivory","volume":"78","author":[{"family":"Campbell","given":"Stuart A."},{"family":"Halitschke","given":"Rayko"},{"family":"Thaler","given":"Jennifer S."},{"family":"Kessler","given":"André"}],"issued":{"date-parts":[["2014"]]}}},{"id":842,"uris":["http://zotero.org/users/7732878/items/3JP22LHH"],"itemData":{"id":842,"type":"article-journal","abstract":"The shift from outcrossing to self-fertilization (selfing) is considered one of the most prevalent evolutionary transitions in flowering plants. Selfing species tend to share similar reproductive traits in morphology and function, and such a set of traits is called the ‘selfing syndrome’. Although the genetic basis of the selfing syndrome has been of great interest to evolutionary biologists, knowledge of the causative genes or mutations was limited until recently. Thanks to advances in population genomic methodologies combined with high-throughput sequencing technologies, several studies have successfully unravelled the molecular and genetic basis for evolution of the selfing syndrome in Capsella, Arabidopsis, Solanum and other genera. Here we first introduce recent research examples that have explored the loci, genes and mutations responsible for the selfing syndrome traits, such as reductions in petal size or in pollen production, that are mainly relevant to pre-pollination processes. Second, we review the relationship between the evolution of selfing and interspecific pollen transfer, highlighting the findings of post-pollination reproductive barriers at the molecular level. We then discuss the emerging view of patterns in evolution of the selfing syndrome, such as the pervasive involvement of loss-of-function mutations and the relative importance of selection versus neutral degradation.\n\nThis article is part of the theme issue ‘Genetic basis of adaptation and speciation: from loci to causative mutations’.","container-title":"Philosophical Transactions of the Royal Society B: Biological Sciences","DOI":"10.1098/rstb.2020.0510","issue":"1855","note":"publisher: Royal Society","page":"20200510","source":"royalsocietypublishing-org.sheffield.idm.oclc.org (Atypon)","title":"The selfing syndrome and beyond: diverse evolutionary consequences of mating system transitions in plants","title-short":"The selfing syndrome and beyond","volume":"377","author":[{"family":"Tsuchimatsu","given":"Takashi"},{"family":"Fujii","given":"Sota"}],"issued":{"date-parts":[["2022",7,18]]}}}],"schema":"https://github.com/citation-style-language/schema/raw/master/csl-citation.json"} </w:instrText>
      </w:r>
      <w:r>
        <w:rPr>
          <w:rFonts w:ascii="Times New Roman" w:hAnsi="Times New Roman" w:cs="Times New Roman"/>
          <w:szCs w:val="24"/>
          <w:lang w:eastAsia="ko-KR"/>
        </w:rPr>
        <w:fldChar w:fldCharType="separate"/>
      </w:r>
      <w:r w:rsidRPr="001C39C5">
        <w:rPr>
          <w:rFonts w:ascii="Times New Roman" w:hAnsi="Times New Roman" w:cs="Times New Roman"/>
        </w:rPr>
        <w:t>(Adler et al., 2012a; Campbell et al., 2014; Tsuchimatsu and Fujii, 2022)</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There have been relatively few studies investigating how these multi-level interactions have influenced </w:t>
      </w:r>
      <w:r>
        <w:rPr>
          <w:rFonts w:ascii="Times New Roman" w:hAnsi="Times New Roman" w:cs="Times New Roman"/>
          <w:szCs w:val="24"/>
          <w:lang w:eastAsia="ko-KR"/>
        </w:rPr>
        <w:lastRenderedPageBreak/>
        <w:t xml:space="preserve">floral defence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{"citationID":"vz1MKQ0T","properties":{"formattedCitation":"(Moreira and de Souza Dias, 2018)","plainCitation":"(Moreira and de Souza Dias, 2018)","noteIndex":0},"citationItems":[{"id":1430,"uris":["http://zotero.org/users/7732878/items/4RYS6C99"],"itemData":{"id":1430,"type":"article-journal","abstract":"The present article describes the development of an ultrasonic assisted extraction of phenolic compounds in Physalis angulata and determination of caffeic acid, rutin, catechin and trans-cinnamic acid by HPLC DAD. The mixtures were composed of extractor solvent and its ratio optimized using a mixture design. Doehlert matrix was used to optimize the extractor solvent volume and sonication time while using total phenolics as analytical response. The opt</w:instrText>
      </w:r>
      <w:r w:rsidRPr="00E60ED8">
        <w:rPr>
          <w:rFonts w:ascii="Times New Roman" w:hAnsi="Times New Roman" w:cs="Times New Roman"/>
          <w:szCs w:val="24"/>
          <w:lang w:val="pt-PT" w:eastAsia="ko-KR"/>
        </w:rPr>
        <w:instrText>imized conditions for the extractor solvent were the ratio of: 57% water, 35% ethanol and 8% methanol. The best experimental conditions for ultrasound were a sonication time of 10 min and extractor volume of 15 mL. The limit of detection varied from 5.0 to 30 </w:instrText>
      </w:r>
      <w:r>
        <w:rPr>
          <w:rFonts w:ascii="Times New Roman" w:hAnsi="Times New Roman" w:cs="Times New Roman"/>
          <w:szCs w:val="24"/>
          <w:lang w:eastAsia="ko-KR"/>
        </w:rPr>
        <w:instrText>μ</w:instrText>
      </w:r>
      <w:r w:rsidRPr="00E60ED8">
        <w:rPr>
          <w:rFonts w:ascii="Times New Roman" w:hAnsi="Times New Roman" w:cs="Times New Roman"/>
          <w:szCs w:val="24"/>
          <w:lang w:val="pt-PT" w:eastAsia="ko-KR"/>
        </w:rPr>
        <w:instrText>g L−1. The methods precision was expressed as relative standard deviation (RSD) and presented values lower than 3.0% for all analytes. The accuracy was evaluated using spike test with recoveries between 91% and 107%. The method was applied for the determination of caffeic acid, rutin, catechin and trans-cinnamic in four sam</w:instrText>
      </w:r>
      <w:r w:rsidRPr="00A76C4D">
        <w:rPr>
          <w:rFonts w:ascii="Times New Roman" w:hAnsi="Times New Roman" w:cs="Times New Roman"/>
          <w:szCs w:val="24"/>
          <w:lang w:val="pt-PT" w:eastAsia="ko-KR"/>
        </w:rPr>
        <w:instrText>ples of Physalis angulata aerial parts and the concentration varied from 15.5 to 22.5 </w:instrText>
      </w:r>
      <w:r>
        <w:rPr>
          <w:rFonts w:ascii="Times New Roman" w:hAnsi="Times New Roman" w:cs="Times New Roman"/>
          <w:szCs w:val="24"/>
          <w:lang w:eastAsia="ko-KR"/>
        </w:rPr>
        <w:instrText>μ</w:instrText>
      </w:r>
      <w:r w:rsidRPr="00A76C4D">
        <w:rPr>
          <w:rFonts w:ascii="Times New Roman" w:hAnsi="Times New Roman" w:cs="Times New Roman"/>
          <w:szCs w:val="24"/>
          <w:lang w:val="pt-PT" w:eastAsia="ko-KR"/>
        </w:rPr>
        <w:instrText>g g−1 for catechin, from 25.0 to 32.5 </w:instrText>
      </w:r>
      <w:r>
        <w:rPr>
          <w:rFonts w:ascii="Times New Roman" w:hAnsi="Times New Roman" w:cs="Times New Roman"/>
          <w:szCs w:val="24"/>
          <w:lang w:eastAsia="ko-KR"/>
        </w:rPr>
        <w:instrText>μ</w:instrText>
      </w:r>
      <w:r w:rsidRPr="00A76C4D">
        <w:rPr>
          <w:rFonts w:ascii="Times New Roman" w:hAnsi="Times New Roman" w:cs="Times New Roman"/>
          <w:szCs w:val="24"/>
          <w:lang w:val="pt-PT" w:eastAsia="ko-KR"/>
        </w:rPr>
        <w:instrText>g g−1 for caffeic acid, 75.6 to 88.2 </w:instrText>
      </w:r>
      <w:r>
        <w:rPr>
          <w:rFonts w:ascii="Times New Roman" w:hAnsi="Times New Roman" w:cs="Times New Roman"/>
          <w:szCs w:val="24"/>
          <w:lang w:eastAsia="ko-KR"/>
        </w:rPr>
        <w:instrText>μ</w:instrText>
      </w:r>
      <w:r w:rsidRPr="00A76C4D">
        <w:rPr>
          <w:rFonts w:ascii="Times New Roman" w:hAnsi="Times New Roman" w:cs="Times New Roman"/>
          <w:szCs w:val="24"/>
          <w:lang w:val="pt-PT" w:eastAsia="ko-KR"/>
        </w:rPr>
        <w:instrText>g g−1 for rutin and varied from 23.5 to 110.7 </w:instrText>
      </w:r>
      <w:r>
        <w:rPr>
          <w:rFonts w:ascii="Times New Roman" w:hAnsi="Times New Roman" w:cs="Times New Roman"/>
          <w:szCs w:val="24"/>
          <w:lang w:eastAsia="ko-KR"/>
        </w:rPr>
        <w:instrText>μ</w:instrText>
      </w:r>
      <w:r w:rsidRPr="00A76C4D">
        <w:rPr>
          <w:rFonts w:ascii="Times New Roman" w:hAnsi="Times New Roman" w:cs="Times New Roman"/>
          <w:szCs w:val="24"/>
          <w:lang w:val="pt-PT" w:eastAsia="ko-KR"/>
        </w:rPr>
        <w:instrText xml:space="preserve">g g−1 for trans-cinnamic acid.","container-title":"Microchemical Journal","DOI":"10.1016/j.microc.2018.04.035","ISSN":"0026-265X","journalAbbreviation":"Microchemical Journal","page":"247-252","source":"ScienceDirect","title":"Mixture design and Doehlert matrix for optimization of the ultrasonic assisted extraction of caffeic acid, rutin, catechin and trans-cinnamic acid in Physalis angulata L. and determination by HPLC DAD","volume":"141","author":[{"family":"Moreira","given":"Gisele Chagas"},{"family":"Souza Dias","given":"Fabio","non-dropping-particle":"de"}],"issued":{"date-parts":[["2018",9,1]]}}}],"schema":"https://github.com/citation-style-language/schema/raw/master/csl-citation.json"} </w:instrText>
      </w:r>
      <w:r>
        <w:rPr>
          <w:rFonts w:ascii="Times New Roman" w:hAnsi="Times New Roman" w:cs="Times New Roman"/>
          <w:szCs w:val="24"/>
          <w:lang w:eastAsia="ko-KR"/>
        </w:rPr>
        <w:fldChar w:fldCharType="separate"/>
      </w:r>
      <w:r w:rsidRPr="00A76C4D">
        <w:rPr>
          <w:rFonts w:ascii="Times New Roman" w:hAnsi="Times New Roman" w:cs="Times New Roman"/>
          <w:lang w:val="pt-PT"/>
        </w:rPr>
        <w:t>(Moreira and de Souza Dias, 2018)</w:t>
      </w:r>
      <w:r>
        <w:rPr>
          <w:rFonts w:ascii="Times New Roman" w:hAnsi="Times New Roman" w:cs="Times New Roman"/>
          <w:szCs w:val="24"/>
          <w:lang w:eastAsia="ko-KR"/>
        </w:rPr>
        <w:fldChar w:fldCharType="end"/>
      </w:r>
      <w:r w:rsidRPr="00A76C4D">
        <w:rPr>
          <w:rFonts w:ascii="Times New Roman" w:hAnsi="Times New Roman" w:cs="Times New Roman"/>
          <w:szCs w:val="24"/>
          <w:lang w:val="pt-PT" w:eastAsia="ko-KR"/>
        </w:rPr>
        <w:t xml:space="preserve">.  </w:t>
      </w:r>
      <w:r>
        <w:rPr>
          <w:rFonts w:ascii="Times New Roman" w:hAnsi="Times New Roman" w:cs="Times New Roman"/>
          <w:szCs w:val="24"/>
          <w:lang w:eastAsia="ko-KR"/>
        </w:rPr>
        <w:fldChar w:fldCharType="begin"/>
      </w:r>
      <w:r w:rsidRPr="00A76C4D">
        <w:rPr>
          <w:rFonts w:ascii="Times New Roman" w:hAnsi="Times New Roman" w:cs="Times New Roman"/>
          <w:szCs w:val="24"/>
          <w:lang w:val="pt-PT" w:eastAsia="ko-KR"/>
        </w:rPr>
        <w:instrText xml:space="preserve"> ADDIN ZOTERO_ITEM CSL_CITATION {"citationID":"3Qbkj3ht","properties":{"formattedCitation":"(Adler et al., 2012a)","plainCitation":"(Adler et al., 2012a)","noteIndex":0},"citationItems":[{"id":818,"uris":["http://zotero.org/users/7732878/items/67TNV25Z"],"itemData":{"id":818,"type":"article-journal","abstract":"Defensive traits are typically studied in the context of avoiding antagonists, but may also mediate key interactions with mutualists. Plant chemical defences occur in flowers, suggesting pollinators may be agents of selection on</w:instrText>
      </w:r>
      <w:r w:rsidRPr="00830E31">
        <w:rPr>
          <w:rFonts w:ascii="Times New Roman" w:hAnsi="Times New Roman" w:cs="Times New Roman"/>
          <w:szCs w:val="24"/>
          <w:lang w:val="pt-PT" w:eastAsia="ko-KR"/>
        </w:rPr>
        <w:instrText xml:space="preserve"> defence. We hypothesised that floral defences would deter pollinators, and therefore, pollinators would select for lower defences in outcrossing than self-pollinating species. We measured pollinator reliance and alkaloid levels in 32 greenhouse-grown Nicotiana species. Using a comparative phylogenetic approach, we found significantly lower nectar, floral and leaf nicotine concentrations in outcrossing than selfing species, with a 15-fold decrease in leaf nicotine levels. Nicotine concentrations were positively correlated across tissues, suggesting that selection against floral defences could constrain the evolution of leaf defences. Thus, pollinators could shape the evolution not only of floral defences but also of defences in other tissues where herbivores have traditionally been considered the dominant agent of selection.","container-title":"Ecology Letters","DOI":"10.1111/j.1461-0248.2012.01838.x","ISSN":"1461-0248","issue":"10","language":"en","note":"_eprint: https://onlinelibrary.wiley.com/doi/pdf/10.1111/j.1461-0248.2012.01838.x","page":"1140-1148","source":"Wiley Online Library","title":"Reliance on pollinators predicts defensive chemistry across tobacco species","volume":"15","author":[{"family":"Adler","given":"Lynn S."},{"family":"Seifert","given":"Megan G."},{"family":"Wink","given":"Michael"},{"family":"Morse","given":"Geoffrey E."}],"issued":{"date-parts":[["2012"]]}}}],"schema":"https://github.com/citation-style-language/schema/raw/master/csl-citation.json"} </w:instrText>
      </w:r>
      <w:r>
        <w:rPr>
          <w:rFonts w:ascii="Times New Roman" w:hAnsi="Times New Roman" w:cs="Times New Roman"/>
          <w:szCs w:val="24"/>
          <w:lang w:eastAsia="ko-KR"/>
        </w:rPr>
        <w:fldChar w:fldCharType="separate"/>
      </w:r>
      <w:r w:rsidRPr="00830E31">
        <w:rPr>
          <w:rFonts w:ascii="Times New Roman" w:hAnsi="Times New Roman" w:cs="Times New Roman"/>
          <w:lang w:val="pt-PT"/>
        </w:rPr>
        <w:t>(Adler et al., 2012a)</w:t>
      </w:r>
      <w:r>
        <w:rPr>
          <w:rFonts w:ascii="Times New Roman" w:hAnsi="Times New Roman" w:cs="Times New Roman"/>
          <w:szCs w:val="24"/>
          <w:lang w:eastAsia="ko-KR"/>
        </w:rPr>
        <w:fldChar w:fldCharType="end"/>
      </w:r>
      <w:r w:rsidRPr="00830E31">
        <w:rPr>
          <w:rFonts w:ascii="Times New Roman" w:hAnsi="Times New Roman" w:cs="Times New Roman"/>
          <w:szCs w:val="24"/>
          <w:lang w:val="pt-PT" w:eastAsia="ko-KR"/>
        </w:rPr>
        <w:t xml:space="preserve"> showed that nectar, floral and leaf nicotine concentrations were positively correlated across several species of tobacco study </w:t>
      </w:r>
      <w:r>
        <w:rPr>
          <w:rFonts w:ascii="Times New Roman" w:hAnsi="Times New Roman" w:cs="Times New Roman"/>
          <w:szCs w:val="24"/>
          <w:lang w:eastAsia="ko-KR"/>
        </w:rPr>
        <w:fldChar w:fldCharType="begin"/>
      </w:r>
      <w:r w:rsidRPr="00830E31">
        <w:rPr>
          <w:rFonts w:ascii="Times New Roman" w:hAnsi="Times New Roman" w:cs="Times New Roman"/>
          <w:szCs w:val="24"/>
          <w:lang w:val="pt-PT" w:eastAsia="ko-KR"/>
        </w:rPr>
        <w:instrText xml:space="preserve"> ADDIN ZOTERO_ITEM CSL_CITATION {"citationID":"KkiUqebX","properties":{"formattedCitation":"(Adler et al., 2012a)","plainCitation":"(Adler et al., 2012a)","noteIndex":0},"citationItems":[{"id":818,"uris":["http://zotero.org/users/7732878/items/67TNV25Z"],"itemData":{"id":818,"type":"article-journal","abstract":"Defensive traits are typically studied in the context of avoiding antagonists, but may also mediate key interactions with mutualists. Plant chemical defences occur in flowers, suggesting pollinators may be agents of selection on</w:instrText>
      </w:r>
      <w:r w:rsidRPr="00E60ED8">
        <w:rPr>
          <w:rFonts w:ascii="Times New Roman" w:hAnsi="Times New Roman" w:cs="Times New Roman"/>
          <w:szCs w:val="24"/>
          <w:lang w:eastAsia="ko-KR"/>
        </w:rPr>
        <w:instrText xml:space="preserve"> defence. We hypothesised that floral defences would deter pollinators, and therefore, pollinators would select for lower defences in outcrossing than self-pollinating species. We measured pollinator reliance and alkaloid levels in 32 greenhouse-grown Nicotiana species. Using a comparative phylogenetic approach, we found significantly lower nectar, floral and leaf nicotine concentrations in outcrossing than selfing species, with a 15-fold decrease in leaf nicotine levels. Nicotine concentrations were positively correlated across tissues, suggesting that selection against floral defences could constrain the evolution of leaf defences. Thus, pollinators could shape the evolution not only of floral defences but also of defences in other tissues where herbivores have traditionally been considered the </w:instrText>
      </w:r>
      <w:r w:rsidRPr="008C0B67">
        <w:rPr>
          <w:rFonts w:ascii="Times New Roman" w:hAnsi="Times New Roman" w:cs="Times New Roman"/>
          <w:szCs w:val="24"/>
          <w:lang w:eastAsia="ko-KR"/>
        </w:rPr>
        <w:instrText>dominant agent</w:instrText>
      </w:r>
      <w:r>
        <w:rPr>
          <w:rFonts w:ascii="Times New Roman" w:hAnsi="Times New Roman" w:cs="Times New Roman"/>
          <w:szCs w:val="24"/>
          <w:lang w:eastAsia="ko-KR"/>
        </w:rPr>
        <w:instrText xml:space="preserve"> of selection.","container-title":"Ecology Letters","DOI":"10.1111/j.1461-0248.2012.01838.x","ISSN":"1461-0248","issue":"10","language":"en","note":"_eprint: https://onlinelibrary.wiley.com/doi/pdf/10.1111/j.1461-0248.2012.01838.x","page":"1140-1148","source":"Wiley Online Library","title":"Reliance on pollinators predicts defensive chemistry across tobacco species","volume":"15","author":[{"family":"Adler","given":"Lynn S."},{"family":"Seifert","given":"Megan G."},{"family":"Wink","given":"Michael"},{"family":"Morse","given":"Geoffrey E."}],"issued":{"date-parts":[["2012"]]}}}],"schema":"https://github.com/citation-style-language/schema/raw/master/csl-citation.json"} </w:instrText>
      </w:r>
      <w:r>
        <w:rPr>
          <w:rFonts w:ascii="Times New Roman" w:hAnsi="Times New Roman" w:cs="Times New Roman"/>
          <w:szCs w:val="24"/>
          <w:lang w:eastAsia="ko-KR"/>
        </w:rPr>
        <w:fldChar w:fldCharType="separate"/>
      </w:r>
      <w:r w:rsidRPr="00114E3B">
        <w:rPr>
          <w:rFonts w:ascii="Times New Roman" w:hAnsi="Times New Roman" w:cs="Times New Roman"/>
        </w:rPr>
        <w:t>(Adler et al., 2012a)</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Pleiotropy between mechanisms controlling leaf and flower defence could constrain the evolution of defence compounds within the two tissues; floral defences may be a continuation of leaf defences. This could explain the correlations found between leaf and flower concentrations of certain defence compounds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{"citationID":"k8VCcnNP","properties":{"formattedCitation":"(Adler et al., 2012a)","plainCitation":"(Adler et al., 2012a)","noteIndex":0},"citationItems":[{"id":818,"uris":["http://zotero.org/users/7732878/items/67TNV25Z"],"itemData":{"id":818,"type":"article-journal","abstract":"Defensive traits are typically studied in the context of avoiding antagonists, but may also mediate key interactions with mutualists. Plant chemical defences occur in flowers, suggesting pollinators may be agents of selection on defence. We hypothesised that floral defences would deter pollinators, and therefore, pollinators would select for lower defences in outcrossing than self-pollinating species. We measured pollinator reliance and alkaloid levels in 32 greenhouse-grown Nicotiana species. Using a comparative phylogenetic approach, we found significantly lower nectar, floral and leaf nicotine concentrations in outcrossing than selfing species, with a 15-fold decrease in leaf nicotine levels. Nicotine concentrations were positively correlated across tissues, suggesting that selection against floral defences could constrain the evolution of leaf defences. Thus, pollinators could shape the evolution not only of floral defences but also of defences in other tissues where herbivores have traditionally been considered the dominant agent of selection.","container-title":"Ecology Letters","DOI":"10.1111/j.1461-0248.2012.01838.x","ISSN":"1461-0248","issue":"10","language":"en","note":"_eprint: https://onlinelibrary.wiley.com/doi/pdf/10.1111/j.1461-0248.2012.01838.x","page":"1140-1148","source":"Wiley Online Library","title":"Reliance on pollinators predicts defensive chemistry across tobacco species","volume":"15","author":[{"family":"Adler","given":"Lynn S."},{"family":"Seifert","given":"Megan G."},{"family":"Wink","given":"Michael"},{"family":"Morse","given":"Geoffrey E."}],"issued":{"date-parts":[["2012"]]}}}],"schema":"https://github.com/citation-style-language/schema/raw/master/csl-citation.json"} </w:instrText>
      </w:r>
      <w:r>
        <w:rPr>
          <w:rFonts w:ascii="Times New Roman" w:hAnsi="Times New Roman" w:cs="Times New Roman"/>
          <w:szCs w:val="24"/>
          <w:lang w:eastAsia="ko-KR"/>
        </w:rPr>
        <w:fldChar w:fldCharType="separate"/>
      </w:r>
      <w:r w:rsidRPr="003E6058">
        <w:rPr>
          <w:rFonts w:ascii="Times New Roman" w:hAnsi="Times New Roman" w:cs="Times New Roman"/>
        </w:rPr>
        <w:t>(Adler et al., 2012a)</w:t>
      </w:r>
      <w:r>
        <w:rPr>
          <w:rFonts w:ascii="Times New Roman" w:hAnsi="Times New Roman" w:cs="Times New Roman"/>
          <w:szCs w:val="24"/>
          <w:lang w:eastAsia="ko-KR"/>
        </w:rPr>
        <w:fldChar w:fldCharType="end"/>
      </w:r>
      <w:r>
        <w:rPr>
          <w:rFonts w:ascii="Times New Roman" w:hAnsi="Times New Roman" w:cs="Times New Roman"/>
          <w:szCs w:val="24"/>
          <w:lang w:eastAsia="ko-KR"/>
        </w:rPr>
        <w:t>. If such pleiotropic effects do act on defence compounds, the ecological costs of producing floral defence may be unavoidable in species that rely on defences which happen to deter pollinators as well as herbivores.</w:t>
      </w:r>
    </w:p>
    <w:p w14:paraId="66438080" w14:textId="31755DDF" w:rsidR="00E64596" w:rsidRDefault="00E64596" w:rsidP="00E64596">
      <w:pPr>
        <w:spacing w:line="360" w:lineRule="auto"/>
        <w:rPr>
          <w:rFonts w:ascii="Times New Roman" w:hAnsi="Times New Roman" w:cs="Times New Roman"/>
          <w:szCs w:val="24"/>
          <w:lang w:eastAsia="ko-KR"/>
        </w:rPr>
      </w:pPr>
      <w:r>
        <w:rPr>
          <w:rFonts w:ascii="Times New Roman" w:hAnsi="Times New Roman" w:cs="Times New Roman"/>
          <w:szCs w:val="24"/>
          <w:lang w:eastAsia="ko-KR"/>
        </w:rPr>
        <w:t xml:space="preserve">Plant defences are characterised by their extensive levels of phenotypic plasticity, which could alter the benefits and costs of floral defence. However, prior studies have generally focused on constitutive defence. Most plants reduce the costs of defence is by producing high levels of defence, </w:t>
      </w:r>
      <w:proofErr w:type="spellStart"/>
      <w:r>
        <w:rPr>
          <w:rFonts w:ascii="Times New Roman" w:hAnsi="Times New Roman" w:cs="Times New Roman"/>
          <w:szCs w:val="24"/>
          <w:lang w:eastAsia="ko-KR"/>
        </w:rPr>
        <w:t>eg.</w:t>
      </w:r>
      <w:proofErr w:type="spellEnd"/>
      <w:r>
        <w:rPr>
          <w:rFonts w:ascii="Times New Roman" w:hAnsi="Times New Roman" w:cs="Times New Roman"/>
          <w:szCs w:val="24"/>
          <w:lang w:eastAsia="ko-KR"/>
        </w:rPr>
        <w:t xml:space="preserve"> defensive secondary metabolites only in response to damage (induced defence) rather than producing high levels of defence at all times (constitutive defence). Inducible defence strategies are adaptive in regions where plants experience unpredictable levels of herbivory, whereas, a constitutive defence strategy would be adaptive, as there is a high probability of damage from herbivores. Low herbivore density often occurs at range </w:t>
      </w:r>
      <w:proofErr w:type="gramStart"/>
      <w:r>
        <w:rPr>
          <w:rFonts w:ascii="Times New Roman" w:hAnsi="Times New Roman" w:cs="Times New Roman"/>
          <w:szCs w:val="24"/>
          <w:lang w:eastAsia="ko-KR"/>
        </w:rPr>
        <w:t>margins, and</w:t>
      </w:r>
      <w:proofErr w:type="gramEnd"/>
      <w:r>
        <w:rPr>
          <w:rFonts w:ascii="Times New Roman" w:hAnsi="Times New Roman" w:cs="Times New Roman"/>
          <w:szCs w:val="24"/>
          <w:lang w:eastAsia="ko-KR"/>
        </w:rPr>
        <w:t xml:space="preserve"> can coincide with low-pollinator density and the evolution of a selfing mating system. This may be why selfing taxa show inducibility in leaf defence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{"citationID":"pcMSufmJ","properties":{"formattedCitation":"(Campbell and Kessler, 2013)","plainCitation":"(Campbell and Kessler, 2013)","noteIndex":0},"citationItems":[{"id":180,"uris":["http://zotero.org/users/7732878/items/76CU4UXM"],"itemData":{"id":180,"type":"article-journal","abstract":"Understanding the factors that shape macroevolutionary patterns in functional traits is a central goal of evolutionary biology. Alternative strategies of sexual reproduction (inbreeding vs. outcrossing) have divergent effects on population genetic structure and could thereby broadly influence trait evolution. However, the broader evolutionary consequences of mating system transitions remain poorly understood, with the exception of traits related to reproduction itself (e.g., pollination). Across a phylogeny of 56 wild species of Solanaceae (nightshades), we show here that the repeated, unidirectional transition from ancestral self-incompatibility (obligate outcrossing) to self-compatibility (increased inbreeding) leads to the evolution of an inducible (vs. constitutive) strategy of plant resistance to herbivores. We demonstrate that inducible and constitutive defense strategies represent evolutionary alternatives and that the magnitude of the resulting macroevolutionary tradeoff is dependent on the mating system. Loss of self-incompatibility is also associated with the evolution of increased specificity in induced plant resistance. We conclude that the evolution of sexual reproductive variation may have profound effects on plant–herbivore interactions, suggesting a new hypothesis for the evolution of two primary strategies of plant defense.","container-title":"Proceedings of the National Academy of Sciences","DOI":"10.1073/pnas.1213867110","ISSN":"0027-8424, 1091-6490","issue":"10","journalAbbreviation":"PNAS","language":"en","note":"publisher: National Academy of Sciences\nsection: Biological Sciences\nPMID: 23431190","page":"3973-3978","source":"www.pnas.org","title":"Plant mating system transitions drive the macroevolution of defense strategies","volume":"110","author":[{"family":"Campbell","given":"Stuart A."},{"family":"Kessler","given":"André"}],"issued":{"date-parts":[["2013",3,5]]}}}],"schema":"https://github.com/citation-style-language/schema/raw/master/csl-citation.json"} </w:instrText>
      </w:r>
      <w:r>
        <w:rPr>
          <w:rFonts w:ascii="Times New Roman" w:hAnsi="Times New Roman" w:cs="Times New Roman"/>
          <w:szCs w:val="24"/>
          <w:lang w:eastAsia="ko-KR"/>
        </w:rPr>
        <w:fldChar w:fldCharType="separate"/>
      </w:r>
      <w:r w:rsidRPr="00AD73E3">
        <w:rPr>
          <w:rFonts w:ascii="Times New Roman" w:hAnsi="Times New Roman" w:cs="Times New Roman"/>
        </w:rPr>
        <w:t>(Campbell and Kessler, 2013)</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Induced floral responses to leaf damage can include changes to volatile signals that are unrelated to defence but which mediate pollinator attraction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{"citationID":"ODZejotm","properties":{"formattedCitation":"(Kessler et al., 2011)","plainCitation":"(Kessler et al., 2011)","noteIndex":0},"citationItems":[{"id":339,"uris":["http://zotero.org/users/7732878/items/DU9G69B9"],"itemData":{"id":339,"type":"article-journal","abstract":"Although induced plant responses to herbivory are well studied as mechanisms of resistance, how induction shapes community interactions and ultimately plant fitness is still relatively unknown. Using a wild tomato, Solanum peruvianum, native to the Peruvian Andes, we evaluated the disruption of pollination as a potential ecological cost of induced responses. More specifically, we tested the hypothesis that metabolic changes in herbivore-attacked plants, such as the herbivore-induced emission of volatile organic compounds (VOCs), alter pollinator behavior and consequentially affect plant fitness. We conducted a series of manipulative field experiments to evaluate the role of herbivore-induced vegetative and floral VOC emissions as mechanisms by which herbivory affects pollinator behavior. In field surveys and bioassays in the plants' native habitat, we found that real and simulated herbivory (methyl jasmonate application) reduced attractiveness of S. peruvianum flowers to their native pollinators. We show that reduced pollinator preference, not resource limitation due to leaf tissue removal, resulted in reduced seed set. Solitary bee pollinators use floral plant volatiles, emitted in response to herbivory or methyl jasmonate treatment, as cues to avoid inflorescences on damaged plants. This herbivory-induced pollinator limitation can be viewed as a general cost of induced plant responses as well as a specific cost of herbivory-induced volatile emission.","container-title":"Ecology","DOI":"https://doi.org/10.1890/10-1945.1","ISSN":"1939-9170","issue":"9","language":"en","note":"_eprint: https://onlinelibrary.wiley.com/doi/pdf/10.1890/10-1945.1","page":"1769-1780","source":"Wiley Online Library","title":"Herbivory-mediated pollinator limitation: negative impacts of induced volatiles on plant–pollinator interactions","title-short":"Herbivory-mediated pollinator limitation","volume":"92","author":[{"family":"Kessler","given":"André"},{"family":"Halitschke","given":"Rayko"},{"family":"Poveda","given":"Katja"}],"issued":{"date-parts":[["2011"]]}}}],"schema":"https://github.com/citation-style-language/schema/raw/master/csl-citation.json"} </w:instrText>
      </w:r>
      <w:r>
        <w:rPr>
          <w:rFonts w:ascii="Times New Roman" w:hAnsi="Times New Roman" w:cs="Times New Roman"/>
          <w:szCs w:val="24"/>
          <w:lang w:eastAsia="ko-KR"/>
        </w:rPr>
        <w:fldChar w:fldCharType="separate"/>
      </w:r>
      <w:r w:rsidRPr="00A25394">
        <w:rPr>
          <w:rFonts w:ascii="Times New Roman" w:hAnsi="Times New Roman" w:cs="Times New Roman"/>
        </w:rPr>
        <w:t>(Kessler et al., 2011)</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The costs of induced changes in floral signalling have been predicted to be greater in outcrossing taxa, but this hypothesis has not been rigorously tested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{"citationID":"xifZSSy8","properties":{"formattedCitation":"(Campbell et al., 2014)","plainCitation":"(Campbell et al., 2014)","noteIndex":0},"citationItems":[{"id":49,"uris":["http://zotero.org/users/7732878/items/I2SGKH2Z"],"itemData":{"id":49,"type":"article-journal","abstract":"The fitness consequences of mating system variation (e.g. inbreeding) have been studied for at least 200 years, yet the ecological consequences of this variation remain poorly understood. Most plants are capable of inbreeding, and also exhibit a remarkable suite of adaptive phenotypic responses to ecological stresses such as herbivory. We tested the consequences of experimental inbreeding on phenotypic plasticity in resistance and growth (tolerance) traits in Solanum carolinense (Solanaceae). Inbreeding reduced the ability of plants to up-regulate resistance traits following damage. Moreover, inbreeding disrupted growth trait responses to damage, indicating the presence of deleterious mutations at loci regulating growth under stress. Production of the phytohormones abscisic and indole acetic acid, and wounding-induced up-regulation of the defence signalling phytohormone jasmonic acid were all significantly reduced under inbreeding, indicating a phytohormonal basis for inbreeding effects on growth and defence trait regulation. We conclude that the plasticity of induced responses is negatively affected by inbreeding, with implications for fragmented populations facing mate limitation and stress as a consequence of environmental change.","container-title":"The Plant Journal","DOI":"https://doi.org/10.1111/tpj.12492","ISSN":"1365-313X","issue":"3","language":"en","license":"© 2014 The Authors The Plant Journal © 2014 John Wiley &amp; Sons Ltd","note":"_eprint: https://onlinelibrary.wiley.com/doi/pdf/10.1111/tpj.12492","page":"481-490","source":"Wiley Online Library","title":"Plant mating systems affect adaptive plasticity in response to herbivory","volume":"78","author":[{"family":"Campbell","given":"Stuart A."},{"family":"Halitschke","given":"Rayko"},{"family":"Thaler","given":"Jennifer S."},{"family":"Kessler","given":"André"}],"issued":{"date-parts":[["2014"]]}}}],"schema":"https://github.com/citation-style-language/schema/raw/master/csl-citation.json"} </w:instrText>
      </w:r>
      <w:r>
        <w:rPr>
          <w:rFonts w:ascii="Times New Roman" w:hAnsi="Times New Roman" w:cs="Times New Roman"/>
          <w:szCs w:val="24"/>
          <w:lang w:eastAsia="ko-KR"/>
        </w:rPr>
        <w:fldChar w:fldCharType="separate"/>
      </w:r>
      <w:r w:rsidRPr="00992374">
        <w:rPr>
          <w:rFonts w:ascii="Times New Roman" w:hAnsi="Times New Roman" w:cs="Times New Roman"/>
        </w:rPr>
        <w:t>(Campbell et al., 2014)</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Plant induced defence responses can also lead to deposition of defence compound in nectar and pollen rewards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{"citationID":"J2XMup2W","properties":{"formattedCitation":"(Adler, 2000)","plainCitation":"(Adler, 2000)","noteIndex":0},"citationItems":[{"id":1539,"uris":["http://zotero.org/users/7732878/items/3KIIQ8MX"],"itemData":{"id":1539,"type":"article-journal","abstract":"Although plant-herbivore and plant-pollinator interactions have traditionally been studied separately, many traits are simultaneously under selection by both herbivores and pollinators. For example, secondary compounds commonly associated with herbivore defense have been found in the nectar of many plant species, and many plants produce nectar that is toxic or repellent to some floral visitors. Although secondary compounds in nectar and toxic nectar are geographically and phylogenetically widespread, their ecological significance is poorly understood. Several hypotheses have been proposed for the possible functions of toxic nectar, including encouraging specialist pollinators, deterring nectar robbers, preventing microbial degradation of nectar, and altering pollinator behavior. All of these hypotheses rest on the assumption that the benefits of toxic nectar must outweigh possible costs; however, to date no study has demonstrated that toxic nectar provides fitness benefits for any plant. Therefore, in addition to these adaptive hypotheses, we should also consider the hypothesis that toxic nectar provides no benefits or is tolerably detrimental to plants, and occurs due to previous selection pressures or pleiotropic constraints. For example, secondary compounds may be transported into nectar as a consequence of their presence in phloem, rather than due to direct selection for toxic nectar. Experimental approaches are necessary to understand the role of toxic nectar in plant-animal interactions.","container-title":"Oikos","DOI":"10.1034/j.1600-0706.2000.910301.x","ISSN":"1600-0706","issue":"3","language":"en","note":"_eprint: https://nsojournals.onlinelibrary.wiley.com/doi/pdf/10.1034/j.1600-0706.2000.910301.x","page":"409-420","source":"Wiley Online Library","title":"The ecological significance of toxic nectar","volume":"91","author":[{"family":"Adler","given":"Lynn S."}],"issued":{"date-parts":[["2000"]]}}}],"schema":"https://github.com/citation-style-language/schema/raw/master/csl-citation.json"} </w:instrText>
      </w:r>
      <w:r>
        <w:rPr>
          <w:rFonts w:ascii="Times New Roman" w:hAnsi="Times New Roman" w:cs="Times New Roman"/>
          <w:szCs w:val="24"/>
          <w:lang w:eastAsia="ko-KR"/>
        </w:rPr>
        <w:fldChar w:fldCharType="separate"/>
      </w:r>
      <w:r w:rsidRPr="00992374">
        <w:rPr>
          <w:rFonts w:ascii="Times New Roman" w:hAnsi="Times New Roman" w:cs="Times New Roman"/>
        </w:rPr>
        <w:t>(Adler, 2000)</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However, the mechanisms and distribution of floral defence are not fully understood. </w:t>
      </w:r>
    </w:p>
    <w:p w14:paraId="46A58E7C" w14:textId="7E9F02E8" w:rsidR="00E64596" w:rsidRDefault="00E64596" w:rsidP="00E64596">
      <w:pPr>
        <w:spacing w:line="360" w:lineRule="auto"/>
        <w:rPr>
          <w:rFonts w:ascii="Times New Roman" w:hAnsi="Times New Roman" w:cs="Times New Roman"/>
          <w:szCs w:val="24"/>
          <w:lang w:eastAsia="ko-KR"/>
        </w:rPr>
      </w:pPr>
      <w:r>
        <w:rPr>
          <w:rFonts w:ascii="Times New Roman" w:hAnsi="Times New Roman" w:cs="Times New Roman"/>
          <w:szCs w:val="24"/>
          <w:lang w:eastAsia="ko-KR"/>
        </w:rPr>
        <w:t xml:space="preserve">Patterns in chemical defence expression between different plant tissues have been previously studied, for example, leaf and nectar alkaloids were positively correlated in </w:t>
      </w:r>
      <w:r>
        <w:rPr>
          <w:rFonts w:ascii="Times New Roman" w:hAnsi="Times New Roman" w:cs="Times New Roman"/>
          <w:i/>
          <w:iCs/>
          <w:szCs w:val="24"/>
          <w:lang w:eastAsia="ko-KR"/>
        </w:rPr>
        <w:t>Nicotiana tabacum</w:t>
      </w:r>
      <w:r>
        <w:rPr>
          <w:rFonts w:ascii="Times New Roman" w:hAnsi="Times New Roman" w:cs="Times New Roman"/>
          <w:szCs w:val="24"/>
          <w:lang w:eastAsia="ko-KR"/>
        </w:rPr>
        <w:t xml:space="preserve">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{"citationID":"iinLG9k9","properties":{"formattedCitation":"(Adler et al., 2006)","plainCitation":"(Adler et al., 2006)","noteIndex":0},"citationItems":[{"id":1591,"uris":["http://zotero.org/users/7732878/items/NAARKPYP"],"itemData":{"id":1591,"type":"article-journal","abstract":"Correlations between traits may constrain ecological and evolutionary responses to multispecies interactions. Many plants produce defensive compounds in nectar and leaves that could inﬂuence interactions with pollinators and herbivores, but the relationship between nectar and leaf defences is entirely unexplored. Correlations between leaf and nectar traits may be mediated by resources and prior damage. We determined the effect of nutrients and leaf herbivory by Manduca sexta on Nicotiana tabacum nectar and leaf alkaloids, floral traits and moth oviposition. We found a positive phenotypic correlation between nectar and leaf alkaloids. Herbivory induced alkaloids in nectar but not in leaves, while nutrients increased alkaloids in both tissues. Moths laid the most eggs on damaged, fertilized plants, suggesting a preference for high alkaloids. Induced nectar alkaloids via leaf herbivory indicate that species interactions involving leaf and floral tissues are linked and should not be treated as independent phenomena in plant ecology or evolution.","container-title":"Ecology Letters","DOI":"10.1111/j.1461-0248.2006.00944.x","ISSN":"1461-023X, 1461-0248","issue":"8","journalAbbreviation":"Ecology Letters","language":"en","page":"960-967","source":"DOI.org (Crossref)","title":"Leaf herbivory and nutrients increase nectar alkaloids","volume":"9","author":[{"family":"Adler","given":"Lynn S."},{"family":"Wink","given":"Michael"},{"family":"Distl","given":"Melanie"},{"family":"Lentz","given":"Amanda J."}],"issued":{"date-parts":[["2006",8]]}}}],"schema":"https://github.com/citation-style-language/schema/raw/master/csl-citation.json"} </w:instrText>
      </w:r>
      <w:r>
        <w:rPr>
          <w:rFonts w:ascii="Times New Roman" w:hAnsi="Times New Roman" w:cs="Times New Roman"/>
          <w:szCs w:val="24"/>
          <w:lang w:eastAsia="ko-KR"/>
        </w:rPr>
        <w:fldChar w:fldCharType="separate"/>
      </w:r>
      <w:r w:rsidRPr="000A5269">
        <w:rPr>
          <w:rFonts w:ascii="Times New Roman" w:hAnsi="Times New Roman" w:cs="Times New Roman"/>
        </w:rPr>
        <w:t>(Adler et al., 2006)</w:t>
      </w:r>
      <w:r>
        <w:rPr>
          <w:rFonts w:ascii="Times New Roman" w:hAnsi="Times New Roman" w:cs="Times New Roman"/>
          <w:szCs w:val="24"/>
          <w:lang w:eastAsia="ko-KR"/>
        </w:rPr>
        <w:fldChar w:fldCharType="end"/>
      </w:r>
      <w:r w:rsidR="005E49AC">
        <w:rPr>
          <w:rFonts w:ascii="Times New Roman" w:hAnsi="Times New Roman" w:cs="Times New Roman"/>
          <w:szCs w:val="24"/>
          <w:lang w:eastAsia="ko-KR"/>
        </w:rPr>
        <w:t>.</w:t>
      </w:r>
      <w:r>
        <w:rPr>
          <w:rFonts w:ascii="Times New Roman" w:hAnsi="Times New Roman" w:cs="Times New Roman"/>
          <w:szCs w:val="24"/>
          <w:lang w:eastAsia="ko-KR"/>
        </w:rPr>
        <w:t xml:space="preserve"> </w:t>
      </w:r>
    </w:p>
    <w:p w14:paraId="5857F8AC" w14:textId="77777777" w:rsidR="00E64596" w:rsidRPr="00F6628B" w:rsidRDefault="00E64596" w:rsidP="00E64596">
      <w:pPr>
        <w:spacing w:line="360" w:lineRule="auto"/>
        <w:rPr>
          <w:rFonts w:ascii="Times New Roman" w:hAnsi="Times New Roman" w:cs="Times New Roman"/>
          <w:szCs w:val="24"/>
          <w:lang w:eastAsia="ko-KR"/>
        </w:rPr>
      </w:pPr>
      <w:r>
        <w:rPr>
          <w:rFonts w:ascii="Times New Roman" w:hAnsi="Times New Roman" w:cs="Times New Roman"/>
          <w:szCs w:val="24"/>
          <w:lang w:eastAsia="ko-KR"/>
        </w:rPr>
        <w:t xml:space="preserve">Several studies have examined the potential for coevolution of plant mating system with different defence strategies. Across several species of </w:t>
      </w:r>
      <w:r>
        <w:rPr>
          <w:rFonts w:ascii="Times New Roman" w:hAnsi="Times New Roman" w:cs="Times New Roman"/>
          <w:i/>
          <w:iCs/>
          <w:szCs w:val="24"/>
          <w:lang w:eastAsia="ko-KR"/>
        </w:rPr>
        <w:t>Nicotiana</w:t>
      </w:r>
      <w:r>
        <w:rPr>
          <w:rFonts w:ascii="Times New Roman" w:hAnsi="Times New Roman" w:cs="Times New Roman"/>
          <w:szCs w:val="24"/>
          <w:lang w:eastAsia="ko-KR"/>
        </w:rPr>
        <w:t xml:space="preserve">, lower nectar, flower and leaf nicotine concentrations were observed in outcrossing than selfing species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{"citationID":"sEAePqD6","properties":{"formattedCitation":"(Adler et al., 2012b)","plainCitation":"(Adler et al., 2012b)","noteIndex":0},"citationItems":[{"id":177,"uris":["http://zotero.org/users/7732878/items/L2I4MZU6"],"itemData":{"id":177,"type":"article-journal","abstract":"Defensive traits are typically studied in the context of avoiding antagonists, but may also mediate key interactions with mutualists. Plant chemical defences occur in flowers, suggesting pollinators may be agents of selection on defence. We hypothesised that floral defences would deter pollinators, and therefore, pollinators would select for lower defences in outcrossing than self-pollinating species. We measured pollinator reliance and alkaloid levels in 32 greenhouse-grown Nicotiana species. Using a comparative phylogenetic approach, we found significantly lower nectar, floral and leaf nicotine concentrations in outcrossing than selfing species, with a 15-fold decrease in leaf nicotine levels. Nicotine concentrations were positively correlated across tissues, suggesting that selection against floral defences could constrain the evolution of leaf defences. Thus, pollinators could shape the evolution not only of floral defences but also of defences in other tissues where herbivores have traditionally been considered the dominant agent of selection.","container-title":"Ecology Letters","DOI":"https://doi.org/10.1111/j.1461-0248.2012.01838.x","ISSN":"1461-0248","issue":"10","language":"en","note":"_eprint: https://onlinelibrary.wiley.com/doi/pdf/10.1111/j.1461-0248.2012.01838.x","page":"1140-1148","source":"Wiley Online Library","title":"Reliance on pollinators predicts defensive chemistry across tobacco species","volume":"15","author":[{"family":"Adler","given":"Lynn S."},{"family":"Seifert","given":"Megan G."},{"family":"Wink","given":"Michael"},{"family":"Morse","given":"Geoffrey E."}],"issued":{"date-parts":[["2012"]]}}}],"schema":"https://github.com/citation-style-language/schema/raw/master/csl-citation.json"} </w:instrText>
      </w:r>
      <w:r>
        <w:rPr>
          <w:rFonts w:ascii="Times New Roman" w:hAnsi="Times New Roman" w:cs="Times New Roman"/>
          <w:szCs w:val="24"/>
          <w:lang w:eastAsia="ko-KR"/>
        </w:rPr>
        <w:fldChar w:fldCharType="separate"/>
      </w:r>
      <w:r w:rsidRPr="003E6058">
        <w:rPr>
          <w:rFonts w:ascii="Times New Roman" w:hAnsi="Times New Roman" w:cs="Times New Roman"/>
        </w:rPr>
        <w:t xml:space="preserve">(Adler et al., </w:t>
      </w:r>
      <w:r w:rsidRPr="003E6058">
        <w:rPr>
          <w:rFonts w:ascii="Times New Roman" w:hAnsi="Times New Roman" w:cs="Times New Roman"/>
        </w:rPr>
        <w:lastRenderedPageBreak/>
        <w:t>2012b)</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though this study considers only constitutive defences. Self-compatible species of </w:t>
      </w:r>
      <w:r>
        <w:rPr>
          <w:rFonts w:ascii="Times New Roman" w:hAnsi="Times New Roman" w:cs="Times New Roman"/>
          <w:i/>
          <w:iCs/>
          <w:szCs w:val="24"/>
          <w:lang w:eastAsia="ko-KR"/>
        </w:rPr>
        <w:t>Solanum</w:t>
      </w:r>
      <w:r>
        <w:rPr>
          <w:rFonts w:ascii="Times New Roman" w:hAnsi="Times New Roman" w:cs="Times New Roman"/>
          <w:szCs w:val="24"/>
          <w:lang w:eastAsia="ko-KR"/>
        </w:rPr>
        <w:t xml:space="preserve"> were found to have greater levels of induced defence in leaves than self-incompatible species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{"citationID":"pQlI7Eqb","properties":{"formattedCitation":"(Campbell and Kessler, 2013)","plainCitation":"(Campbell and Kessler, 2013)","noteIndex":0},"citationItems":[{"id":180,"uris":["http://zotero.org/users/7732878/items/76CU4UXM"],"itemData":{"id":180,"type":"article-journal","abstract":"Understanding the factors that shape macroevolutionary patterns in functional traits is a central goal of evolutionary biology. Alternative strategies of sexual reproduction (inbreeding vs. outcrossing) have divergent effects on population genetic structure and could thereby broadly influence trait evolution. However, the broader evolutionary consequences of mating system transitions remain poorly understood, with the exception of traits related to reproduction itself (e.g., pollination). Across a phylogeny of 56 wild species of Solanaceae (nightshades), we show here that the repeated, unidirectional transition from ancestral self-incompatibility (obligate outcrossing) to self-compatibility (increased inbreeding) leads to the evolution of an inducible (vs. constitutive) strategy of plant resistance to herbivores. We demonstrate that inducible and constitutive defense strategies represent evolutionary alternatives and that the magnitude of the resulting macroevolutionary tradeoff is dependent on the mating system. Loss of self-incompatibility is also associated with the evolution of increased specificity in induced plant resistance. We conclude that the evolution of sexual reproductive variation may have profound effects on plant–herbivore interactions, suggesting a new hypothesis for the evolution of two primary strategies of plant defense.","container-title":"Proceedings of the National Academy of Sciences","DOI":"10.1073/pnas.1213867110","ISSN":"0027-8424, 1091-6490","issue":"10","journalAbbreviation":"PNAS","language":"en","note":"publisher: National Academy of Sciences\nsection: Biological Sciences\nPMID: 23431190","page":"3973-3978","source":"www.pnas.org","title":"Plant mating system transitions drive the macroevolution of defense strategies","volume":"110","author":[{"family":"Campbell","given":"Stuart A."},{"family":"Kessler","given":"André"}],"issued":{"date-parts":[["2013",3,5]]}}}],"schema":"https://github.com/citation-style-language/schema/raw/master/csl-citation.json"} </w:instrText>
      </w:r>
      <w:r>
        <w:rPr>
          <w:rFonts w:ascii="Times New Roman" w:hAnsi="Times New Roman" w:cs="Times New Roman"/>
          <w:szCs w:val="24"/>
          <w:lang w:eastAsia="ko-KR"/>
        </w:rPr>
        <w:fldChar w:fldCharType="separate"/>
      </w:r>
      <w:r w:rsidRPr="000A5B00">
        <w:rPr>
          <w:rFonts w:ascii="Times New Roman" w:hAnsi="Times New Roman" w:cs="Times New Roman"/>
        </w:rPr>
        <w:t>(Campbell and Kessler, 2013)</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Despite interesting and compelling results from past studies investigating the potential for pollinator influence over plant defence, there are few, if any, studies that compare constitutive and induced defences in both leaves and flowers between plant mating systems. Despite the importance of flower-pollinator interactions, relatively little is understood about floral defence, and how this may influence other ecological interactions of the plants. </w:t>
      </w:r>
    </w:p>
    <w:p w14:paraId="41EBBF38" w14:textId="77777777" w:rsidR="00E64596" w:rsidRPr="0068637A" w:rsidRDefault="00E64596" w:rsidP="00E64596">
      <w:pPr>
        <w:spacing w:line="360" w:lineRule="auto"/>
        <w:rPr>
          <w:rFonts w:ascii="Times New Roman" w:hAnsi="Times New Roman" w:cs="Times New Roman"/>
          <w:szCs w:val="24"/>
          <w:lang w:eastAsia="ko-KR"/>
        </w:rPr>
      </w:pPr>
      <w:r>
        <w:rPr>
          <w:rFonts w:ascii="Times New Roman" w:hAnsi="Times New Roman" w:cs="Times New Roman"/>
          <w:szCs w:val="24"/>
          <w:lang w:eastAsia="ko-KR"/>
        </w:rPr>
        <w:t xml:space="preserve">In this study, we used a large-scale comparative approach to investigate whether patterns in floral defence are consistent with optimal defence theory, and/or consistent with predictions based on the ecological costs of pollinator limitation. </w:t>
      </w:r>
      <w:proofErr w:type="gramStart"/>
      <w:r>
        <w:rPr>
          <w:rFonts w:ascii="Times New Roman" w:hAnsi="Times New Roman" w:cs="Times New Roman"/>
          <w:szCs w:val="24"/>
          <w:lang w:eastAsia="ko-KR"/>
        </w:rPr>
        <w:t>Specifically</w:t>
      </w:r>
      <w:proofErr w:type="gramEnd"/>
      <w:r>
        <w:rPr>
          <w:rFonts w:ascii="Times New Roman" w:hAnsi="Times New Roman" w:cs="Times New Roman"/>
          <w:szCs w:val="24"/>
          <w:lang w:eastAsia="ko-KR"/>
        </w:rPr>
        <w:t xml:space="preserve"> we aimed to answer the following questions: 1) Are flowers better defended than leaves? 2) Are selfing flowers better defended than outcrossing flowers? 3) Are flower defences inducible and does inducibility vary by pollinator reliance? To address these questions, we conducted a large-scale comparative study using manipulative experiments with 22 wild species from three genera, including SI and SC tomato, groundcherry and tobacco taxa. </w:t>
      </w:r>
    </w:p>
    <w:p w14:paraId="0C138DEE" w14:textId="77777777" w:rsidR="00E64596" w:rsidRPr="0033477A" w:rsidRDefault="00E64596" w:rsidP="00E64596">
      <w:pPr>
        <w:spacing w:line="360" w:lineRule="auto"/>
        <w:rPr>
          <w:rFonts w:ascii="Times New Roman" w:hAnsi="Times New Roman" w:cs="Times New Roman"/>
          <w:szCs w:val="24"/>
          <w:lang w:eastAsia="ko-KR"/>
        </w:rPr>
      </w:pPr>
    </w:p>
    <w:p w14:paraId="65389AFB" w14:textId="77777777" w:rsidR="00E64596" w:rsidRPr="0033477A" w:rsidRDefault="00E64596" w:rsidP="00E64596">
      <w:pPr>
        <w:spacing w:line="360" w:lineRule="auto"/>
        <w:rPr>
          <w:rFonts w:ascii="Times New Roman" w:hAnsi="Times New Roman" w:cs="Times New Roman"/>
          <w:szCs w:val="24"/>
        </w:rPr>
      </w:pPr>
    </w:p>
    <w:p w14:paraId="479E7FE0" w14:textId="77777777" w:rsidR="00E64596" w:rsidRPr="00E64596" w:rsidRDefault="00E64596" w:rsidP="00B319DA">
      <w:pPr>
        <w:pStyle w:val="Heading2"/>
      </w:pPr>
      <w:bookmarkStart w:id="86" w:name="_Toc175044945"/>
      <w:r w:rsidRPr="00E64596">
        <w:t>4.3 Methods</w:t>
      </w:r>
      <w:bookmarkEnd w:id="86"/>
    </w:p>
    <w:p w14:paraId="269C9569" w14:textId="77777777" w:rsidR="00E64596" w:rsidRPr="0033477A" w:rsidRDefault="00E64596" w:rsidP="00B319DA">
      <w:pPr>
        <w:pStyle w:val="Heading3"/>
      </w:pPr>
      <w:bookmarkStart w:id="87" w:name="_Toc175044946"/>
      <w:r w:rsidRPr="0033477A">
        <w:t xml:space="preserve">4.3.1 </w:t>
      </w:r>
      <w:r>
        <w:t>Study system</w:t>
      </w:r>
      <w:bookmarkEnd w:id="87"/>
      <w:r>
        <w:t xml:space="preserve"> </w:t>
      </w:r>
    </w:p>
    <w:p w14:paraId="601C993C" w14:textId="6CD2DE78" w:rsidR="00830E31" w:rsidRDefault="00E64596" w:rsidP="00E64596">
      <w:pPr>
        <w:spacing w:line="360" w:lineRule="auto"/>
        <w:rPr>
          <w:rFonts w:ascii="Times New Roman" w:hAnsi="Times New Roman" w:cs="Times New Roman"/>
          <w:szCs w:val="24"/>
        </w:rPr>
      </w:pPr>
      <w:r>
        <w:rPr>
          <w:rFonts w:ascii="Times New Roman" w:hAnsi="Times New Roman" w:cs="Times New Roman"/>
          <w:szCs w:val="24"/>
        </w:rPr>
        <w:t>Our study spanned</w:t>
      </w:r>
      <w:r w:rsidRPr="0033477A">
        <w:rPr>
          <w:rFonts w:ascii="Times New Roman" w:hAnsi="Times New Roman" w:cs="Times New Roman"/>
          <w:szCs w:val="24"/>
        </w:rPr>
        <w:t xml:space="preserve"> 22 species of </w:t>
      </w:r>
      <w:r w:rsidRPr="00D03F8F">
        <w:rPr>
          <w:rFonts w:ascii="Times New Roman" w:hAnsi="Times New Roman" w:cs="Times New Roman"/>
          <w:szCs w:val="24"/>
        </w:rPr>
        <w:t>Solanaceae</w:t>
      </w:r>
      <w:r w:rsidRPr="0033477A">
        <w:rPr>
          <w:rFonts w:ascii="Times New Roman" w:hAnsi="Times New Roman" w:cs="Times New Roman"/>
          <w:szCs w:val="24"/>
        </w:rPr>
        <w:t xml:space="preserve"> from </w:t>
      </w:r>
      <w:r>
        <w:rPr>
          <w:rFonts w:ascii="Times New Roman" w:hAnsi="Times New Roman" w:cs="Times New Roman"/>
          <w:szCs w:val="24"/>
        </w:rPr>
        <w:t>three</w:t>
      </w:r>
      <w:r w:rsidRPr="0033477A">
        <w:rPr>
          <w:rFonts w:ascii="Times New Roman" w:hAnsi="Times New Roman" w:cs="Times New Roman"/>
          <w:szCs w:val="24"/>
        </w:rPr>
        <w:t xml:space="preserve"> genera</w:t>
      </w:r>
      <w:r>
        <w:rPr>
          <w:rFonts w:ascii="Times New Roman" w:hAnsi="Times New Roman" w:cs="Times New Roman"/>
          <w:szCs w:val="24"/>
        </w:rPr>
        <w:t>. The Solanaceae are predominantly outcrossing due to the gametophytic self-incompatibility system that is characteristic of the family. There are numerous independent losses of self-incompatibility by transitions to self-compatibility in the family. To test the role of pollinator reliance on floral defence, we selected</w:t>
      </w:r>
      <w:r w:rsidRPr="0033477A">
        <w:rPr>
          <w:rFonts w:ascii="Times New Roman" w:hAnsi="Times New Roman" w:cs="Times New Roman"/>
          <w:szCs w:val="24"/>
        </w:rPr>
        <w:t xml:space="preserve"> both </w:t>
      </w:r>
      <w:r>
        <w:rPr>
          <w:rFonts w:ascii="Times New Roman" w:hAnsi="Times New Roman" w:cs="Times New Roman"/>
          <w:szCs w:val="24"/>
        </w:rPr>
        <w:t xml:space="preserve">self-compatible (SC) </w:t>
      </w:r>
      <w:r w:rsidRPr="0033477A">
        <w:rPr>
          <w:rFonts w:ascii="Times New Roman" w:hAnsi="Times New Roman" w:cs="Times New Roman"/>
          <w:szCs w:val="24"/>
        </w:rPr>
        <w:t xml:space="preserve">and </w:t>
      </w:r>
      <w:r>
        <w:rPr>
          <w:rFonts w:ascii="Times New Roman" w:hAnsi="Times New Roman" w:cs="Times New Roman"/>
          <w:szCs w:val="24"/>
        </w:rPr>
        <w:t>self-incompatible (SI)</w:t>
      </w:r>
      <w:r w:rsidRPr="0033477A">
        <w:rPr>
          <w:rFonts w:ascii="Times New Roman" w:hAnsi="Times New Roman" w:cs="Times New Roman"/>
          <w:szCs w:val="24"/>
        </w:rPr>
        <w:t xml:space="preserve"> species from each genus. We aimed to sample diploid taxa, to avoid the confounding effect of polyploidisation with mating system transition. The choices of species </w:t>
      </w:r>
      <w:proofErr w:type="gramStart"/>
      <w:r w:rsidRPr="0033477A">
        <w:rPr>
          <w:rFonts w:ascii="Times New Roman" w:hAnsi="Times New Roman" w:cs="Times New Roman"/>
          <w:szCs w:val="24"/>
        </w:rPr>
        <w:t>allows</w:t>
      </w:r>
      <w:proofErr w:type="gramEnd"/>
      <w:r w:rsidRPr="0033477A">
        <w:rPr>
          <w:rFonts w:ascii="Times New Roman" w:hAnsi="Times New Roman" w:cs="Times New Roman"/>
          <w:szCs w:val="24"/>
        </w:rPr>
        <w:t xml:space="preserve"> us to test the defence patterns across repeated, independent losses of SI both within the Solanaceae and within the chosen genera. </w:t>
      </w:r>
      <w:r>
        <w:rPr>
          <w:rFonts w:ascii="Times New Roman" w:hAnsi="Times New Roman" w:cs="Times New Roman"/>
          <w:szCs w:val="24"/>
        </w:rPr>
        <w:t xml:space="preserve">The three genera used in this study: </w:t>
      </w:r>
      <w:r>
        <w:rPr>
          <w:rFonts w:ascii="Times New Roman" w:hAnsi="Times New Roman" w:cs="Times New Roman"/>
          <w:i/>
          <w:iCs/>
          <w:szCs w:val="24"/>
        </w:rPr>
        <w:t>Nicotiana</w:t>
      </w:r>
      <w:r>
        <w:rPr>
          <w:rFonts w:ascii="Times New Roman" w:hAnsi="Times New Roman" w:cs="Times New Roman"/>
          <w:szCs w:val="24"/>
        </w:rPr>
        <w:t xml:space="preserve">, </w:t>
      </w:r>
      <w:r>
        <w:rPr>
          <w:rFonts w:ascii="Times New Roman" w:hAnsi="Times New Roman" w:cs="Times New Roman"/>
          <w:i/>
          <w:iCs/>
          <w:szCs w:val="24"/>
        </w:rPr>
        <w:t>Physalis</w:t>
      </w:r>
      <w:r>
        <w:rPr>
          <w:rFonts w:ascii="Times New Roman" w:hAnsi="Times New Roman" w:cs="Times New Roman"/>
          <w:szCs w:val="24"/>
        </w:rPr>
        <w:t xml:space="preserve">, and </w:t>
      </w:r>
      <w:r>
        <w:rPr>
          <w:rFonts w:ascii="Times New Roman" w:hAnsi="Times New Roman" w:cs="Times New Roman"/>
          <w:i/>
          <w:iCs/>
          <w:szCs w:val="24"/>
        </w:rPr>
        <w:t>Solanum</w:t>
      </w:r>
      <w:r>
        <w:rPr>
          <w:rFonts w:ascii="Times New Roman" w:hAnsi="Times New Roman" w:cs="Times New Roman"/>
          <w:szCs w:val="24"/>
        </w:rPr>
        <w:t xml:space="preserve"> have a broad suite of common phenolic defence compounds that are effective against specialist and generalist insects. </w:t>
      </w:r>
      <w:r w:rsidR="00830E31">
        <w:rPr>
          <w:rFonts w:ascii="Times New Roman" w:hAnsi="Times New Roman" w:cs="Times New Roman"/>
          <w:szCs w:val="24"/>
        </w:rPr>
        <w:t xml:space="preserve">Within each genus, multiple independent origins of selfing occur (Figure </w:t>
      </w:r>
      <w:r w:rsidR="00830E31">
        <w:rPr>
          <w:rFonts w:ascii="Times New Roman" w:hAnsi="Times New Roman" w:cs="Times New Roman"/>
          <w:szCs w:val="24"/>
        </w:rPr>
        <w:lastRenderedPageBreak/>
        <w:t>1</w:t>
      </w:r>
      <w:r w:rsidR="007A548C">
        <w:rPr>
          <w:rFonts w:ascii="Times New Roman" w:hAnsi="Times New Roman" w:cs="Times New Roman"/>
          <w:szCs w:val="24"/>
        </w:rPr>
        <w:t xml:space="preserve">), allowing a </w:t>
      </w:r>
      <w:r w:rsidR="00731E5E">
        <w:rPr>
          <w:rFonts w:ascii="Times New Roman" w:hAnsi="Times New Roman" w:cs="Times New Roman"/>
          <w:szCs w:val="24"/>
        </w:rPr>
        <w:t xml:space="preserve">more </w:t>
      </w:r>
      <w:r w:rsidR="007A548C">
        <w:rPr>
          <w:rFonts w:ascii="Times New Roman" w:hAnsi="Times New Roman" w:cs="Times New Roman"/>
          <w:szCs w:val="24"/>
        </w:rPr>
        <w:t xml:space="preserve">robust </w:t>
      </w:r>
      <w:r w:rsidR="00741835">
        <w:rPr>
          <w:rFonts w:ascii="Times New Roman" w:hAnsi="Times New Roman" w:cs="Times New Roman"/>
          <w:szCs w:val="24"/>
        </w:rPr>
        <w:t>investigation</w:t>
      </w:r>
      <w:r w:rsidR="007A548C">
        <w:rPr>
          <w:rFonts w:ascii="Times New Roman" w:hAnsi="Times New Roman" w:cs="Times New Roman"/>
          <w:szCs w:val="24"/>
        </w:rPr>
        <w:t xml:space="preserve"> of the effect of transition to self-compatibility on plant defence </w:t>
      </w:r>
      <w:r w:rsidR="007A548C">
        <w:rPr>
          <w:noProof/>
        </w:rPr>
        <mc:AlternateContent>
          <mc:Choice Requires="wpg">
            <w:drawing>
              <wp:anchor distT="0" distB="0" distL="114300" distR="114300" simplePos="0" relativeHeight="251896832" behindDoc="0" locked="0" layoutInCell="1" allowOverlap="1" wp14:anchorId="68DF119F" wp14:editId="463B7693">
                <wp:simplePos x="0" y="0"/>
                <wp:positionH relativeFrom="column">
                  <wp:posOffset>-17283</wp:posOffset>
                </wp:positionH>
                <wp:positionV relativeFrom="paragraph">
                  <wp:posOffset>576625</wp:posOffset>
                </wp:positionV>
                <wp:extent cx="1840831" cy="1010653"/>
                <wp:effectExtent l="0" t="0" r="0" b="0"/>
                <wp:wrapNone/>
                <wp:docPr id="1312740502" name="Group 5"/>
                <wp:cNvGraphicFramePr/>
                <a:graphic xmlns:a="http://schemas.openxmlformats.org/drawingml/2006/main">
                  <a:graphicData uri="http://schemas.microsoft.com/office/word/2010/wordprocessingGroup">
                    <wpg:wgp>
                      <wpg:cNvGrpSpPr/>
                      <wpg:grpSpPr>
                        <a:xfrm>
                          <a:off x="0" y="0"/>
                          <a:ext cx="1840831" cy="1010653"/>
                          <a:chOff x="348916" y="0"/>
                          <a:chExt cx="2501564" cy="1010653"/>
                        </a:xfrm>
                      </wpg:grpSpPr>
                      <wps:wsp>
                        <wps:cNvPr id="1702711641" name="Rectangle 3"/>
                        <wps:cNvSpPr/>
                        <wps:spPr>
                          <a:xfrm>
                            <a:off x="433045" y="295300"/>
                            <a:ext cx="144379" cy="121376"/>
                          </a:xfrm>
                          <a:prstGeom prst="rect">
                            <a:avLst/>
                          </a:prstGeom>
                          <a:solidFill>
                            <a:schemeClr val="accent1">
                              <a:lumMod val="60000"/>
                              <a:lumOff val="40000"/>
                            </a:schemeClr>
                          </a:solidFill>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46740101" name="Group 4"/>
                        <wpg:cNvGrpSpPr/>
                        <wpg:grpSpPr>
                          <a:xfrm>
                            <a:off x="348916" y="0"/>
                            <a:ext cx="2501564" cy="1010653"/>
                            <a:chOff x="0" y="0"/>
                            <a:chExt cx="2501564" cy="1010653"/>
                          </a:xfrm>
                        </wpg:grpSpPr>
                        <wps:wsp>
                          <wps:cNvPr id="1400663288" name="Rectangle 3"/>
                          <wps:cNvSpPr/>
                          <wps:spPr>
                            <a:xfrm>
                              <a:off x="84221" y="529390"/>
                              <a:ext cx="144379" cy="121376"/>
                            </a:xfrm>
                            <a:prstGeom prst="rect">
                              <a:avLst/>
                            </a:prstGeom>
                            <a:solidFill>
                              <a:schemeClr val="accent6">
                                <a:lumMod val="40000"/>
                                <a:lumOff val="60000"/>
                              </a:schemeClr>
                            </a:solidFill>
                            <a:ln>
                              <a:solidFill>
                                <a:schemeClr val="accent6">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128095" name="TextBox 11"/>
                          <wps:cNvSpPr txBox="1"/>
                          <wps:spPr>
                            <a:xfrm>
                              <a:off x="0" y="0"/>
                              <a:ext cx="2248901" cy="336884"/>
                            </a:xfrm>
                            <a:prstGeom prst="rect">
                              <a:avLst/>
                            </a:prstGeom>
                            <a:noFill/>
                          </wps:spPr>
                          <wps:txbx>
                            <w:txbxContent>
                              <w:p w14:paraId="0FB5D706" w14:textId="77777777" w:rsidR="00830E31" w:rsidRPr="00830E31" w:rsidRDefault="00830E31" w:rsidP="00830E31">
                                <w:pPr>
                                  <w:rPr>
                                    <w:rFonts w:ascii="Aptos" w:hAnsi="Aptos"/>
                                    <w:kern w:val="24"/>
                                    <w:u w:val="single"/>
                                  </w:rPr>
                                </w:pPr>
                                <w:r w:rsidRPr="00830E31">
                                  <w:rPr>
                                    <w:rFonts w:ascii="Aptos" w:hAnsi="Aptos"/>
                                    <w:kern w:val="24"/>
                                    <w:u w:val="single"/>
                                  </w:rPr>
                                  <w:t>Key</w:t>
                                </w:r>
                              </w:p>
                              <w:p w14:paraId="4E06C5BD" w14:textId="77777777" w:rsidR="00830E31" w:rsidRPr="00830E31" w:rsidRDefault="00830E31" w:rsidP="00830E31">
                                <w:pPr>
                                  <w:rPr>
                                    <w:rFonts w:ascii="Aptos" w:hAnsi="Aptos"/>
                                    <w:kern w:val="24"/>
                                    <w:u w:val="single"/>
                                  </w:rPr>
                                </w:pPr>
                                <w:r w:rsidRPr="00830E31">
                                  <w:rPr>
                                    <w:rFonts w:ascii="Aptos" w:hAnsi="Aptos"/>
                                    <w:kern w:val="24"/>
                                    <w:u w:val="single"/>
                                  </w:rPr>
                                  <w:t xml:space="preserve">       </w:t>
                                </w:r>
                              </w:p>
                              <w:p w14:paraId="74DCC537" w14:textId="77777777" w:rsidR="00830E31" w:rsidRPr="00830E31" w:rsidRDefault="00830E31" w:rsidP="00830E31">
                                <w:pPr>
                                  <w:rPr>
                                    <w:rFonts w:ascii="Aptos" w:hAnsi="Aptos"/>
                                    <w:i/>
                                    <w:iCs/>
                                    <w:kern w:val="24"/>
                                  </w:rPr>
                                </w:pPr>
                              </w:p>
                            </w:txbxContent>
                          </wps:txbx>
                          <wps:bodyPr wrap="square" rtlCol="0">
                            <a:noAutofit/>
                          </wps:bodyPr>
                        </wps:wsp>
                        <wps:wsp>
                          <wps:cNvPr id="808523" name="TextBox 11"/>
                          <wps:cNvSpPr txBox="1"/>
                          <wps:spPr>
                            <a:xfrm>
                              <a:off x="240631" y="228600"/>
                              <a:ext cx="2248901" cy="336884"/>
                            </a:xfrm>
                            <a:prstGeom prst="rect">
                              <a:avLst/>
                            </a:prstGeom>
                            <a:noFill/>
                          </wps:spPr>
                          <wps:txbx>
                            <w:txbxContent>
                              <w:p w14:paraId="5486BBDA" w14:textId="77777777" w:rsidR="00830E31" w:rsidRPr="00830E31" w:rsidRDefault="00830E31" w:rsidP="00830E31">
                                <w:pPr>
                                  <w:rPr>
                                    <w:rFonts w:ascii="Aptos" w:hAnsi="Aptos"/>
                                    <w:kern w:val="24"/>
                                  </w:rPr>
                                </w:pPr>
                                <w:r w:rsidRPr="00830E31">
                                  <w:rPr>
                                    <w:rFonts w:ascii="Aptos" w:hAnsi="Aptos"/>
                                    <w:kern w:val="24"/>
                                  </w:rPr>
                                  <w:t>Self-compatible</w:t>
                                </w:r>
                              </w:p>
                              <w:p w14:paraId="4FE17130" w14:textId="77777777" w:rsidR="00830E31" w:rsidRPr="00830E31" w:rsidRDefault="00830E31" w:rsidP="00830E31">
                                <w:pPr>
                                  <w:rPr>
                                    <w:rFonts w:ascii="Aptos" w:hAnsi="Aptos"/>
                                    <w:kern w:val="24"/>
                                    <w:u w:val="single"/>
                                  </w:rPr>
                                </w:pPr>
                                <w:r w:rsidRPr="00830E31">
                                  <w:rPr>
                                    <w:rFonts w:ascii="Aptos" w:hAnsi="Aptos"/>
                                    <w:kern w:val="24"/>
                                    <w:u w:val="single"/>
                                  </w:rPr>
                                  <w:t xml:space="preserve">       </w:t>
                                </w:r>
                              </w:p>
                              <w:p w14:paraId="16C013DC" w14:textId="77777777" w:rsidR="00830E31" w:rsidRPr="00830E31" w:rsidRDefault="00830E31" w:rsidP="00830E31">
                                <w:pPr>
                                  <w:rPr>
                                    <w:rFonts w:ascii="Aptos" w:hAnsi="Aptos"/>
                                    <w:i/>
                                    <w:iCs/>
                                    <w:kern w:val="24"/>
                                  </w:rPr>
                                </w:pPr>
                              </w:p>
                            </w:txbxContent>
                          </wps:txbx>
                          <wps:bodyPr wrap="square" rtlCol="0">
                            <a:noAutofit/>
                          </wps:bodyPr>
                        </wps:wsp>
                        <wps:wsp>
                          <wps:cNvPr id="1706588622" name="TextBox 11"/>
                          <wps:cNvSpPr txBox="1"/>
                          <wps:spPr>
                            <a:xfrm>
                              <a:off x="228600" y="457200"/>
                              <a:ext cx="2248901" cy="336884"/>
                            </a:xfrm>
                            <a:prstGeom prst="rect">
                              <a:avLst/>
                            </a:prstGeom>
                            <a:noFill/>
                          </wps:spPr>
                          <wps:txbx>
                            <w:txbxContent>
                              <w:p w14:paraId="61C69518" w14:textId="77777777" w:rsidR="00830E31" w:rsidRPr="00830E31" w:rsidRDefault="00830E31" w:rsidP="00830E31">
                                <w:pPr>
                                  <w:rPr>
                                    <w:rFonts w:ascii="Aptos" w:hAnsi="Aptos"/>
                                    <w:kern w:val="24"/>
                                  </w:rPr>
                                </w:pPr>
                                <w:r w:rsidRPr="00830E31">
                                  <w:rPr>
                                    <w:rFonts w:ascii="Aptos" w:hAnsi="Aptos"/>
                                    <w:kern w:val="24"/>
                                  </w:rPr>
                                  <w:t>Self-incompatible</w:t>
                                </w:r>
                              </w:p>
                              <w:p w14:paraId="1A52A013" w14:textId="77777777" w:rsidR="00830E31" w:rsidRPr="00830E31" w:rsidRDefault="00830E31" w:rsidP="00830E31">
                                <w:pPr>
                                  <w:rPr>
                                    <w:rFonts w:ascii="Aptos" w:hAnsi="Aptos"/>
                                    <w:kern w:val="24"/>
                                    <w:u w:val="single"/>
                                  </w:rPr>
                                </w:pPr>
                                <w:r w:rsidRPr="00830E31">
                                  <w:rPr>
                                    <w:rFonts w:ascii="Aptos" w:hAnsi="Aptos"/>
                                    <w:kern w:val="24"/>
                                    <w:u w:val="single"/>
                                  </w:rPr>
                                  <w:t xml:space="preserve">       </w:t>
                                </w:r>
                                <w:proofErr w:type="spellStart"/>
                                <w:r w:rsidRPr="00830E31">
                                  <w:rPr>
                                    <w:rFonts w:ascii="Aptos" w:hAnsi="Aptos"/>
                                    <w:kern w:val="24"/>
                                    <w:u w:val="single"/>
                                  </w:rPr>
                                  <w:t>i</w:t>
                                </w:r>
                                <w:proofErr w:type="spellEnd"/>
                              </w:p>
                              <w:p w14:paraId="6ED3B105" w14:textId="77777777" w:rsidR="00830E31" w:rsidRPr="00830E31" w:rsidRDefault="00830E31" w:rsidP="00830E31">
                                <w:pPr>
                                  <w:rPr>
                                    <w:rFonts w:ascii="Aptos" w:hAnsi="Aptos"/>
                                    <w:i/>
                                    <w:iCs/>
                                    <w:kern w:val="24"/>
                                  </w:rPr>
                                </w:pPr>
                              </w:p>
                            </w:txbxContent>
                          </wps:txbx>
                          <wps:bodyPr wrap="square" rtlCol="0">
                            <a:noAutofit/>
                          </wps:bodyPr>
                        </wps:wsp>
                        <wps:wsp>
                          <wps:cNvPr id="1453246451" name="Rectangle 3"/>
                          <wps:cNvSpPr/>
                          <wps:spPr>
                            <a:xfrm>
                              <a:off x="84221" y="770021"/>
                              <a:ext cx="144379" cy="121376"/>
                            </a:xfrm>
                            <a:prstGeom prst="rect">
                              <a:avLst/>
                            </a:prstGeom>
                            <a:solidFill>
                              <a:schemeClr val="tx1">
                                <a:lumMod val="75000"/>
                                <a:lumOff val="2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2277590" name="TextBox 11"/>
                          <wps:cNvSpPr txBox="1"/>
                          <wps:spPr>
                            <a:xfrm>
                              <a:off x="252663" y="673769"/>
                              <a:ext cx="2248901" cy="336884"/>
                            </a:xfrm>
                            <a:prstGeom prst="rect">
                              <a:avLst/>
                            </a:prstGeom>
                            <a:noFill/>
                          </wps:spPr>
                          <wps:txbx>
                            <w:txbxContent>
                              <w:p w14:paraId="4A3B0EE4" w14:textId="77777777" w:rsidR="00830E31" w:rsidRPr="00830E31" w:rsidRDefault="00830E31" w:rsidP="00830E31">
                                <w:pPr>
                                  <w:rPr>
                                    <w:rFonts w:ascii="Aptos" w:hAnsi="Aptos"/>
                                    <w:kern w:val="24"/>
                                  </w:rPr>
                                </w:pPr>
                                <w:r w:rsidRPr="00830E31">
                                  <w:rPr>
                                    <w:rFonts w:ascii="Aptos" w:hAnsi="Aptos"/>
                                    <w:kern w:val="24"/>
                                  </w:rPr>
                                  <w:t>Mixed mating system</w:t>
                                </w:r>
                              </w:p>
                              <w:p w14:paraId="56B72741" w14:textId="77777777" w:rsidR="00830E31" w:rsidRPr="00830E31" w:rsidRDefault="00830E31" w:rsidP="00830E31">
                                <w:pPr>
                                  <w:rPr>
                                    <w:rFonts w:ascii="Aptos" w:hAnsi="Aptos"/>
                                    <w:kern w:val="24"/>
                                    <w:u w:val="single"/>
                                  </w:rPr>
                                </w:pPr>
                                <w:r w:rsidRPr="00830E31">
                                  <w:rPr>
                                    <w:rFonts w:ascii="Aptos" w:hAnsi="Aptos"/>
                                    <w:kern w:val="24"/>
                                    <w:u w:val="single"/>
                                  </w:rPr>
                                  <w:t xml:space="preserve">       </w:t>
                                </w:r>
                                <w:proofErr w:type="spellStart"/>
                                <w:r w:rsidRPr="00830E31">
                                  <w:rPr>
                                    <w:rFonts w:ascii="Aptos" w:hAnsi="Aptos"/>
                                    <w:kern w:val="24"/>
                                    <w:u w:val="single"/>
                                  </w:rPr>
                                  <w:t>i</w:t>
                                </w:r>
                                <w:proofErr w:type="spellEnd"/>
                              </w:p>
                              <w:p w14:paraId="4B69CE11" w14:textId="77777777" w:rsidR="00830E31" w:rsidRPr="00830E31" w:rsidRDefault="00830E31" w:rsidP="00830E31">
                                <w:pPr>
                                  <w:rPr>
                                    <w:rFonts w:ascii="Aptos" w:hAnsi="Aptos"/>
                                    <w:i/>
                                    <w:iCs/>
                                    <w:kern w:val="24"/>
                                  </w:rPr>
                                </w:pP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68DF119F" id="Group 5" o:spid="_x0000_s1425" style="position:absolute;margin-left:-1.35pt;margin-top:45.4pt;width:144.95pt;height:79.6pt;z-index:251896832;mso-width-relative:margin;mso-height-relative:margin" coordorigin="3489" coordsize="25015,10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">
                <v:rect id="Rectangle 3" o:spid="_x0000_s1426" style="position:absolute;left:4330;top:2953;width:1444;height:1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" fillcolor="#8eaadb [1940]" strokecolor="#b4c6e7 [1300]" strokeweight="1pt"/>
                <v:group id="_x0000_s1427" style="position:absolute;left:3489;width:25015;height:10106" coordsize="25015,10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">
                  <v:rect id="Rectangle 3" o:spid="_x0000_s1428" style="position:absolute;left:842;top:5293;width:1444;height:1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" fillcolor="#c5e0b3 [1305]" strokecolor="#c5e0b3 [1305]" strokeweight="1pt"/>
                  <v:shape id="TextBox 11" o:spid="_x0000_s1429" type="#_x0000_t202" style="position:absolute;width:22489;height:3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" filled="f" stroked="f">
                    <v:textbox>
                      <w:txbxContent>
                        <w:p w14:paraId="0FB5D706" w14:textId="77777777" w:rsidR="00830E31" w:rsidRPr="00830E31" w:rsidRDefault="00830E31" w:rsidP="00830E31">
                          <w:pPr>
                            <w:rPr>
                              <w:rFonts w:ascii="Aptos" w:hAnsi="Aptos"/>
                              <w:kern w:val="24"/>
                              <w:u w:val="single"/>
                            </w:rPr>
                          </w:pPr>
                          <w:r w:rsidRPr="00830E31">
                            <w:rPr>
                              <w:rFonts w:ascii="Aptos" w:hAnsi="Aptos"/>
                              <w:kern w:val="24"/>
                              <w:u w:val="single"/>
                            </w:rPr>
                            <w:t>Key</w:t>
                          </w:r>
                        </w:p>
                        <w:p w14:paraId="4E06C5BD" w14:textId="77777777" w:rsidR="00830E31" w:rsidRPr="00830E31" w:rsidRDefault="00830E31" w:rsidP="00830E31">
                          <w:pPr>
                            <w:rPr>
                              <w:rFonts w:ascii="Aptos" w:hAnsi="Aptos"/>
                              <w:kern w:val="24"/>
                              <w:u w:val="single"/>
                            </w:rPr>
                          </w:pPr>
                          <w:r w:rsidRPr="00830E31">
                            <w:rPr>
                              <w:rFonts w:ascii="Aptos" w:hAnsi="Aptos"/>
                              <w:kern w:val="24"/>
                              <w:u w:val="single"/>
                            </w:rPr>
                            <w:t xml:space="preserve">       </w:t>
                          </w:r>
                        </w:p>
                        <w:p w14:paraId="74DCC537" w14:textId="77777777" w:rsidR="00830E31" w:rsidRPr="00830E31" w:rsidRDefault="00830E31" w:rsidP="00830E31">
                          <w:pPr>
                            <w:rPr>
                              <w:rFonts w:ascii="Aptos" w:hAnsi="Aptos"/>
                              <w:i/>
                              <w:iCs/>
                              <w:kern w:val="24"/>
                            </w:rPr>
                          </w:pPr>
                        </w:p>
                      </w:txbxContent>
                    </v:textbox>
                  </v:shape>
                  <v:shape id="TextBox 11" o:spid="_x0000_s1430" type="#_x0000_t202" style="position:absolute;left:2406;top:2286;width:22489;height:3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" filled="f" stroked="f">
                    <v:textbox>
                      <w:txbxContent>
                        <w:p w14:paraId="5486BBDA" w14:textId="77777777" w:rsidR="00830E31" w:rsidRPr="00830E31" w:rsidRDefault="00830E31" w:rsidP="00830E31">
                          <w:pPr>
                            <w:rPr>
                              <w:rFonts w:ascii="Aptos" w:hAnsi="Aptos"/>
                              <w:kern w:val="24"/>
                            </w:rPr>
                          </w:pPr>
                          <w:r w:rsidRPr="00830E31">
                            <w:rPr>
                              <w:rFonts w:ascii="Aptos" w:hAnsi="Aptos"/>
                              <w:kern w:val="24"/>
                            </w:rPr>
                            <w:t>Self-compatible</w:t>
                          </w:r>
                        </w:p>
                        <w:p w14:paraId="4FE17130" w14:textId="77777777" w:rsidR="00830E31" w:rsidRPr="00830E31" w:rsidRDefault="00830E31" w:rsidP="00830E31">
                          <w:pPr>
                            <w:rPr>
                              <w:rFonts w:ascii="Aptos" w:hAnsi="Aptos"/>
                              <w:kern w:val="24"/>
                              <w:u w:val="single"/>
                            </w:rPr>
                          </w:pPr>
                          <w:r w:rsidRPr="00830E31">
                            <w:rPr>
                              <w:rFonts w:ascii="Aptos" w:hAnsi="Aptos"/>
                              <w:kern w:val="24"/>
                              <w:u w:val="single"/>
                            </w:rPr>
                            <w:t xml:space="preserve">       </w:t>
                          </w:r>
                        </w:p>
                        <w:p w14:paraId="16C013DC" w14:textId="77777777" w:rsidR="00830E31" w:rsidRPr="00830E31" w:rsidRDefault="00830E31" w:rsidP="00830E31">
                          <w:pPr>
                            <w:rPr>
                              <w:rFonts w:ascii="Aptos" w:hAnsi="Aptos"/>
                              <w:i/>
                              <w:iCs/>
                              <w:kern w:val="24"/>
                            </w:rPr>
                          </w:pPr>
                        </w:p>
                      </w:txbxContent>
                    </v:textbox>
                  </v:shape>
                  <v:shape id="TextBox 11" o:spid="_x0000_s1431" type="#_x0000_t202" style="position:absolute;left:2286;top:4572;width:22489;height:3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" filled="f" stroked="f">
                    <v:textbox>
                      <w:txbxContent>
                        <w:p w14:paraId="61C69518" w14:textId="77777777" w:rsidR="00830E31" w:rsidRPr="00830E31" w:rsidRDefault="00830E31" w:rsidP="00830E31">
                          <w:pPr>
                            <w:rPr>
                              <w:rFonts w:ascii="Aptos" w:hAnsi="Aptos"/>
                              <w:kern w:val="24"/>
                            </w:rPr>
                          </w:pPr>
                          <w:r w:rsidRPr="00830E31">
                            <w:rPr>
                              <w:rFonts w:ascii="Aptos" w:hAnsi="Aptos"/>
                              <w:kern w:val="24"/>
                            </w:rPr>
                            <w:t>Self-incompatible</w:t>
                          </w:r>
                        </w:p>
                        <w:p w14:paraId="1A52A013" w14:textId="77777777" w:rsidR="00830E31" w:rsidRPr="00830E31" w:rsidRDefault="00830E31" w:rsidP="00830E31">
                          <w:pPr>
                            <w:rPr>
                              <w:rFonts w:ascii="Aptos" w:hAnsi="Aptos"/>
                              <w:kern w:val="24"/>
                              <w:u w:val="single"/>
                            </w:rPr>
                          </w:pPr>
                          <w:r w:rsidRPr="00830E31">
                            <w:rPr>
                              <w:rFonts w:ascii="Aptos" w:hAnsi="Aptos"/>
                              <w:kern w:val="24"/>
                              <w:u w:val="single"/>
                            </w:rPr>
                            <w:t xml:space="preserve">       </w:t>
                          </w:r>
                          <w:proofErr w:type="spellStart"/>
                          <w:r w:rsidRPr="00830E31">
                            <w:rPr>
                              <w:rFonts w:ascii="Aptos" w:hAnsi="Aptos"/>
                              <w:kern w:val="24"/>
                              <w:u w:val="single"/>
                            </w:rPr>
                            <w:t>i</w:t>
                          </w:r>
                          <w:proofErr w:type="spellEnd"/>
                        </w:p>
                        <w:p w14:paraId="6ED3B105" w14:textId="77777777" w:rsidR="00830E31" w:rsidRPr="00830E31" w:rsidRDefault="00830E31" w:rsidP="00830E31">
                          <w:pPr>
                            <w:rPr>
                              <w:rFonts w:ascii="Aptos" w:hAnsi="Aptos"/>
                              <w:i/>
                              <w:iCs/>
                              <w:kern w:val="24"/>
                            </w:rPr>
                          </w:pPr>
                        </w:p>
                      </w:txbxContent>
                    </v:textbox>
                  </v:shape>
                  <v:rect id="Rectangle 3" o:spid="_x0000_s1432" style="position:absolute;left:842;top:7700;width:1444;height:1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" fillcolor="#404040 [2429]" strokecolor="#5a5a5a [2109]" strokeweight="1pt"/>
                  <v:shape id="TextBox 11" o:spid="_x0000_s1433" type="#_x0000_t202" style="position:absolute;left:2526;top:6737;width:22489;height:3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" filled="f" stroked="f">
                    <v:textbox>
                      <w:txbxContent>
                        <w:p w14:paraId="4A3B0EE4" w14:textId="77777777" w:rsidR="00830E31" w:rsidRPr="00830E31" w:rsidRDefault="00830E31" w:rsidP="00830E31">
                          <w:pPr>
                            <w:rPr>
                              <w:rFonts w:ascii="Aptos" w:hAnsi="Aptos"/>
                              <w:kern w:val="24"/>
                            </w:rPr>
                          </w:pPr>
                          <w:r w:rsidRPr="00830E31">
                            <w:rPr>
                              <w:rFonts w:ascii="Aptos" w:hAnsi="Aptos"/>
                              <w:kern w:val="24"/>
                            </w:rPr>
                            <w:t>Mixed mating system</w:t>
                          </w:r>
                        </w:p>
                        <w:p w14:paraId="56B72741" w14:textId="77777777" w:rsidR="00830E31" w:rsidRPr="00830E31" w:rsidRDefault="00830E31" w:rsidP="00830E31">
                          <w:pPr>
                            <w:rPr>
                              <w:rFonts w:ascii="Aptos" w:hAnsi="Aptos"/>
                              <w:kern w:val="24"/>
                              <w:u w:val="single"/>
                            </w:rPr>
                          </w:pPr>
                          <w:r w:rsidRPr="00830E31">
                            <w:rPr>
                              <w:rFonts w:ascii="Aptos" w:hAnsi="Aptos"/>
                              <w:kern w:val="24"/>
                              <w:u w:val="single"/>
                            </w:rPr>
                            <w:t xml:space="preserve">       </w:t>
                          </w:r>
                          <w:proofErr w:type="spellStart"/>
                          <w:r w:rsidRPr="00830E31">
                            <w:rPr>
                              <w:rFonts w:ascii="Aptos" w:hAnsi="Aptos"/>
                              <w:kern w:val="24"/>
                              <w:u w:val="single"/>
                            </w:rPr>
                            <w:t>i</w:t>
                          </w:r>
                          <w:proofErr w:type="spellEnd"/>
                        </w:p>
                        <w:p w14:paraId="4B69CE11" w14:textId="77777777" w:rsidR="00830E31" w:rsidRPr="00830E31" w:rsidRDefault="00830E31" w:rsidP="00830E31">
                          <w:pPr>
                            <w:rPr>
                              <w:rFonts w:ascii="Aptos" w:hAnsi="Aptos"/>
                              <w:i/>
                              <w:iCs/>
                              <w:kern w:val="24"/>
                            </w:rPr>
                          </w:pPr>
                        </w:p>
                      </w:txbxContent>
                    </v:textbox>
                  </v:shape>
                </v:group>
              </v:group>
            </w:pict>
          </mc:Fallback>
        </mc:AlternateContent>
      </w:r>
      <w:r w:rsidR="007A548C">
        <w:rPr>
          <w:rFonts w:ascii="Times New Roman" w:hAnsi="Times New Roman" w:cs="Times New Roman"/>
          <w:szCs w:val="24"/>
        </w:rPr>
        <w:t>traits.</w:t>
      </w:r>
    </w:p>
    <w:p w14:paraId="431DCA1A" w14:textId="6390C731" w:rsidR="00830E31" w:rsidRDefault="00830E31" w:rsidP="00830E31">
      <w:r>
        <w:rPr>
          <w:noProof/>
        </w:rPr>
        <mc:AlternateContent>
          <mc:Choice Requires="wps">
            <w:drawing>
              <wp:anchor distT="45720" distB="45720" distL="114300" distR="114300" simplePos="0" relativeHeight="251887616" behindDoc="0" locked="0" layoutInCell="1" allowOverlap="1" wp14:anchorId="3E970D51" wp14:editId="3CE3422E">
                <wp:simplePos x="0" y="0"/>
                <wp:positionH relativeFrom="column">
                  <wp:posOffset>-20320</wp:posOffset>
                </wp:positionH>
                <wp:positionV relativeFrom="paragraph">
                  <wp:posOffset>7315200</wp:posOffset>
                </wp:positionV>
                <wp:extent cx="5873750" cy="1092835"/>
                <wp:effectExtent l="0" t="0" r="0" b="0"/>
                <wp:wrapSquare wrapText="bothSides"/>
                <wp:docPr id="1362400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092835"/>
                        </a:xfrm>
                        <a:prstGeom prst="rect">
                          <a:avLst/>
                        </a:prstGeom>
                        <a:solidFill>
                          <a:srgbClr val="FFFFFF"/>
                        </a:solidFill>
                        <a:ln w="9525">
                          <a:noFill/>
                          <a:miter lim="800000"/>
                          <a:headEnd/>
                          <a:tailEnd/>
                        </a:ln>
                      </wps:spPr>
                      <wps:txbx>
                        <w:txbxContent>
                          <w:p w14:paraId="1F20A9C6" w14:textId="12777FAE" w:rsidR="00830E31" w:rsidRPr="00E0215A" w:rsidRDefault="00830E31" w:rsidP="00830E31">
                            <w:pPr>
                              <w:rPr>
                                <w:rFonts w:cstheme="majorBidi"/>
                              </w:rPr>
                            </w:pPr>
                            <w:r w:rsidRPr="00E0215A">
                              <w:rPr>
                                <w:rFonts w:cstheme="majorBidi"/>
                              </w:rPr>
                              <w:t xml:space="preserve">Figure 1: Schematic of phylogenetic relationships between species of </w:t>
                            </w:r>
                            <w:r w:rsidRPr="00E0215A">
                              <w:rPr>
                                <w:rFonts w:cstheme="majorBidi"/>
                                <w:i/>
                                <w:iCs/>
                              </w:rPr>
                              <w:t>Physalis</w:t>
                            </w:r>
                            <w:r w:rsidRPr="00E0215A">
                              <w:rPr>
                                <w:rFonts w:cstheme="majorBidi"/>
                              </w:rPr>
                              <w:t xml:space="preserve">, </w:t>
                            </w:r>
                            <w:r w:rsidRPr="00E0215A">
                              <w:rPr>
                                <w:rFonts w:cstheme="majorBidi"/>
                                <w:i/>
                                <w:iCs/>
                              </w:rPr>
                              <w:t>Solanum</w:t>
                            </w:r>
                            <w:r w:rsidRPr="00E0215A">
                              <w:rPr>
                                <w:rFonts w:cstheme="majorBidi"/>
                              </w:rPr>
                              <w:t xml:space="preserve">, and </w:t>
                            </w:r>
                            <w:r w:rsidRPr="00E0215A">
                              <w:rPr>
                                <w:rFonts w:cstheme="majorBidi"/>
                                <w:i/>
                                <w:iCs/>
                              </w:rPr>
                              <w:t xml:space="preserve">Nicotiana </w:t>
                            </w:r>
                            <w:r w:rsidRPr="00E0215A">
                              <w:rPr>
                                <w:rFonts w:cstheme="majorBidi"/>
                              </w:rPr>
                              <w:t xml:space="preserve">used in this study, adapted from Hu &amp; </w:t>
                            </w:r>
                            <w:proofErr w:type="spellStart"/>
                            <w:r w:rsidRPr="00E0215A">
                              <w:rPr>
                                <w:rFonts w:cstheme="majorBidi"/>
                              </w:rPr>
                              <w:t>Saedler</w:t>
                            </w:r>
                            <w:proofErr w:type="spellEnd"/>
                            <w:r w:rsidRPr="00E0215A">
                              <w:rPr>
                                <w:rFonts w:cstheme="majorBidi"/>
                              </w:rPr>
                              <w:t xml:space="preserve"> 2007, Leitch et al 2008, </w:t>
                            </w:r>
                            <w:proofErr w:type="spellStart"/>
                            <w:r w:rsidRPr="00E0215A">
                              <w:rPr>
                                <w:rFonts w:cstheme="majorBidi"/>
                              </w:rPr>
                              <w:t>Bedinger</w:t>
                            </w:r>
                            <w:proofErr w:type="spellEnd"/>
                            <w:r w:rsidRPr="00E0215A">
                              <w:rPr>
                                <w:rFonts w:cstheme="majorBidi"/>
                              </w:rPr>
                              <w:t xml:space="preserve"> et al 2011</w:t>
                            </w:r>
                            <w:r w:rsidR="00731E5E">
                              <w:rPr>
                                <w:rFonts w:cstheme="majorBidi"/>
                              </w:rPr>
                              <w:t xml:space="preserve">, </w:t>
                            </w:r>
                            <w:proofErr w:type="spellStart"/>
                            <w:r w:rsidR="00731E5E">
                              <w:rPr>
                                <w:rFonts w:cstheme="majorBidi"/>
                              </w:rPr>
                              <w:t>Särkinen</w:t>
                            </w:r>
                            <w:proofErr w:type="spellEnd"/>
                            <w:r w:rsidR="00731E5E">
                              <w:rPr>
                                <w:rFonts w:cstheme="majorBidi"/>
                              </w:rPr>
                              <w:t xml:space="preserve"> et al 2013,</w:t>
                            </w:r>
                            <w:r w:rsidRPr="00E0215A">
                              <w:rPr>
                                <w:rFonts w:cstheme="majorBidi"/>
                              </w:rPr>
                              <w:t xml:space="preserve"> and Wang et al 2023.</w:t>
                            </w:r>
                            <w:r>
                              <w:rPr>
                                <w:rFonts w:cstheme="majorBidi"/>
                              </w:rPr>
                              <w:t xml:space="preserve"> Branch lengths are not drawn to scale and do not represent exact evolutionary distances. Dotted lines denote species for which evolutionary relationships are not definitively known.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70D51" id="_x0000_s1434" type="#_x0000_t202" style="position:absolute;margin-left:-1.6pt;margin-top:8in;width:462.5pt;height:86.05pt;z-index:251887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" stroked="f">
                <v:textbox>
                  <w:txbxContent>
                    <w:p w14:paraId="1F20A9C6" w14:textId="12777FAE" w:rsidR="00830E31" w:rsidRPr="00E0215A" w:rsidRDefault="00830E31" w:rsidP="00830E31">
                      <w:pPr>
                        <w:rPr>
                          <w:rFonts w:cstheme="majorBidi"/>
                        </w:rPr>
                      </w:pPr>
                      <w:r w:rsidRPr="00E0215A">
                        <w:rPr>
                          <w:rFonts w:cstheme="majorBidi"/>
                        </w:rPr>
                        <w:t xml:space="preserve">Figure 1: Schematic of phylogenetic relationships between species of </w:t>
                      </w:r>
                      <w:r w:rsidRPr="00E0215A">
                        <w:rPr>
                          <w:rFonts w:cstheme="majorBidi"/>
                          <w:i/>
                          <w:iCs/>
                        </w:rPr>
                        <w:t>Physalis</w:t>
                      </w:r>
                      <w:r w:rsidRPr="00E0215A">
                        <w:rPr>
                          <w:rFonts w:cstheme="majorBidi"/>
                        </w:rPr>
                        <w:t xml:space="preserve">, </w:t>
                      </w:r>
                      <w:r w:rsidRPr="00E0215A">
                        <w:rPr>
                          <w:rFonts w:cstheme="majorBidi"/>
                          <w:i/>
                          <w:iCs/>
                        </w:rPr>
                        <w:t>Solanum</w:t>
                      </w:r>
                      <w:r w:rsidRPr="00E0215A">
                        <w:rPr>
                          <w:rFonts w:cstheme="majorBidi"/>
                        </w:rPr>
                        <w:t xml:space="preserve">, and </w:t>
                      </w:r>
                      <w:r w:rsidRPr="00E0215A">
                        <w:rPr>
                          <w:rFonts w:cstheme="majorBidi"/>
                          <w:i/>
                          <w:iCs/>
                        </w:rPr>
                        <w:t xml:space="preserve">Nicotiana </w:t>
                      </w:r>
                      <w:r w:rsidRPr="00E0215A">
                        <w:rPr>
                          <w:rFonts w:cstheme="majorBidi"/>
                        </w:rPr>
                        <w:t xml:space="preserve">used in this study, adapted from Hu &amp; </w:t>
                      </w:r>
                      <w:proofErr w:type="spellStart"/>
                      <w:r w:rsidRPr="00E0215A">
                        <w:rPr>
                          <w:rFonts w:cstheme="majorBidi"/>
                        </w:rPr>
                        <w:t>Saedler</w:t>
                      </w:r>
                      <w:proofErr w:type="spellEnd"/>
                      <w:r w:rsidRPr="00E0215A">
                        <w:rPr>
                          <w:rFonts w:cstheme="majorBidi"/>
                        </w:rPr>
                        <w:t xml:space="preserve"> 2007, Leitch et al 2008, </w:t>
                      </w:r>
                      <w:proofErr w:type="spellStart"/>
                      <w:r w:rsidRPr="00E0215A">
                        <w:rPr>
                          <w:rFonts w:cstheme="majorBidi"/>
                        </w:rPr>
                        <w:t>Bedinger</w:t>
                      </w:r>
                      <w:proofErr w:type="spellEnd"/>
                      <w:r w:rsidRPr="00E0215A">
                        <w:rPr>
                          <w:rFonts w:cstheme="majorBidi"/>
                        </w:rPr>
                        <w:t xml:space="preserve"> et al 2011</w:t>
                      </w:r>
                      <w:r w:rsidR="00731E5E">
                        <w:rPr>
                          <w:rFonts w:cstheme="majorBidi"/>
                        </w:rPr>
                        <w:t xml:space="preserve">, </w:t>
                      </w:r>
                      <w:proofErr w:type="spellStart"/>
                      <w:r w:rsidR="00731E5E">
                        <w:rPr>
                          <w:rFonts w:cstheme="majorBidi"/>
                        </w:rPr>
                        <w:t>Särkinen</w:t>
                      </w:r>
                      <w:proofErr w:type="spellEnd"/>
                      <w:r w:rsidR="00731E5E">
                        <w:rPr>
                          <w:rFonts w:cstheme="majorBidi"/>
                        </w:rPr>
                        <w:t xml:space="preserve"> et al 2013,</w:t>
                      </w:r>
                      <w:r w:rsidRPr="00E0215A">
                        <w:rPr>
                          <w:rFonts w:cstheme="majorBidi"/>
                        </w:rPr>
                        <w:t xml:space="preserve"> and Wang et al 2023.</w:t>
                      </w:r>
                      <w:r>
                        <w:rPr>
                          <w:rFonts w:cstheme="majorBidi"/>
                        </w:rPr>
                        <w:t xml:space="preserve"> Branch lengths are not drawn to scale and do not represent exact evolutionary distances. Dotted lines denote species for which evolutionary relationships are not definitively known. </w:t>
                      </w:r>
                    </w:p>
                  </w:txbxContent>
                </v:textbox>
                <w10:wrap type="square"/>
              </v:shape>
            </w:pict>
          </mc:Fallback>
        </mc:AlternateContent>
      </w:r>
    </w:p>
    <w:p w14:paraId="5F6DC44B" w14:textId="779D9610" w:rsidR="00830E31" w:rsidRPr="00D2750B" w:rsidRDefault="007A548C" w:rsidP="00830E31">
      <w:pPr>
        <w:rPr>
          <w:rFonts w:ascii="Times New Roman" w:hAnsi="Times New Roman" w:cs="Times New Roman"/>
          <w:szCs w:val="24"/>
        </w:rPr>
      </w:pPr>
      <w:r>
        <w:rPr>
          <w:rFonts w:ascii="Times New Roman" w:hAnsi="Times New Roman" w:cs="Times New Roman"/>
          <w:noProof/>
          <w:szCs w:val="24"/>
        </w:rPr>
        <mc:AlternateContent>
          <mc:Choice Requires="wpg">
            <w:drawing>
              <wp:anchor distT="0" distB="0" distL="114300" distR="114300" simplePos="0" relativeHeight="251895808" behindDoc="0" locked="0" layoutInCell="1" allowOverlap="1" wp14:anchorId="5E048319" wp14:editId="327178FE">
                <wp:simplePos x="0" y="0"/>
                <wp:positionH relativeFrom="column">
                  <wp:posOffset>586409</wp:posOffset>
                </wp:positionH>
                <wp:positionV relativeFrom="paragraph">
                  <wp:posOffset>592538</wp:posOffset>
                </wp:positionV>
                <wp:extent cx="1458932" cy="5264150"/>
                <wp:effectExtent l="0" t="0" r="27305" b="31750"/>
                <wp:wrapNone/>
                <wp:docPr id="2085199229" name="Group 1"/>
                <wp:cNvGraphicFramePr/>
                <a:graphic xmlns:a="http://schemas.openxmlformats.org/drawingml/2006/main">
                  <a:graphicData uri="http://schemas.microsoft.com/office/word/2010/wordprocessingGroup">
                    <wpg:wgp>
                      <wpg:cNvGrpSpPr/>
                      <wpg:grpSpPr>
                        <a:xfrm>
                          <a:off x="0" y="0"/>
                          <a:ext cx="1458932" cy="5264150"/>
                          <a:chOff x="64220" y="0"/>
                          <a:chExt cx="1459137" cy="5264623"/>
                        </a:xfrm>
                      </wpg:grpSpPr>
                      <wps:wsp>
                        <wps:cNvPr id="421542613" name="Straight Connector 2"/>
                        <wps:cNvCnPr/>
                        <wps:spPr>
                          <a:xfrm>
                            <a:off x="64220" y="2807129"/>
                            <a:ext cx="0" cy="2457494"/>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470327138" name="Straight Connector 2"/>
                        <wps:cNvCnPr/>
                        <wps:spPr>
                          <a:xfrm flipH="1">
                            <a:off x="64220" y="5256410"/>
                            <a:ext cx="1229864" cy="127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98514375" name="Straight Connector 2"/>
                        <wps:cNvCnPr/>
                        <wps:spPr>
                          <a:xfrm flipH="1">
                            <a:off x="924339" y="2773017"/>
                            <a:ext cx="0" cy="407217"/>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322864053" name="Straight Connector 2"/>
                        <wps:cNvCnPr/>
                        <wps:spPr>
                          <a:xfrm flipH="1">
                            <a:off x="944217" y="3170582"/>
                            <a:ext cx="28847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724853907" name="Straight Connector 2"/>
                        <wps:cNvCnPr/>
                        <wps:spPr>
                          <a:xfrm flipH="1">
                            <a:off x="934278" y="9939"/>
                            <a:ext cx="589079"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684766778" name="Straight Connector 2"/>
                        <wps:cNvCnPr/>
                        <wps:spPr>
                          <a:xfrm flipH="1">
                            <a:off x="924339" y="0"/>
                            <a:ext cx="12032" cy="5538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AF6302" id="Group 1" o:spid="_x0000_s1026" style="position:absolute;margin-left:46.15pt;margin-top:46.65pt;width:114.9pt;height:414.5pt;z-index:251895808;mso-width-relative:margin;mso-height-relative:margin" coordorigin="642" coordsize="14591,5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">
                <v:line id="Straight Connector 2" o:spid="_x0000_s1027" style="position:absolute;visibility:visible;mso-wrap-style:square" from="642,28071" to="642,5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" strokecolor="#4472c4 [3204]" strokeweight=".5pt">
                  <v:stroke dashstyle="dash" joinstyle="miter"/>
                </v:line>
                <v:line id="Straight Connector 2" o:spid="_x0000_s1028" style="position:absolute;flip:x;visibility:visible;mso-wrap-style:square" from="642,52564" to="12940,52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" strokecolor="#4472c4 [3204]" strokeweight=".5pt">
                  <v:stroke dashstyle="dash" joinstyle="miter"/>
                </v:line>
                <v:line id="Straight Connector 2" o:spid="_x0000_s1029" style="position:absolute;flip:x;visibility:visible;mso-wrap-style:square" from="9243,27730" to="9243,31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" strokecolor="#4472c4 [3204]" strokeweight=".5pt">
                  <v:stroke dashstyle="dash" joinstyle="miter"/>
                </v:line>
                <v:line id="Straight Connector 2" o:spid="_x0000_s1030" style="position:absolute;flip:x;visibility:visible;mso-wrap-style:square" from="9442,31705" to="12326,31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" strokecolor="#4472c4 [3204]" strokeweight=".5pt">
                  <v:stroke dashstyle="dash" joinstyle="miter"/>
                </v:line>
                <v:line id="Straight Connector 2" o:spid="_x0000_s1031" style="position:absolute;flip:x;visibility:visible;mso-wrap-style:square" from="9342,99" to="1523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" strokecolor="#4472c4 [3204]" strokeweight=".5pt">
                  <v:stroke dashstyle="dash" joinstyle="miter"/>
                </v:line>
                <v:line id="Straight Connector 2" o:spid="_x0000_s1032" style="position:absolute;flip:x;visibility:visible;mso-wrap-style:square" from="9243,0" to="9363,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" strokecolor="#4472c4 [3204]" strokeweight=".5pt">
                  <v:stroke dashstyle="dash" joinstyle="miter"/>
                </v:line>
              </v:group>
            </w:pict>
          </mc:Fallback>
        </mc:AlternateContent>
      </w:r>
      <w:r w:rsidRPr="00D2444D">
        <w:rPr>
          <w:noProof/>
        </w:rPr>
        <mc:AlternateContent>
          <mc:Choice Requires="wps">
            <w:drawing>
              <wp:anchor distT="0" distB="0" distL="114300" distR="114300" simplePos="0" relativeHeight="251885568" behindDoc="0" locked="0" layoutInCell="1" allowOverlap="1" wp14:anchorId="355AC57F" wp14:editId="6C93233E">
                <wp:simplePos x="0" y="0"/>
                <wp:positionH relativeFrom="column">
                  <wp:posOffset>1984541</wp:posOffset>
                </wp:positionH>
                <wp:positionV relativeFrom="paragraph">
                  <wp:posOffset>5844780</wp:posOffset>
                </wp:positionV>
                <wp:extent cx="344777" cy="1310"/>
                <wp:effectExtent l="0" t="0" r="17780" b="36830"/>
                <wp:wrapNone/>
                <wp:docPr id="746273347"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44777" cy="131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6A1F9" id="Straight Connector 92" o:spid="_x0000_s1026" style="position:absolute;flip:x 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25pt,460.2pt" to="183.4pt,4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" strokecolor="black [3200]" strokeweight="1.5pt">
                <v:stroke joinstyle="miter"/>
                <o:lock v:ext="edit" shapetype="f"/>
              </v:line>
            </w:pict>
          </mc:Fallback>
        </mc:AlternateContent>
      </w:r>
      <w:r w:rsidRPr="00D2444D">
        <w:rPr>
          <w:noProof/>
        </w:rPr>
        <mc:AlternateContent>
          <mc:Choice Requires="wpg">
            <w:drawing>
              <wp:anchor distT="0" distB="0" distL="114300" distR="114300" simplePos="0" relativeHeight="251881472" behindDoc="0" locked="0" layoutInCell="1" allowOverlap="1" wp14:anchorId="2FA4B818" wp14:editId="171EEE1B">
                <wp:simplePos x="0" y="0"/>
                <wp:positionH relativeFrom="column">
                  <wp:posOffset>2329690</wp:posOffset>
                </wp:positionH>
                <wp:positionV relativeFrom="paragraph">
                  <wp:posOffset>4392820</wp:posOffset>
                </wp:positionV>
                <wp:extent cx="3597275" cy="2281555"/>
                <wp:effectExtent l="0" t="0" r="0" b="0"/>
                <wp:wrapNone/>
                <wp:docPr id="146522730" name="Group 53"/>
                <wp:cNvGraphicFramePr/>
                <a:graphic xmlns:a="http://schemas.openxmlformats.org/drawingml/2006/main">
                  <a:graphicData uri="http://schemas.microsoft.com/office/word/2010/wordprocessingGroup">
                    <wpg:wgp>
                      <wpg:cNvGrpSpPr/>
                      <wpg:grpSpPr>
                        <a:xfrm>
                          <a:off x="0" y="0"/>
                          <a:ext cx="3597275" cy="2281555"/>
                          <a:chOff x="0" y="0"/>
                          <a:chExt cx="5038308" cy="3438569"/>
                        </a:xfrm>
                      </wpg:grpSpPr>
                      <wpg:grpSp>
                        <wpg:cNvPr id="157338338" name="Group 157338338"/>
                        <wpg:cNvGrpSpPr/>
                        <wpg:grpSpPr>
                          <a:xfrm>
                            <a:off x="0" y="0"/>
                            <a:ext cx="5038308" cy="3215736"/>
                            <a:chOff x="0" y="0"/>
                            <a:chExt cx="5038308" cy="3215736"/>
                          </a:xfrm>
                        </wpg:grpSpPr>
                        <wps:wsp>
                          <wps:cNvPr id="546957925" name="TextBox 5"/>
                          <wps:cNvSpPr txBox="1"/>
                          <wps:spPr>
                            <a:xfrm>
                              <a:off x="2097619" y="2619750"/>
                              <a:ext cx="2823845" cy="408305"/>
                            </a:xfrm>
                            <a:prstGeom prst="rect">
                              <a:avLst/>
                            </a:prstGeom>
                            <a:noFill/>
                          </wps:spPr>
                          <wps:txbx>
                            <w:txbxContent>
                              <w:p w14:paraId="2ACB2199"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Nicotiana attenuata SC</w:t>
                                </w:r>
                              </w:p>
                            </w:txbxContent>
                          </wps:txbx>
                          <wps:bodyPr wrap="square" rtlCol="0">
                            <a:noAutofit/>
                          </wps:bodyPr>
                        </wps:wsp>
                        <wps:wsp>
                          <wps:cNvPr id="1655104023" name="TextBox 6"/>
                          <wps:cNvSpPr txBox="1"/>
                          <wps:spPr>
                            <a:xfrm>
                              <a:off x="2107779" y="2211994"/>
                              <a:ext cx="2823845" cy="408305"/>
                            </a:xfrm>
                            <a:prstGeom prst="rect">
                              <a:avLst/>
                            </a:prstGeom>
                            <a:noFill/>
                          </wps:spPr>
                          <wps:txbx>
                            <w:txbxContent>
                              <w:p w14:paraId="4DD4ACE5"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Nicotiana </w:t>
                                </w:r>
                                <w:proofErr w:type="spellStart"/>
                                <w:r w:rsidRPr="00830E31">
                                  <w:rPr>
                                    <w:rFonts w:ascii="Aptos" w:hAnsi="Aptos"/>
                                    <w:i/>
                                    <w:iCs/>
                                    <w:color w:val="70AD47" w:themeColor="accent6"/>
                                    <w:kern w:val="24"/>
                                  </w:rPr>
                                  <w:t>noctiflora</w:t>
                                </w:r>
                                <w:proofErr w:type="spellEnd"/>
                                <w:r w:rsidRPr="00830E31">
                                  <w:rPr>
                                    <w:rFonts w:ascii="Aptos" w:hAnsi="Aptos"/>
                                    <w:i/>
                                    <w:iCs/>
                                    <w:color w:val="70AD47" w:themeColor="accent6"/>
                                    <w:kern w:val="24"/>
                                  </w:rPr>
                                  <w:t xml:space="preserve"> SI</w:t>
                                </w:r>
                              </w:p>
                            </w:txbxContent>
                          </wps:txbx>
                          <wps:bodyPr wrap="square" rtlCol="0">
                            <a:noAutofit/>
                          </wps:bodyPr>
                        </wps:wsp>
                        <wps:wsp>
                          <wps:cNvPr id="1436089129" name="TextBox 7"/>
                          <wps:cNvSpPr txBox="1"/>
                          <wps:spPr>
                            <a:xfrm>
                              <a:off x="2092543" y="1374649"/>
                              <a:ext cx="2945765" cy="408305"/>
                            </a:xfrm>
                            <a:prstGeom prst="rect">
                              <a:avLst/>
                            </a:prstGeom>
                            <a:noFill/>
                          </wps:spPr>
                          <wps:txbx>
                            <w:txbxContent>
                              <w:p w14:paraId="72F99D83"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Nicotiana </w:t>
                                </w:r>
                                <w:proofErr w:type="spellStart"/>
                                <w:r w:rsidRPr="00830E31">
                                  <w:rPr>
                                    <w:rFonts w:ascii="Aptos" w:hAnsi="Aptos"/>
                                    <w:i/>
                                    <w:iCs/>
                                    <w:color w:val="4472C4" w:themeColor="accent1"/>
                                    <w:kern w:val="24"/>
                                  </w:rPr>
                                  <w:t>plumbaginifolia</w:t>
                                </w:r>
                                <w:proofErr w:type="spellEnd"/>
                                <w:r w:rsidRPr="00830E31">
                                  <w:rPr>
                                    <w:rFonts w:ascii="Aptos" w:hAnsi="Aptos"/>
                                    <w:i/>
                                    <w:iCs/>
                                    <w:color w:val="4472C4" w:themeColor="accent1"/>
                                    <w:kern w:val="24"/>
                                  </w:rPr>
                                  <w:t xml:space="preserve"> SC</w:t>
                                </w:r>
                              </w:p>
                            </w:txbxContent>
                          </wps:txbx>
                          <wps:bodyPr wrap="square" rtlCol="0">
                            <a:noAutofit/>
                          </wps:bodyPr>
                        </wps:wsp>
                        <wps:wsp>
                          <wps:cNvPr id="1222010081" name="TextBox 8"/>
                          <wps:cNvSpPr txBox="1"/>
                          <wps:spPr>
                            <a:xfrm>
                              <a:off x="2092714" y="934897"/>
                              <a:ext cx="2823210" cy="408305"/>
                            </a:xfrm>
                            <a:prstGeom prst="rect">
                              <a:avLst/>
                            </a:prstGeom>
                            <a:noFill/>
                          </wps:spPr>
                          <wps:txbx>
                            <w:txbxContent>
                              <w:p w14:paraId="6D1CA000"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Nicotiana </w:t>
                                </w:r>
                                <w:proofErr w:type="spellStart"/>
                                <w:r w:rsidRPr="00830E31">
                                  <w:rPr>
                                    <w:rFonts w:ascii="Aptos" w:hAnsi="Aptos"/>
                                    <w:i/>
                                    <w:iCs/>
                                    <w:color w:val="4472C4" w:themeColor="accent1"/>
                                    <w:kern w:val="24"/>
                                  </w:rPr>
                                  <w:t>longiflora</w:t>
                                </w:r>
                                <w:proofErr w:type="spellEnd"/>
                                <w:r w:rsidRPr="00830E31">
                                  <w:rPr>
                                    <w:rFonts w:ascii="Aptos" w:hAnsi="Aptos"/>
                                    <w:i/>
                                    <w:iCs/>
                                    <w:color w:val="4472C4" w:themeColor="accent1"/>
                                    <w:kern w:val="24"/>
                                  </w:rPr>
                                  <w:t xml:space="preserve"> SC</w:t>
                                </w:r>
                              </w:p>
                            </w:txbxContent>
                          </wps:txbx>
                          <wps:bodyPr wrap="square" rtlCol="0">
                            <a:noAutofit/>
                          </wps:bodyPr>
                        </wps:wsp>
                        <wps:wsp>
                          <wps:cNvPr id="1220670400" name="TextBox 9"/>
                          <wps:cNvSpPr txBox="1"/>
                          <wps:spPr>
                            <a:xfrm>
                              <a:off x="2069858" y="453666"/>
                              <a:ext cx="2823210" cy="408305"/>
                            </a:xfrm>
                            <a:prstGeom prst="rect">
                              <a:avLst/>
                            </a:prstGeom>
                            <a:noFill/>
                          </wps:spPr>
                          <wps:txbx>
                            <w:txbxContent>
                              <w:p w14:paraId="7E33121D"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Nicotiana </w:t>
                                </w:r>
                                <w:proofErr w:type="spellStart"/>
                                <w:r w:rsidRPr="00830E31">
                                  <w:rPr>
                                    <w:rFonts w:ascii="Aptos" w:hAnsi="Aptos"/>
                                    <w:i/>
                                    <w:iCs/>
                                    <w:color w:val="70AD47" w:themeColor="accent6"/>
                                    <w:kern w:val="24"/>
                                  </w:rPr>
                                  <w:t>forgetiana</w:t>
                                </w:r>
                                <w:proofErr w:type="spellEnd"/>
                                <w:r w:rsidRPr="00830E31">
                                  <w:rPr>
                                    <w:rFonts w:ascii="Aptos" w:hAnsi="Aptos"/>
                                    <w:i/>
                                    <w:iCs/>
                                    <w:color w:val="70AD47" w:themeColor="accent6"/>
                                    <w:kern w:val="24"/>
                                  </w:rPr>
                                  <w:t xml:space="preserve"> SI</w:t>
                                </w:r>
                              </w:p>
                            </w:txbxContent>
                          </wps:txbx>
                          <wps:bodyPr wrap="square" rtlCol="0">
                            <a:noAutofit/>
                          </wps:bodyPr>
                        </wps:wsp>
                        <wps:wsp>
                          <wps:cNvPr id="1035935832" name="TextBox 10"/>
                          <wps:cNvSpPr txBox="1"/>
                          <wps:spPr>
                            <a:xfrm>
                              <a:off x="2067315" y="0"/>
                              <a:ext cx="2945130" cy="408305"/>
                            </a:xfrm>
                            <a:prstGeom prst="rect">
                              <a:avLst/>
                            </a:prstGeom>
                            <a:noFill/>
                          </wps:spPr>
                          <wps:txbx>
                            <w:txbxContent>
                              <w:p w14:paraId="084AD4F4"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Nicotiana alata SI  </w:t>
                                </w:r>
                              </w:p>
                            </w:txbxContent>
                          </wps:txbx>
                          <wps:bodyPr wrap="square" rtlCol="0">
                            <a:noAutofit/>
                          </wps:bodyPr>
                        </wps:wsp>
                        <wpg:grpSp>
                          <wpg:cNvPr id="1525973488" name="Group 1525973488"/>
                          <wpg:cNvGrpSpPr/>
                          <wpg:grpSpPr>
                            <a:xfrm>
                              <a:off x="0" y="191411"/>
                              <a:ext cx="2159001" cy="3024325"/>
                              <a:chOff x="0" y="191411"/>
                              <a:chExt cx="2159001" cy="3024325"/>
                            </a:xfrm>
                          </wpg:grpSpPr>
                          <wps:wsp>
                            <wps:cNvPr id="2114094831" name="Straight Connector 2114094831"/>
                            <wps:cNvCnPr>
                              <a:cxnSpLocks/>
                            </wps:cNvCnPr>
                            <wps:spPr>
                              <a:xfrm flipH="1">
                                <a:off x="634998" y="1975546"/>
                                <a:ext cx="1463038"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451859245" name="Straight Connector 1451859245"/>
                            <wps:cNvCnPr>
                              <a:cxnSpLocks/>
                            </wps:cNvCnPr>
                            <wps:spPr>
                              <a:xfrm flipH="1">
                                <a:off x="1356360" y="647280"/>
                                <a:ext cx="67564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68516260" name="Straight Connector 1868516260"/>
                            <wps:cNvCnPr>
                              <a:cxnSpLocks/>
                            </wps:cNvCnPr>
                            <wps:spPr>
                              <a:xfrm flipH="1">
                                <a:off x="1112520" y="1119811"/>
                                <a:ext cx="878841"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006771808" name="Straight Connector 2006771808"/>
                            <wps:cNvCnPr>
                              <a:cxnSpLocks/>
                            </wps:cNvCnPr>
                            <wps:spPr>
                              <a:xfrm flipH="1">
                                <a:off x="0" y="1463083"/>
                                <a:ext cx="18796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730083491" name="Straight Connector 1730083491"/>
                            <wps:cNvCnPr>
                              <a:cxnSpLocks/>
                            </wps:cNvCnPr>
                            <wps:spPr>
                              <a:xfrm flipH="1">
                                <a:off x="198124" y="925227"/>
                                <a:ext cx="187956"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984639608" name="Straight Connector 984639608"/>
                            <wps:cNvCnPr>
                              <a:cxnSpLocks/>
                            </wps:cNvCnPr>
                            <wps:spPr>
                              <a:xfrm flipH="1">
                                <a:off x="1112520" y="1582425"/>
                                <a:ext cx="91948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82623825" name="Straight Connector 682623825"/>
                            <wps:cNvCnPr>
                              <a:cxnSpLocks/>
                            </wps:cNvCnPr>
                            <wps:spPr>
                              <a:xfrm flipH="1" flipV="1">
                                <a:off x="185413" y="2412867"/>
                                <a:ext cx="1973588" cy="2615"/>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340117075" name="Straight Connector 1340117075"/>
                            <wps:cNvCnPr>
                              <a:cxnSpLocks/>
                            </wps:cNvCnPr>
                            <wps:spPr>
                              <a:xfrm flipV="1">
                                <a:off x="1854201" y="2782198"/>
                                <a:ext cx="0" cy="433538"/>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908651787" name="Straight Connector 908651787"/>
                            <wps:cNvCnPr>
                              <a:cxnSpLocks/>
                            </wps:cNvCnPr>
                            <wps:spPr>
                              <a:xfrm flipV="1">
                                <a:off x="5082" y="1463083"/>
                                <a:ext cx="0" cy="152669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32631442" name="Straight Connector 532631442"/>
                            <wps:cNvCnPr>
                              <a:cxnSpLocks/>
                            </wps:cNvCnPr>
                            <wps:spPr>
                              <a:xfrm flipH="1" flipV="1">
                                <a:off x="187960" y="925227"/>
                                <a:ext cx="7617" cy="1472021"/>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221409490" name="Straight Connector 1221409490"/>
                            <wps:cNvCnPr>
                              <a:cxnSpLocks/>
                            </wps:cNvCnPr>
                            <wps:spPr>
                              <a:xfrm flipH="1">
                                <a:off x="0" y="2989779"/>
                                <a:ext cx="1854201" cy="9188"/>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53681160" name="Straight Connector 1953681160"/>
                            <wps:cNvCnPr>
                              <a:cxnSpLocks/>
                            </wps:cNvCnPr>
                            <wps:spPr>
                              <a:xfrm flipH="1">
                                <a:off x="1854201" y="2782198"/>
                                <a:ext cx="3048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0681379" name="Straight Connector 190681379"/>
                            <wps:cNvCnPr>
                              <a:cxnSpLocks/>
                            </wps:cNvCnPr>
                            <wps:spPr>
                              <a:xfrm flipV="1">
                                <a:off x="1112520" y="1109893"/>
                                <a:ext cx="0" cy="46261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176739601" name="Straight Connector 1176739601"/>
                            <wps:cNvCnPr>
                              <a:cxnSpLocks/>
                            </wps:cNvCnPr>
                            <wps:spPr>
                              <a:xfrm flipV="1">
                                <a:off x="386080" y="415973"/>
                                <a:ext cx="0" cy="947512"/>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92273672" name="Straight Connector 892273672"/>
                            <wps:cNvCnPr>
                              <a:cxnSpLocks/>
                            </wps:cNvCnPr>
                            <wps:spPr>
                              <a:xfrm flipH="1">
                                <a:off x="1356360" y="191411"/>
                                <a:ext cx="690879"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grpSp>
                      <wpg:grpSp>
                        <wpg:cNvPr id="1172655038" name="Group 1172655038"/>
                        <wpg:cNvGrpSpPr/>
                        <wpg:grpSpPr>
                          <a:xfrm>
                            <a:off x="384332" y="184666"/>
                            <a:ext cx="4546829" cy="3253903"/>
                            <a:chOff x="384332" y="184666"/>
                            <a:chExt cx="4546829" cy="3253903"/>
                          </a:xfrm>
                        </wpg:grpSpPr>
                        <wps:wsp>
                          <wps:cNvPr id="1248039759" name="TextBox 3"/>
                          <wps:cNvSpPr txBox="1"/>
                          <wps:spPr>
                            <a:xfrm>
                              <a:off x="2107951" y="3030264"/>
                              <a:ext cx="2823210" cy="408305"/>
                            </a:xfrm>
                            <a:prstGeom prst="rect">
                              <a:avLst/>
                            </a:prstGeom>
                            <a:noFill/>
                          </wps:spPr>
                          <wps:txbx>
                            <w:txbxContent>
                              <w:p w14:paraId="39D85634"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Nicotiana </w:t>
                                </w:r>
                                <w:proofErr w:type="spellStart"/>
                                <w:r w:rsidRPr="00830E31">
                                  <w:rPr>
                                    <w:rFonts w:ascii="Aptos" w:hAnsi="Aptos"/>
                                    <w:i/>
                                    <w:iCs/>
                                    <w:color w:val="4472C4" w:themeColor="accent1"/>
                                    <w:kern w:val="24"/>
                                  </w:rPr>
                                  <w:t>miersii</w:t>
                                </w:r>
                                <w:proofErr w:type="spellEnd"/>
                                <w:r w:rsidRPr="00830E31">
                                  <w:rPr>
                                    <w:rFonts w:ascii="Aptos" w:hAnsi="Aptos"/>
                                    <w:i/>
                                    <w:iCs/>
                                    <w:color w:val="4472C4" w:themeColor="accent1"/>
                                    <w:kern w:val="24"/>
                                  </w:rPr>
                                  <w:t xml:space="preserve"> SC</w:t>
                                </w:r>
                              </w:p>
                            </w:txbxContent>
                          </wps:txbx>
                          <wps:bodyPr wrap="square" rtlCol="0">
                            <a:noAutofit/>
                          </wps:bodyPr>
                        </wps:wsp>
                        <wps:wsp>
                          <wps:cNvPr id="1860175672" name="Straight Connector 1860175672"/>
                          <wps:cNvCnPr>
                            <a:cxnSpLocks/>
                          </wps:cNvCnPr>
                          <wps:spPr>
                            <a:xfrm flipV="1">
                              <a:off x="1376678" y="184666"/>
                              <a:ext cx="0" cy="46261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62310017" name="Straight Connector 162310017"/>
                          <wps:cNvCnPr>
                            <a:cxnSpLocks/>
                          </wps:cNvCnPr>
                          <wps:spPr>
                            <a:xfrm flipH="1" flipV="1">
                              <a:off x="384332" y="408305"/>
                              <a:ext cx="992346" cy="811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342158366" name="Straight Connector 1342158366"/>
                          <wps:cNvCnPr>
                            <a:cxnSpLocks/>
                          </wps:cNvCnPr>
                          <wps:spPr>
                            <a:xfrm flipH="1">
                              <a:off x="384332" y="1343203"/>
                              <a:ext cx="726441"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31035995" name="TextBox 32"/>
                          <wps:cNvSpPr txBox="1"/>
                          <wps:spPr>
                            <a:xfrm>
                              <a:off x="2092714" y="1790704"/>
                              <a:ext cx="2823210" cy="408305"/>
                            </a:xfrm>
                            <a:prstGeom prst="rect">
                              <a:avLst/>
                            </a:prstGeom>
                            <a:noFill/>
                          </wps:spPr>
                          <wps:txbx>
                            <w:txbxContent>
                              <w:p w14:paraId="3B6FE042"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Nicotiana sylvestris SI</w:t>
                                </w:r>
                              </w:p>
                            </w:txbxContent>
                          </wps:txbx>
                          <wps:bodyPr wrap="square" rtlCol="0">
                            <a:noAutofit/>
                          </wps:bodyPr>
                        </wps:wsp>
                        <wps:wsp>
                          <wps:cNvPr id="546148537" name="Straight Connector 546148537"/>
                          <wps:cNvCnPr>
                            <a:cxnSpLocks/>
                          </wps:cNvCnPr>
                          <wps:spPr>
                            <a:xfrm flipH="1">
                              <a:off x="1854201" y="3215736"/>
                              <a:ext cx="304800"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768260176" name="Straight Connector 768260176"/>
                        <wps:cNvCnPr>
                          <a:cxnSpLocks/>
                        </wps:cNvCnPr>
                        <wps:spPr>
                          <a:xfrm flipH="1">
                            <a:off x="208278" y="1975546"/>
                            <a:ext cx="426720" cy="0"/>
                          </a:xfrm>
                          <a:prstGeom prst="line">
                            <a:avLst/>
                          </a:prstGeom>
                          <a:ln w="19050">
                            <a:prstDash val="das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FA4B818" id="_x0000_s1435" style="position:absolute;margin-left:183.45pt;margin-top:345.9pt;width:283.25pt;height:179.65pt;z-index:251881472;mso-width-relative:margin;mso-height-relative:margin" coordsize="50383,34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">
                <v:group id="Group 157338338" o:spid="_x0000_s1436" style="position:absolute;width:50383;height:32157" coordsize="50383,3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">
                  <v:shape id="TextBox 5" o:spid="_x0000_s1437" type="#_x0000_t202" style="position:absolute;left:20976;top:26197;width:28238;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" filled="f" stroked="f">
                    <v:textbox>
                      <w:txbxContent>
                        <w:p w14:paraId="2ACB2199"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Nicotiana attenuata SC</w:t>
                          </w:r>
                        </w:p>
                      </w:txbxContent>
                    </v:textbox>
                  </v:shape>
                  <v:shape id="TextBox 6" o:spid="_x0000_s1438" type="#_x0000_t202" style="position:absolute;left:21077;top:22119;width:28239;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" filled="f" stroked="f">
                    <v:textbox>
                      <w:txbxContent>
                        <w:p w14:paraId="4DD4ACE5"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Nicotiana </w:t>
                          </w:r>
                          <w:proofErr w:type="spellStart"/>
                          <w:r w:rsidRPr="00830E31">
                            <w:rPr>
                              <w:rFonts w:ascii="Aptos" w:hAnsi="Aptos"/>
                              <w:i/>
                              <w:iCs/>
                              <w:color w:val="70AD47" w:themeColor="accent6"/>
                              <w:kern w:val="24"/>
                            </w:rPr>
                            <w:t>noctiflora</w:t>
                          </w:r>
                          <w:proofErr w:type="spellEnd"/>
                          <w:r w:rsidRPr="00830E31">
                            <w:rPr>
                              <w:rFonts w:ascii="Aptos" w:hAnsi="Aptos"/>
                              <w:i/>
                              <w:iCs/>
                              <w:color w:val="70AD47" w:themeColor="accent6"/>
                              <w:kern w:val="24"/>
                            </w:rPr>
                            <w:t xml:space="preserve"> SI</w:t>
                          </w:r>
                        </w:p>
                      </w:txbxContent>
                    </v:textbox>
                  </v:shape>
                  <v:shape id="TextBox 7" o:spid="_x0000_s1439" type="#_x0000_t202" style="position:absolute;left:20925;top:13746;width:29458;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" filled="f" stroked="f">
                    <v:textbox>
                      <w:txbxContent>
                        <w:p w14:paraId="72F99D83"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Nicotiana </w:t>
                          </w:r>
                          <w:proofErr w:type="spellStart"/>
                          <w:r w:rsidRPr="00830E31">
                            <w:rPr>
                              <w:rFonts w:ascii="Aptos" w:hAnsi="Aptos"/>
                              <w:i/>
                              <w:iCs/>
                              <w:color w:val="4472C4" w:themeColor="accent1"/>
                              <w:kern w:val="24"/>
                            </w:rPr>
                            <w:t>plumbaginifolia</w:t>
                          </w:r>
                          <w:proofErr w:type="spellEnd"/>
                          <w:r w:rsidRPr="00830E31">
                            <w:rPr>
                              <w:rFonts w:ascii="Aptos" w:hAnsi="Aptos"/>
                              <w:i/>
                              <w:iCs/>
                              <w:color w:val="4472C4" w:themeColor="accent1"/>
                              <w:kern w:val="24"/>
                            </w:rPr>
                            <w:t xml:space="preserve"> SC</w:t>
                          </w:r>
                        </w:p>
                      </w:txbxContent>
                    </v:textbox>
                  </v:shape>
                  <v:shape id="TextBox 8" o:spid="_x0000_s1440" type="#_x0000_t202" style="position:absolute;left:20927;top:9348;width:28232;height:4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" filled="f" stroked="f">
                    <v:textbox>
                      <w:txbxContent>
                        <w:p w14:paraId="6D1CA000"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Nicotiana </w:t>
                          </w:r>
                          <w:proofErr w:type="spellStart"/>
                          <w:r w:rsidRPr="00830E31">
                            <w:rPr>
                              <w:rFonts w:ascii="Aptos" w:hAnsi="Aptos"/>
                              <w:i/>
                              <w:iCs/>
                              <w:color w:val="4472C4" w:themeColor="accent1"/>
                              <w:kern w:val="24"/>
                            </w:rPr>
                            <w:t>longiflora</w:t>
                          </w:r>
                          <w:proofErr w:type="spellEnd"/>
                          <w:r w:rsidRPr="00830E31">
                            <w:rPr>
                              <w:rFonts w:ascii="Aptos" w:hAnsi="Aptos"/>
                              <w:i/>
                              <w:iCs/>
                              <w:color w:val="4472C4" w:themeColor="accent1"/>
                              <w:kern w:val="24"/>
                            </w:rPr>
                            <w:t xml:space="preserve"> SC</w:t>
                          </w:r>
                        </w:p>
                      </w:txbxContent>
                    </v:textbox>
                  </v:shape>
                  <v:shape id="TextBox 9" o:spid="_x0000_s1441" type="#_x0000_t202" style="position:absolute;left:20698;top:4536;width:28232;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" filled="f" stroked="f">
                    <v:textbox>
                      <w:txbxContent>
                        <w:p w14:paraId="7E33121D"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Nicotiana </w:t>
                          </w:r>
                          <w:proofErr w:type="spellStart"/>
                          <w:r w:rsidRPr="00830E31">
                            <w:rPr>
                              <w:rFonts w:ascii="Aptos" w:hAnsi="Aptos"/>
                              <w:i/>
                              <w:iCs/>
                              <w:color w:val="70AD47" w:themeColor="accent6"/>
                              <w:kern w:val="24"/>
                            </w:rPr>
                            <w:t>forgetiana</w:t>
                          </w:r>
                          <w:proofErr w:type="spellEnd"/>
                          <w:r w:rsidRPr="00830E31">
                            <w:rPr>
                              <w:rFonts w:ascii="Aptos" w:hAnsi="Aptos"/>
                              <w:i/>
                              <w:iCs/>
                              <w:color w:val="70AD47" w:themeColor="accent6"/>
                              <w:kern w:val="24"/>
                            </w:rPr>
                            <w:t xml:space="preserve"> SI</w:t>
                          </w:r>
                        </w:p>
                      </w:txbxContent>
                    </v:textbox>
                  </v:shape>
                  <v:shape id="TextBox 10" o:spid="_x0000_s1442" type="#_x0000_t202" style="position:absolute;left:20673;width:29451;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" filled="f" stroked="f">
                    <v:textbox>
                      <w:txbxContent>
                        <w:p w14:paraId="084AD4F4"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Nicotiana alata SI  </w:t>
                          </w:r>
                        </w:p>
                      </w:txbxContent>
                    </v:textbox>
                  </v:shape>
                  <v:group id="Group 1525973488" o:spid="_x0000_s1443" style="position:absolute;top:1914;width:21590;height:30243" coordorigin=",1914" coordsize="21590,3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">
                    <v:line id="Straight Connector 2114094831" o:spid="_x0000_s1444" style="position:absolute;flip:x;visibility:visible;mso-wrap-style:square" from="6349,19755" to="20980,1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" strokecolor="black [3200]" strokeweight="1.5pt">
                      <v:stroke joinstyle="miter"/>
                      <o:lock v:ext="edit" shapetype="f"/>
                    </v:line>
                    <v:line id="Straight Connector 1451859245" o:spid="_x0000_s1445" style="position:absolute;flip:x;visibility:visible;mso-wrap-style:square" from="13563,6472" to="20320,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" strokecolor="black [3200]" strokeweight="1.5pt">
                      <v:stroke joinstyle="miter"/>
                      <o:lock v:ext="edit" shapetype="f"/>
                    </v:line>
                    <v:line id="Straight Connector 1868516260" o:spid="_x0000_s1446" style="position:absolute;flip:x;visibility:visible;mso-wrap-style:square" from="11125,11198" to="19913,1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" strokecolor="black [3200]" strokeweight="1.5pt">
                      <v:stroke joinstyle="miter"/>
                      <o:lock v:ext="edit" shapetype="f"/>
                    </v:line>
                    <v:line id="Straight Connector 2006771808" o:spid="_x0000_s1447" style="position:absolute;flip:x;visibility:visible;mso-wrap-style:square" from="0,14630" to="1879,14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" strokecolor="black [3200]" strokeweight="1.5pt">
                      <v:stroke joinstyle="miter"/>
                      <o:lock v:ext="edit" shapetype="f"/>
                    </v:line>
                    <v:line id="Straight Connector 1730083491" o:spid="_x0000_s1448" style="position:absolute;flip:x;visibility:visible;mso-wrap-style:square" from="1981,9252" to="3860,9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" strokecolor="black [3200]" strokeweight="1.5pt">
                      <v:stroke joinstyle="miter"/>
                      <o:lock v:ext="edit" shapetype="f"/>
                    </v:line>
                    <v:line id="Straight Connector 984639608" o:spid="_x0000_s1449" style="position:absolute;flip:x;visibility:visible;mso-wrap-style:square" from="11125,15824" to="20320,1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" strokecolor="black [3200]" strokeweight="1.5pt">
                      <v:stroke joinstyle="miter"/>
                      <o:lock v:ext="edit" shapetype="f"/>
                    </v:line>
                    <v:line id="Straight Connector 682623825" o:spid="_x0000_s1450" style="position:absolute;flip:x y;visibility:visible;mso-wrap-style:square" from="1854,24128" to="21590,24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" strokecolor="black [3200]" strokeweight="1.5pt">
                      <v:stroke joinstyle="miter"/>
                      <o:lock v:ext="edit" shapetype="f"/>
                    </v:line>
                    <v:line id="Straight Connector 1340117075" o:spid="_x0000_s1451" style="position:absolute;flip:y;visibility:visible;mso-wrap-style:square" from="18542,27821" to="18542,3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" strokecolor="black [3200]" strokeweight="1.5pt">
                      <v:stroke joinstyle="miter"/>
                      <o:lock v:ext="edit" shapetype="f"/>
                    </v:line>
                    <v:line id="Straight Connector 908651787" o:spid="_x0000_s1452" style="position:absolute;flip:y;visibility:visible;mso-wrap-style:square" from="50,14630" to="50,29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" strokecolor="black [3200]" strokeweight="1.5pt">
                      <v:stroke joinstyle="miter"/>
                      <o:lock v:ext="edit" shapetype="f"/>
                    </v:line>
                    <v:line id="Straight Connector 532631442" o:spid="_x0000_s1453" style="position:absolute;flip:x y;visibility:visible;mso-wrap-style:square" from="1879,9252" to="1955,2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" strokecolor="black [3200]" strokeweight="1.5pt">
                      <v:stroke joinstyle="miter"/>
                      <o:lock v:ext="edit" shapetype="f"/>
                    </v:line>
                    <v:line id="Straight Connector 1221409490" o:spid="_x0000_s1454" style="position:absolute;flip:x;visibility:visible;mso-wrap-style:square" from="0,29897" to="18542,2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" strokecolor="black [3200]" strokeweight="1.5pt">
                      <v:stroke joinstyle="miter"/>
                      <o:lock v:ext="edit" shapetype="f"/>
                    </v:line>
                    <v:line id="Straight Connector 1953681160" o:spid="_x0000_s1455" style="position:absolute;flip:x;visibility:visible;mso-wrap-style:square" from="18542,27821" to="21590,2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" strokecolor="black [3200]" strokeweight="1.5pt">
                      <v:stroke joinstyle="miter"/>
                      <o:lock v:ext="edit" shapetype="f"/>
                    </v:line>
                    <v:line id="Straight Connector 190681379" o:spid="_x0000_s1456" style="position:absolute;flip:y;visibility:visible;mso-wrap-style:square" from="11125,11098" to="11125,1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" strokecolor="black [3200]" strokeweight="1.5pt">
                      <v:stroke joinstyle="miter"/>
                      <o:lock v:ext="edit" shapetype="f"/>
                    </v:line>
                    <v:line id="Straight Connector 1176739601" o:spid="_x0000_s1457" style="position:absolute;flip:y;visibility:visible;mso-wrap-style:square" from="3860,4159" to="3860,1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" strokecolor="black [3200]" strokeweight="1.5pt">
                      <v:stroke joinstyle="miter"/>
                      <o:lock v:ext="edit" shapetype="f"/>
                    </v:line>
                    <v:line id="Straight Connector 892273672" o:spid="_x0000_s1458" style="position:absolute;flip:x;visibility:visible;mso-wrap-style:square" from="13563,1914" to="20472,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" strokecolor="black [3200]" strokeweight="1.5pt">
                      <v:stroke joinstyle="miter"/>
                      <o:lock v:ext="edit" shapetype="f"/>
                    </v:line>
                  </v:group>
                </v:group>
                <v:group id="Group 1172655038" o:spid="_x0000_s1459" style="position:absolute;left:3843;top:1846;width:45468;height:32539" coordorigin="3843,1846" coordsize="45468,3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">
                  <v:shape id="TextBox 3" o:spid="_x0000_s1460" type="#_x0000_t202" style="position:absolute;left:21079;top:30302;width:28232;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" filled="f" stroked="f">
                    <v:textbox>
                      <w:txbxContent>
                        <w:p w14:paraId="39D85634"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Nicotiana </w:t>
                          </w:r>
                          <w:proofErr w:type="spellStart"/>
                          <w:r w:rsidRPr="00830E31">
                            <w:rPr>
                              <w:rFonts w:ascii="Aptos" w:hAnsi="Aptos"/>
                              <w:i/>
                              <w:iCs/>
                              <w:color w:val="4472C4" w:themeColor="accent1"/>
                              <w:kern w:val="24"/>
                            </w:rPr>
                            <w:t>miersii</w:t>
                          </w:r>
                          <w:proofErr w:type="spellEnd"/>
                          <w:r w:rsidRPr="00830E31">
                            <w:rPr>
                              <w:rFonts w:ascii="Aptos" w:hAnsi="Aptos"/>
                              <w:i/>
                              <w:iCs/>
                              <w:color w:val="4472C4" w:themeColor="accent1"/>
                              <w:kern w:val="24"/>
                            </w:rPr>
                            <w:t xml:space="preserve"> SC</w:t>
                          </w:r>
                        </w:p>
                      </w:txbxContent>
                    </v:textbox>
                  </v:shape>
                  <v:line id="Straight Connector 1860175672" o:spid="_x0000_s1461" style="position:absolute;flip:y;visibility:visible;mso-wrap-style:square" from="13766,1846" to="13766,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" strokecolor="black [3200]" strokeweight="1.5pt">
                    <v:stroke joinstyle="miter"/>
                    <o:lock v:ext="edit" shapetype="f"/>
                  </v:line>
                  <v:line id="Straight Connector 162310017" o:spid="_x0000_s1462" style="position:absolute;flip:x y;visibility:visible;mso-wrap-style:square" from="3843,4083" to="13766,4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" strokecolor="black [3200]" strokeweight="1.5pt">
                    <v:stroke joinstyle="miter"/>
                    <o:lock v:ext="edit" shapetype="f"/>
                  </v:line>
                  <v:line id="Straight Connector 1342158366" o:spid="_x0000_s1463" style="position:absolute;flip:x;visibility:visible;mso-wrap-style:square" from="3843,13432" to="11107,13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" strokecolor="black [3200]" strokeweight="1.5pt">
                    <v:stroke joinstyle="miter"/>
                    <o:lock v:ext="edit" shapetype="f"/>
                  </v:line>
                  <v:shape id="TextBox 32" o:spid="_x0000_s1464" type="#_x0000_t202" style="position:absolute;left:20927;top:17907;width:28232;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" filled="f" stroked="f">
                    <v:textbox>
                      <w:txbxContent>
                        <w:p w14:paraId="3B6FE042"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Nicotiana sylvestris SI</w:t>
                          </w:r>
                        </w:p>
                      </w:txbxContent>
                    </v:textbox>
                  </v:shape>
                  <v:line id="Straight Connector 546148537" o:spid="_x0000_s1465" style="position:absolute;flip:x;visibility:visible;mso-wrap-style:square" from="18542,32157" to="21590,3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" strokecolor="black [3200]" strokeweight="1.5pt">
                    <v:stroke joinstyle="miter"/>
                    <o:lock v:ext="edit" shapetype="f"/>
                  </v:line>
                </v:group>
                <v:line id="Straight Connector 768260176" o:spid="_x0000_s1466" style="position:absolute;flip:x;visibility:visible;mso-wrap-style:square" from="2082,19755" to="6349,1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" strokecolor="black [3200]" strokeweight="1.5pt">
                  <v:stroke dashstyle="dash" joinstyle="miter"/>
                  <o:lock v:ext="edit" shapetype="f"/>
                </v:line>
              </v:group>
            </w:pict>
          </mc:Fallback>
        </mc:AlternateContent>
      </w:r>
      <w:r w:rsidRPr="000468A5">
        <w:rPr>
          <w:noProof/>
        </w:rPr>
        <mc:AlternateContent>
          <mc:Choice Requires="wpg">
            <w:drawing>
              <wp:anchor distT="0" distB="0" distL="114300" distR="114300" simplePos="0" relativeHeight="251886592" behindDoc="0" locked="0" layoutInCell="1" allowOverlap="1" wp14:anchorId="4133062D" wp14:editId="63BBF643">
                <wp:simplePos x="0" y="0"/>
                <wp:positionH relativeFrom="column">
                  <wp:posOffset>285557</wp:posOffset>
                </wp:positionH>
                <wp:positionV relativeFrom="paragraph">
                  <wp:posOffset>1454018</wp:posOffset>
                </wp:positionV>
                <wp:extent cx="1938130" cy="1955841"/>
                <wp:effectExtent l="0" t="0" r="0" b="0"/>
                <wp:wrapNone/>
                <wp:docPr id="702870143" name="Group 3"/>
                <wp:cNvGraphicFramePr/>
                <a:graphic xmlns:a="http://schemas.openxmlformats.org/drawingml/2006/main">
                  <a:graphicData uri="http://schemas.microsoft.com/office/word/2010/wordprocessingGroup">
                    <wpg:wgp>
                      <wpg:cNvGrpSpPr/>
                      <wpg:grpSpPr>
                        <a:xfrm>
                          <a:off x="0" y="0"/>
                          <a:ext cx="1938130" cy="1955841"/>
                          <a:chOff x="0" y="-147151"/>
                          <a:chExt cx="4868450" cy="1447013"/>
                        </a:xfrm>
                      </wpg:grpSpPr>
                      <wps:wsp>
                        <wps:cNvPr id="2014706187" name="TextBox 5"/>
                        <wps:cNvSpPr txBox="1"/>
                        <wps:spPr>
                          <a:xfrm>
                            <a:off x="1922736" y="299672"/>
                            <a:ext cx="2823845" cy="516255"/>
                          </a:xfrm>
                          <a:prstGeom prst="rect">
                            <a:avLst/>
                          </a:prstGeom>
                          <a:noFill/>
                        </wps:spPr>
                        <wps:txbx>
                          <w:txbxContent>
                            <w:p w14:paraId="351339C5" w14:textId="77777777" w:rsidR="00830E31" w:rsidRPr="00E0215A" w:rsidRDefault="00830E31" w:rsidP="00830E31">
                              <w:pPr>
                                <w:rPr>
                                  <w:rFonts w:hAnsi="Aptos"/>
                                  <w:i/>
                                  <w:iCs/>
                                  <w:color w:val="000000" w:themeColor="text1"/>
                                  <w:kern w:val="24"/>
                                  <w:sz w:val="28"/>
                                  <w:szCs w:val="28"/>
                                </w:rPr>
                              </w:pPr>
                              <w:r w:rsidRPr="00E0215A">
                                <w:rPr>
                                  <w:rFonts w:hAnsi="Aptos"/>
                                  <w:i/>
                                  <w:iCs/>
                                  <w:color w:val="000000" w:themeColor="text1"/>
                                  <w:kern w:val="24"/>
                                  <w:sz w:val="28"/>
                                  <w:szCs w:val="28"/>
                                </w:rPr>
                                <w:t>Solanum</w:t>
                              </w:r>
                            </w:p>
                          </w:txbxContent>
                        </wps:txbx>
                        <wps:bodyPr wrap="square" rtlCol="0">
                          <a:noAutofit/>
                        </wps:bodyPr>
                      </wps:wsp>
                      <wps:wsp>
                        <wps:cNvPr id="1223703225" name="TextBox 7"/>
                        <wps:cNvSpPr txBox="1"/>
                        <wps:spPr>
                          <a:xfrm>
                            <a:off x="1922736" y="-147151"/>
                            <a:ext cx="2823845" cy="516255"/>
                          </a:xfrm>
                          <a:prstGeom prst="rect">
                            <a:avLst/>
                          </a:prstGeom>
                          <a:noFill/>
                        </wps:spPr>
                        <wps:txbx>
                          <w:txbxContent>
                            <w:p w14:paraId="3D9BFB01" w14:textId="77777777" w:rsidR="00830E31" w:rsidRPr="00E0215A" w:rsidRDefault="00830E31" w:rsidP="00830E31">
                              <w:pPr>
                                <w:rPr>
                                  <w:rFonts w:hAnsi="Aptos"/>
                                  <w:i/>
                                  <w:iCs/>
                                  <w:color w:val="000000" w:themeColor="text1"/>
                                  <w:kern w:val="24"/>
                                  <w:sz w:val="28"/>
                                  <w:szCs w:val="28"/>
                                </w:rPr>
                              </w:pPr>
                              <w:r w:rsidRPr="00E0215A">
                                <w:rPr>
                                  <w:rFonts w:hAnsi="Aptos"/>
                                  <w:i/>
                                  <w:iCs/>
                                  <w:color w:val="000000" w:themeColor="text1"/>
                                  <w:kern w:val="24"/>
                                  <w:sz w:val="28"/>
                                  <w:szCs w:val="28"/>
                                </w:rPr>
                                <w:t>Physalis</w:t>
                              </w:r>
                            </w:p>
                          </w:txbxContent>
                        </wps:txbx>
                        <wps:bodyPr wrap="square" rtlCol="0">
                          <a:noAutofit/>
                        </wps:bodyPr>
                      </wps:wsp>
                      <wps:wsp>
                        <wps:cNvPr id="1889680769" name="TextBox 9"/>
                        <wps:cNvSpPr txBox="1"/>
                        <wps:spPr>
                          <a:xfrm>
                            <a:off x="1922684" y="783607"/>
                            <a:ext cx="2945766" cy="516255"/>
                          </a:xfrm>
                          <a:prstGeom prst="rect">
                            <a:avLst/>
                          </a:prstGeom>
                          <a:noFill/>
                        </wps:spPr>
                        <wps:txbx>
                          <w:txbxContent>
                            <w:p w14:paraId="23F9374C" w14:textId="77777777" w:rsidR="00830E31" w:rsidRPr="00E0215A" w:rsidRDefault="00830E31" w:rsidP="00830E31">
                              <w:pPr>
                                <w:rPr>
                                  <w:rFonts w:hAnsi="Aptos"/>
                                  <w:i/>
                                  <w:iCs/>
                                  <w:color w:val="000000" w:themeColor="text1"/>
                                  <w:kern w:val="24"/>
                                  <w:sz w:val="28"/>
                                  <w:szCs w:val="28"/>
                                </w:rPr>
                              </w:pPr>
                              <w:r w:rsidRPr="00E0215A">
                                <w:rPr>
                                  <w:rFonts w:hAnsi="Aptos"/>
                                  <w:i/>
                                  <w:iCs/>
                                  <w:color w:val="000000" w:themeColor="text1"/>
                                  <w:kern w:val="24"/>
                                  <w:sz w:val="28"/>
                                  <w:szCs w:val="28"/>
                                </w:rPr>
                                <w:t>Nicotiana</w:t>
                              </w:r>
                            </w:p>
                          </w:txbxContent>
                        </wps:txbx>
                        <wps:bodyPr wrap="square" rtlCol="0">
                          <a:noAutofit/>
                        </wps:bodyPr>
                      </wps:wsp>
                      <wpg:grpSp>
                        <wpg:cNvPr id="1028561983" name="Group 1028561983"/>
                        <wpg:cNvGrpSpPr/>
                        <wpg:grpSpPr>
                          <a:xfrm>
                            <a:off x="0" y="-45833"/>
                            <a:ext cx="2105418" cy="944520"/>
                            <a:chOff x="0" y="-45833"/>
                            <a:chExt cx="2105418" cy="944520"/>
                          </a:xfrm>
                        </wpg:grpSpPr>
                        <wps:wsp>
                          <wps:cNvPr id="319382675" name="Straight Connector 319382675"/>
                          <wps:cNvCnPr>
                            <a:cxnSpLocks/>
                          </wps:cNvCnPr>
                          <wps:spPr>
                            <a:xfrm flipH="1">
                              <a:off x="1744976" y="-43174"/>
                              <a:ext cx="360442"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85739851" name="Straight Connector 1985739851"/>
                          <wps:cNvCnPr>
                            <a:cxnSpLocks/>
                          </wps:cNvCnPr>
                          <wps:spPr>
                            <a:xfrm flipH="1">
                              <a:off x="1744976" y="414368"/>
                              <a:ext cx="29971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1413234" name="Straight Connector 191413234"/>
                          <wps:cNvCnPr>
                            <a:cxnSpLocks/>
                          </wps:cNvCnPr>
                          <wps:spPr>
                            <a:xfrm flipH="1">
                              <a:off x="0" y="536742"/>
                              <a:ext cx="572774"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55133511" name="Straight Connector 1855133511"/>
                          <wps:cNvCnPr>
                            <a:cxnSpLocks/>
                          </wps:cNvCnPr>
                          <wps:spPr>
                            <a:xfrm flipH="1" flipV="1">
                              <a:off x="572659" y="896425"/>
                              <a:ext cx="1532337" cy="2262"/>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29558232" name="Straight Connector 1829558232"/>
                          <wps:cNvCnPr>
                            <a:cxnSpLocks/>
                          </wps:cNvCnPr>
                          <wps:spPr>
                            <a:xfrm flipV="1">
                              <a:off x="1744976" y="-45833"/>
                              <a:ext cx="0" cy="46261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48798199" name="Straight Connector 1848798199"/>
                          <wps:cNvCnPr>
                            <a:cxnSpLocks/>
                          </wps:cNvCnPr>
                          <wps:spPr>
                            <a:xfrm flipV="1">
                              <a:off x="572774" y="179425"/>
                              <a:ext cx="0" cy="71702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906970887" name="Straight Connector 906970887"/>
                          <wps:cNvCnPr>
                            <a:cxnSpLocks/>
                          </wps:cNvCnPr>
                          <wps:spPr>
                            <a:xfrm flipH="1">
                              <a:off x="572774" y="179425"/>
                              <a:ext cx="1172206"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133062D" id="_x0000_s1467" style="position:absolute;margin-left:22.5pt;margin-top:114.5pt;width:152.6pt;height:154pt;z-index:251886592;mso-width-relative:margin;mso-height-relative:margin" coordorigin=",-1471" coordsize="48684,1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">
                <v:shape id="TextBox 5" o:spid="_x0000_s1468" type="#_x0000_t202" style="position:absolute;left:19227;top:2996;width:28238;height: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" filled="f" stroked="f">
                  <v:textbox>
                    <w:txbxContent>
                      <w:p w14:paraId="351339C5" w14:textId="77777777" w:rsidR="00830E31" w:rsidRPr="00E0215A" w:rsidRDefault="00830E31" w:rsidP="00830E31">
                        <w:pPr>
                          <w:rPr>
                            <w:rFonts w:hAnsi="Aptos"/>
                            <w:i/>
                            <w:iCs/>
                            <w:color w:val="000000" w:themeColor="text1"/>
                            <w:kern w:val="24"/>
                            <w:sz w:val="28"/>
                            <w:szCs w:val="28"/>
                          </w:rPr>
                        </w:pPr>
                        <w:r w:rsidRPr="00E0215A">
                          <w:rPr>
                            <w:rFonts w:hAnsi="Aptos"/>
                            <w:i/>
                            <w:iCs/>
                            <w:color w:val="000000" w:themeColor="text1"/>
                            <w:kern w:val="24"/>
                            <w:sz w:val="28"/>
                            <w:szCs w:val="28"/>
                          </w:rPr>
                          <w:t>Solanum</w:t>
                        </w:r>
                      </w:p>
                    </w:txbxContent>
                  </v:textbox>
                </v:shape>
                <v:shape id="TextBox 7" o:spid="_x0000_s1469" type="#_x0000_t202" style="position:absolute;left:19227;top:-1471;width:28238;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" filled="f" stroked="f">
                  <v:textbox>
                    <w:txbxContent>
                      <w:p w14:paraId="3D9BFB01" w14:textId="77777777" w:rsidR="00830E31" w:rsidRPr="00E0215A" w:rsidRDefault="00830E31" w:rsidP="00830E31">
                        <w:pPr>
                          <w:rPr>
                            <w:rFonts w:hAnsi="Aptos"/>
                            <w:i/>
                            <w:iCs/>
                            <w:color w:val="000000" w:themeColor="text1"/>
                            <w:kern w:val="24"/>
                            <w:sz w:val="28"/>
                            <w:szCs w:val="28"/>
                          </w:rPr>
                        </w:pPr>
                        <w:r w:rsidRPr="00E0215A">
                          <w:rPr>
                            <w:rFonts w:hAnsi="Aptos"/>
                            <w:i/>
                            <w:iCs/>
                            <w:color w:val="000000" w:themeColor="text1"/>
                            <w:kern w:val="24"/>
                            <w:sz w:val="28"/>
                            <w:szCs w:val="28"/>
                          </w:rPr>
                          <w:t>Physalis</w:t>
                        </w:r>
                      </w:p>
                    </w:txbxContent>
                  </v:textbox>
                </v:shape>
                <v:shape id="TextBox 9" o:spid="_x0000_s1470" type="#_x0000_t202" style="position:absolute;left:19226;top:7836;width:29458;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" filled="f" stroked="f">
                  <v:textbox>
                    <w:txbxContent>
                      <w:p w14:paraId="23F9374C" w14:textId="77777777" w:rsidR="00830E31" w:rsidRPr="00E0215A" w:rsidRDefault="00830E31" w:rsidP="00830E31">
                        <w:pPr>
                          <w:rPr>
                            <w:rFonts w:hAnsi="Aptos"/>
                            <w:i/>
                            <w:iCs/>
                            <w:color w:val="000000" w:themeColor="text1"/>
                            <w:kern w:val="24"/>
                            <w:sz w:val="28"/>
                            <w:szCs w:val="28"/>
                          </w:rPr>
                        </w:pPr>
                        <w:r w:rsidRPr="00E0215A">
                          <w:rPr>
                            <w:rFonts w:hAnsi="Aptos"/>
                            <w:i/>
                            <w:iCs/>
                            <w:color w:val="000000" w:themeColor="text1"/>
                            <w:kern w:val="24"/>
                            <w:sz w:val="28"/>
                            <w:szCs w:val="28"/>
                          </w:rPr>
                          <w:t>Nicotiana</w:t>
                        </w:r>
                      </w:p>
                    </w:txbxContent>
                  </v:textbox>
                </v:shape>
                <v:group id="Group 1028561983" o:spid="_x0000_s1471" style="position:absolute;top:-458;width:21054;height:9444" coordorigin=",-458" coordsize="21054,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">
                  <v:line id="Straight Connector 319382675" o:spid="_x0000_s1472" style="position:absolute;flip:x;visibility:visible;mso-wrap-style:square" from="17449,-431" to="21054,-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" strokecolor="black [3200]" strokeweight="1.5pt">
                    <v:stroke joinstyle="miter"/>
                    <o:lock v:ext="edit" shapetype="f"/>
                  </v:line>
                  <v:line id="Straight Connector 1985739851" o:spid="_x0000_s1473" style="position:absolute;flip:x;visibility:visible;mso-wrap-style:square" from="17449,4143" to="20446,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" strokecolor="black [3200]" strokeweight="1.5pt">
                    <v:stroke joinstyle="miter"/>
                    <o:lock v:ext="edit" shapetype="f"/>
                  </v:line>
                  <v:line id="Straight Connector 191413234" o:spid="_x0000_s1474" style="position:absolute;flip:x;visibility:visible;mso-wrap-style:square" from="0,5367" to="5727,5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" strokecolor="black [3200]" strokeweight="1.5pt">
                    <v:stroke joinstyle="miter"/>
                    <o:lock v:ext="edit" shapetype="f"/>
                  </v:line>
                  <v:line id="Straight Connector 1855133511" o:spid="_x0000_s1475" style="position:absolute;flip:x y;visibility:visible;mso-wrap-style:square" from="5726,8964" to="21049,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" strokecolor="black [3200]" strokeweight="1.5pt">
                    <v:stroke joinstyle="miter"/>
                    <o:lock v:ext="edit" shapetype="f"/>
                  </v:line>
                  <v:line id="Straight Connector 1829558232" o:spid="_x0000_s1476" style="position:absolute;flip:y;visibility:visible;mso-wrap-style:square" from="17449,-458" to="17449,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" strokecolor="black [3200]" strokeweight="1.5pt">
                    <v:stroke joinstyle="miter"/>
                    <o:lock v:ext="edit" shapetype="f"/>
                  </v:line>
                  <v:line id="Straight Connector 1848798199" o:spid="_x0000_s1477" style="position:absolute;flip:y;visibility:visible;mso-wrap-style:square" from="5727,1794" to="5727,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" strokecolor="black [3200]" strokeweight="1.5pt">
                    <v:stroke joinstyle="miter"/>
                    <o:lock v:ext="edit" shapetype="f"/>
                  </v:line>
                  <v:line id="Straight Connector 906970887" o:spid="_x0000_s1478" style="position:absolute;flip:x;visibility:visible;mso-wrap-style:square" from="5727,1794" to="17449,1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" strokecolor="black [3200]" strokeweight="1.5pt">
                    <v:stroke joinstyle="miter"/>
                    <o:lock v:ext="edit" shapetype="f"/>
                  </v:line>
                </v:group>
              </v:group>
            </w:pict>
          </mc:Fallback>
        </mc:AlternateContent>
      </w:r>
      <w:r w:rsidRPr="00830E31">
        <w:rPr>
          <w:rFonts w:ascii="Aptos" w:hAnsi="Aptos"/>
          <w:noProof/>
        </w:rPr>
        <mc:AlternateContent>
          <mc:Choice Requires="wps">
            <w:drawing>
              <wp:anchor distT="0" distB="0" distL="114300" distR="114300" simplePos="0" relativeHeight="251888640" behindDoc="0" locked="0" layoutInCell="1" allowOverlap="1" wp14:anchorId="2393210B" wp14:editId="756EB061">
                <wp:simplePos x="0" y="0"/>
                <wp:positionH relativeFrom="column">
                  <wp:posOffset>182919</wp:posOffset>
                </wp:positionH>
                <wp:positionV relativeFrom="paragraph">
                  <wp:posOffset>1293358</wp:posOffset>
                </wp:positionV>
                <wp:extent cx="1744746" cy="1998345"/>
                <wp:effectExtent l="0" t="0" r="27305" b="20955"/>
                <wp:wrapNone/>
                <wp:docPr id="1474957231" name="Rectangle 1"/>
                <wp:cNvGraphicFramePr/>
                <a:graphic xmlns:a="http://schemas.openxmlformats.org/drawingml/2006/main">
                  <a:graphicData uri="http://schemas.microsoft.com/office/word/2010/wordprocessingShape">
                    <wps:wsp>
                      <wps:cNvSpPr/>
                      <wps:spPr>
                        <a:xfrm>
                          <a:off x="0" y="0"/>
                          <a:ext cx="1744746" cy="1998345"/>
                        </a:xfrm>
                        <a:prstGeom prst="rect">
                          <a:avLst/>
                        </a:prstGeom>
                        <a:noFill/>
                        <a:ln>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28CEF6" id="Rectangle 1" o:spid="_x0000_s1026" style="position:absolute;margin-left:14.4pt;margin-top:101.85pt;width:137.4pt;height:157.35pt;z-index:25188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" filled="f" strokecolor="gray [1629]" strokeweight="1pt"/>
            </w:pict>
          </mc:Fallback>
        </mc:AlternateContent>
      </w:r>
      <w:r w:rsidRPr="00D2444D">
        <w:rPr>
          <w:noProof/>
        </w:rPr>
        <mc:AlternateContent>
          <mc:Choice Requires="wps">
            <w:drawing>
              <wp:anchor distT="0" distB="0" distL="114300" distR="114300" simplePos="0" relativeHeight="251884544" behindDoc="0" locked="0" layoutInCell="1" allowOverlap="1" wp14:anchorId="03EB4BE4" wp14:editId="24159F75">
                <wp:simplePos x="0" y="0"/>
                <wp:positionH relativeFrom="column">
                  <wp:posOffset>1877774</wp:posOffset>
                </wp:positionH>
                <wp:positionV relativeFrom="paragraph">
                  <wp:posOffset>3769360</wp:posOffset>
                </wp:positionV>
                <wp:extent cx="344777" cy="1310"/>
                <wp:effectExtent l="0" t="0" r="17780" b="36830"/>
                <wp:wrapNone/>
                <wp:docPr id="675812243"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44777" cy="131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68411" id="Straight Connector 92" o:spid="_x0000_s1026" style="position:absolute;flip:x 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85pt,296.8pt" to="175pt,2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" strokecolor="black [3200]" strokeweight="1.5pt">
                <v:stroke joinstyle="miter"/>
                <o:lock v:ext="edit" shapetype="f"/>
              </v:line>
            </w:pict>
          </mc:Fallback>
        </mc:AlternateContent>
      </w:r>
      <w:r w:rsidRPr="00D2444D">
        <w:rPr>
          <w:noProof/>
        </w:rPr>
        <mc:AlternateContent>
          <mc:Choice Requires="wpg">
            <w:drawing>
              <wp:anchor distT="0" distB="0" distL="114300" distR="114300" simplePos="0" relativeHeight="251882496" behindDoc="0" locked="0" layoutInCell="1" allowOverlap="1" wp14:anchorId="2BFDAF97" wp14:editId="18A13729">
                <wp:simplePos x="0" y="0"/>
                <wp:positionH relativeFrom="column">
                  <wp:posOffset>2234814</wp:posOffset>
                </wp:positionH>
                <wp:positionV relativeFrom="paragraph">
                  <wp:posOffset>2032209</wp:posOffset>
                </wp:positionV>
                <wp:extent cx="3597442" cy="2233930"/>
                <wp:effectExtent l="0" t="0" r="0" b="0"/>
                <wp:wrapNone/>
                <wp:docPr id="97" name="Group 96">
                  <a:extLst xmlns:a="http://schemas.openxmlformats.org/drawingml/2006/main">
                    <a:ext uri="{FF2B5EF4-FFF2-40B4-BE49-F238E27FC236}">
                      <a16:creationId xmlns:a16="http://schemas.microsoft.com/office/drawing/2014/main" id="{64FAF674-5939-099C-AC7C-F6C0BABE40C3}"/>
                    </a:ext>
                  </a:extLst>
                </wp:docPr>
                <wp:cNvGraphicFramePr/>
                <a:graphic xmlns:a="http://schemas.openxmlformats.org/drawingml/2006/main">
                  <a:graphicData uri="http://schemas.microsoft.com/office/word/2010/wordprocessingGroup">
                    <wpg:wgp>
                      <wpg:cNvGrpSpPr/>
                      <wpg:grpSpPr>
                        <a:xfrm>
                          <a:off x="0" y="0"/>
                          <a:ext cx="3597442" cy="2233930"/>
                          <a:chOff x="0" y="0"/>
                          <a:chExt cx="5307526" cy="3312227"/>
                        </a:xfrm>
                      </wpg:grpSpPr>
                      <wpg:grpSp>
                        <wpg:cNvPr id="129943884" name="Group 129943884">
                          <a:extLst>
                            <a:ext uri="{FF2B5EF4-FFF2-40B4-BE49-F238E27FC236}">
                              <a16:creationId xmlns:a16="http://schemas.microsoft.com/office/drawing/2014/main" id="{7E780EEE-ADD8-D9D6-DFBB-1CB7C2A3F8DD}"/>
                            </a:ext>
                          </a:extLst>
                        </wpg:cNvPr>
                        <wpg:cNvGrpSpPr/>
                        <wpg:grpSpPr>
                          <a:xfrm>
                            <a:off x="0" y="0"/>
                            <a:ext cx="5307526" cy="3312227"/>
                            <a:chOff x="0" y="0"/>
                            <a:chExt cx="5307526" cy="3312227"/>
                          </a:xfrm>
                        </wpg:grpSpPr>
                        <wps:wsp>
                          <wps:cNvPr id="512437231" name="TextBox 5">
                            <a:extLst>
                              <a:ext uri="{FF2B5EF4-FFF2-40B4-BE49-F238E27FC236}">
                                <a16:creationId xmlns:a16="http://schemas.microsoft.com/office/drawing/2014/main" id="{856FCCFA-34DE-3EC8-4A1B-45D7D38D5A84}"/>
                              </a:ext>
                            </a:extLst>
                          </wps:cNvPr>
                          <wps:cNvSpPr txBox="1"/>
                          <wps:spPr>
                            <a:xfrm>
                              <a:off x="2412553" y="2903922"/>
                              <a:ext cx="2823845" cy="408305"/>
                            </a:xfrm>
                            <a:prstGeom prst="rect">
                              <a:avLst/>
                            </a:prstGeom>
                            <a:noFill/>
                          </wps:spPr>
                          <wps:txbx>
                            <w:txbxContent>
                              <w:p w14:paraId="4DFB15DF"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Solanum </w:t>
                                </w:r>
                                <w:proofErr w:type="spellStart"/>
                                <w:r w:rsidRPr="00830E31">
                                  <w:rPr>
                                    <w:rFonts w:ascii="Aptos" w:hAnsi="Aptos"/>
                                    <w:i/>
                                    <w:iCs/>
                                    <w:color w:val="70AD47" w:themeColor="accent6"/>
                                    <w:kern w:val="24"/>
                                  </w:rPr>
                                  <w:t>lycopersicoides</w:t>
                                </w:r>
                                <w:proofErr w:type="spellEnd"/>
                                <w:r w:rsidRPr="00830E31">
                                  <w:rPr>
                                    <w:rFonts w:ascii="Aptos" w:hAnsi="Aptos"/>
                                    <w:i/>
                                    <w:iCs/>
                                    <w:color w:val="70AD47" w:themeColor="accent6"/>
                                    <w:kern w:val="24"/>
                                  </w:rPr>
                                  <w:t xml:space="preserve"> SI</w:t>
                                </w:r>
                              </w:p>
                            </w:txbxContent>
                          </wps:txbx>
                          <wps:bodyPr wrap="square" rtlCol="0">
                            <a:noAutofit/>
                          </wps:bodyPr>
                        </wps:wsp>
                        <wpg:grpSp>
                          <wpg:cNvPr id="1284265805" name="Group 1284265805">
                            <a:extLst>
                              <a:ext uri="{FF2B5EF4-FFF2-40B4-BE49-F238E27FC236}">
                                <a16:creationId xmlns:a16="http://schemas.microsoft.com/office/drawing/2014/main" id="{D4FF6192-6BDB-0527-C124-9E059E4789E9}"/>
                              </a:ext>
                            </a:extLst>
                          </wpg:cNvPr>
                          <wpg:cNvGrpSpPr/>
                          <wpg:grpSpPr>
                            <a:xfrm>
                              <a:off x="0" y="0"/>
                              <a:ext cx="5307526" cy="3153130"/>
                              <a:chOff x="0" y="0"/>
                              <a:chExt cx="5307526" cy="3153130"/>
                            </a:xfrm>
                          </wpg:grpSpPr>
                          <wps:wsp>
                            <wps:cNvPr id="397811656" name="TextBox 6">
                              <a:extLst>
                                <a:ext uri="{FF2B5EF4-FFF2-40B4-BE49-F238E27FC236}">
                                  <a16:creationId xmlns:a16="http://schemas.microsoft.com/office/drawing/2014/main" id="{9B47571E-C333-13A0-32AA-776871C291C1}"/>
                                </a:ext>
                              </a:extLst>
                            </wps:cNvPr>
                            <wps:cNvSpPr txBox="1"/>
                            <wps:spPr>
                              <a:xfrm>
                                <a:off x="2412553" y="2389081"/>
                                <a:ext cx="2823845" cy="408305"/>
                              </a:xfrm>
                              <a:prstGeom prst="rect">
                                <a:avLst/>
                              </a:prstGeom>
                              <a:noFill/>
                            </wps:spPr>
                            <wps:txbx>
                              <w:txbxContent>
                                <w:p w14:paraId="3482FA4F" w14:textId="77777777" w:rsidR="00830E31" w:rsidRPr="00830E31" w:rsidRDefault="00830E31" w:rsidP="00830E31">
                                  <w:pPr>
                                    <w:rPr>
                                      <w:rFonts w:ascii="Aptos" w:hAnsi="Aptos"/>
                                      <w:i/>
                                      <w:iCs/>
                                      <w:color w:val="000000" w:themeColor="text1"/>
                                      <w:kern w:val="24"/>
                                    </w:rPr>
                                  </w:pPr>
                                  <w:r w:rsidRPr="00830E31">
                                    <w:rPr>
                                      <w:rFonts w:ascii="Aptos" w:hAnsi="Aptos"/>
                                      <w:i/>
                                      <w:iCs/>
                                      <w:color w:val="000000" w:themeColor="text1"/>
                                      <w:kern w:val="24"/>
                                    </w:rPr>
                                    <w:t>Solanum pennellii SI/SC</w:t>
                                  </w:r>
                                </w:p>
                              </w:txbxContent>
                            </wps:txbx>
                            <wps:bodyPr wrap="square" rtlCol="0">
                              <a:noAutofit/>
                            </wps:bodyPr>
                          </wps:wsp>
                          <wps:wsp>
                            <wps:cNvPr id="711987964" name="TextBox 7">
                              <a:extLst>
                                <a:ext uri="{FF2B5EF4-FFF2-40B4-BE49-F238E27FC236}">
                                  <a16:creationId xmlns:a16="http://schemas.microsoft.com/office/drawing/2014/main" id="{66BE78A2-AA0F-6833-1BFA-512B328A22D3}"/>
                                </a:ext>
                              </a:extLst>
                            </wps:cNvPr>
                            <wps:cNvSpPr txBox="1"/>
                            <wps:spPr>
                              <a:xfrm>
                                <a:off x="2412553" y="2034794"/>
                                <a:ext cx="2823845" cy="408305"/>
                              </a:xfrm>
                              <a:prstGeom prst="rect">
                                <a:avLst/>
                              </a:prstGeom>
                              <a:noFill/>
                            </wps:spPr>
                            <wps:txbx>
                              <w:txbxContent>
                                <w:p w14:paraId="1FC96A90" w14:textId="77777777" w:rsidR="00830E31" w:rsidRPr="00830E31" w:rsidRDefault="00830E31" w:rsidP="00830E31">
                                  <w:pPr>
                                    <w:rPr>
                                      <w:rFonts w:ascii="Aptos" w:hAnsi="Aptos"/>
                                      <w:i/>
                                      <w:iCs/>
                                      <w:color w:val="000000" w:themeColor="text1"/>
                                      <w:kern w:val="24"/>
                                    </w:rPr>
                                  </w:pPr>
                                  <w:r w:rsidRPr="00830E31">
                                    <w:rPr>
                                      <w:rFonts w:ascii="Aptos" w:hAnsi="Aptos"/>
                                      <w:i/>
                                      <w:iCs/>
                                      <w:color w:val="000000" w:themeColor="text1"/>
                                      <w:kern w:val="24"/>
                                    </w:rPr>
                                    <w:t xml:space="preserve">Solanum </w:t>
                                  </w:r>
                                  <w:proofErr w:type="spellStart"/>
                                  <w:r w:rsidRPr="00830E31">
                                    <w:rPr>
                                      <w:rFonts w:ascii="Aptos" w:hAnsi="Aptos"/>
                                      <w:i/>
                                      <w:iCs/>
                                      <w:color w:val="000000" w:themeColor="text1"/>
                                      <w:kern w:val="24"/>
                                    </w:rPr>
                                    <w:t>habrochaites</w:t>
                                  </w:r>
                                  <w:proofErr w:type="spellEnd"/>
                                  <w:r w:rsidRPr="00830E31">
                                    <w:rPr>
                                      <w:rFonts w:ascii="Aptos" w:hAnsi="Aptos"/>
                                      <w:i/>
                                      <w:iCs/>
                                      <w:color w:val="000000" w:themeColor="text1"/>
                                      <w:kern w:val="24"/>
                                    </w:rPr>
                                    <w:t xml:space="preserve"> SI/SC</w:t>
                                  </w:r>
                                </w:p>
                              </w:txbxContent>
                            </wps:txbx>
                            <wps:bodyPr wrap="square" rtlCol="0">
                              <a:noAutofit/>
                            </wps:bodyPr>
                          </wps:wsp>
                          <wps:wsp>
                            <wps:cNvPr id="441122777" name="TextBox 8">
                              <a:extLst>
                                <a:ext uri="{FF2B5EF4-FFF2-40B4-BE49-F238E27FC236}">
                                  <a16:creationId xmlns:a16="http://schemas.microsoft.com/office/drawing/2014/main" id="{F5573336-D794-EA2B-9EA4-B59DD1AF602F}"/>
                                </a:ext>
                              </a:extLst>
                            </wps:cNvPr>
                            <wps:cNvSpPr txBox="1"/>
                            <wps:spPr>
                              <a:xfrm>
                                <a:off x="2371919" y="1396767"/>
                                <a:ext cx="2823845" cy="408305"/>
                              </a:xfrm>
                              <a:prstGeom prst="rect">
                                <a:avLst/>
                              </a:prstGeom>
                              <a:noFill/>
                            </wps:spPr>
                            <wps:txbx>
                              <w:txbxContent>
                                <w:p w14:paraId="0D09E331"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Solanum </w:t>
                                  </w:r>
                                  <w:proofErr w:type="spellStart"/>
                                  <w:r w:rsidRPr="00830E31">
                                    <w:rPr>
                                      <w:rFonts w:ascii="Aptos" w:hAnsi="Aptos"/>
                                      <w:i/>
                                      <w:iCs/>
                                      <w:color w:val="70AD47" w:themeColor="accent6"/>
                                      <w:kern w:val="24"/>
                                    </w:rPr>
                                    <w:t>chilense</w:t>
                                  </w:r>
                                  <w:proofErr w:type="spellEnd"/>
                                  <w:r w:rsidRPr="00830E31">
                                    <w:rPr>
                                      <w:rFonts w:ascii="Aptos" w:hAnsi="Aptos"/>
                                      <w:i/>
                                      <w:iCs/>
                                      <w:color w:val="70AD47" w:themeColor="accent6"/>
                                      <w:kern w:val="24"/>
                                    </w:rPr>
                                    <w:t xml:space="preserve"> SI</w:t>
                                  </w:r>
                                </w:p>
                              </w:txbxContent>
                            </wps:txbx>
                            <wps:bodyPr wrap="square" rtlCol="0">
                              <a:noAutofit/>
                            </wps:bodyPr>
                          </wps:wsp>
                          <wps:wsp>
                            <wps:cNvPr id="1342105276" name="TextBox 9">
                              <a:extLst>
                                <a:ext uri="{FF2B5EF4-FFF2-40B4-BE49-F238E27FC236}">
                                  <a16:creationId xmlns:a16="http://schemas.microsoft.com/office/drawing/2014/main" id="{027E98BE-31A2-A3AE-C9CF-9E4777B70B43}"/>
                                </a:ext>
                              </a:extLst>
                            </wps:cNvPr>
                            <wps:cNvSpPr txBox="1"/>
                            <wps:spPr>
                              <a:xfrm>
                                <a:off x="2361762" y="918390"/>
                                <a:ext cx="2823845" cy="408305"/>
                              </a:xfrm>
                              <a:prstGeom prst="rect">
                                <a:avLst/>
                              </a:prstGeom>
                              <a:noFill/>
                            </wps:spPr>
                            <wps:txbx>
                              <w:txbxContent>
                                <w:p w14:paraId="4F5D9036" w14:textId="77777777" w:rsidR="00830E31" w:rsidRPr="00830E31" w:rsidRDefault="00830E31" w:rsidP="00830E31">
                                  <w:pPr>
                                    <w:rPr>
                                      <w:rFonts w:ascii="Aptos" w:hAnsi="Aptos"/>
                                      <w:i/>
                                      <w:iCs/>
                                      <w:color w:val="000000" w:themeColor="text1"/>
                                      <w:kern w:val="24"/>
                                    </w:rPr>
                                  </w:pPr>
                                  <w:r w:rsidRPr="00830E31">
                                    <w:rPr>
                                      <w:rFonts w:ascii="Aptos" w:hAnsi="Aptos"/>
                                      <w:i/>
                                      <w:iCs/>
                                      <w:color w:val="000000" w:themeColor="text1"/>
                                      <w:kern w:val="24"/>
                                    </w:rPr>
                                    <w:t xml:space="preserve">Solanum </w:t>
                                  </w:r>
                                  <w:proofErr w:type="spellStart"/>
                                  <w:r w:rsidRPr="00830E31">
                                    <w:rPr>
                                      <w:rFonts w:ascii="Aptos" w:hAnsi="Aptos"/>
                                      <w:i/>
                                      <w:iCs/>
                                      <w:color w:val="000000" w:themeColor="text1"/>
                                      <w:kern w:val="24"/>
                                    </w:rPr>
                                    <w:t>peruvianum</w:t>
                                  </w:r>
                                  <w:proofErr w:type="spellEnd"/>
                                  <w:r w:rsidRPr="00830E31">
                                    <w:rPr>
                                      <w:rFonts w:ascii="Aptos" w:hAnsi="Aptos"/>
                                      <w:i/>
                                      <w:iCs/>
                                      <w:color w:val="000000" w:themeColor="text1"/>
                                      <w:kern w:val="24"/>
                                    </w:rPr>
                                    <w:t xml:space="preserve"> SI/SC</w:t>
                                  </w:r>
                                </w:p>
                              </w:txbxContent>
                            </wps:txbx>
                            <wps:bodyPr wrap="square" rtlCol="0">
                              <a:noAutofit/>
                            </wps:bodyPr>
                          </wps:wsp>
                          <wps:wsp>
                            <wps:cNvPr id="1875591479" name="TextBox 10">
                              <a:extLst>
                                <a:ext uri="{FF2B5EF4-FFF2-40B4-BE49-F238E27FC236}">
                                  <a16:creationId xmlns:a16="http://schemas.microsoft.com/office/drawing/2014/main" id="{0B341A06-2751-4BE3-71C5-704D923CF0E9}"/>
                                </a:ext>
                              </a:extLst>
                            </wps:cNvPr>
                            <wps:cNvSpPr txBox="1"/>
                            <wps:spPr>
                              <a:xfrm>
                                <a:off x="2361762" y="455824"/>
                                <a:ext cx="2823845" cy="408305"/>
                              </a:xfrm>
                              <a:prstGeom prst="rect">
                                <a:avLst/>
                              </a:prstGeom>
                              <a:noFill/>
                            </wps:spPr>
                            <wps:txbx>
                              <w:txbxContent>
                                <w:p w14:paraId="53725769"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Solanum </w:t>
                                  </w:r>
                                  <w:proofErr w:type="spellStart"/>
                                  <w:proofErr w:type="gramStart"/>
                                  <w:r w:rsidRPr="00830E31">
                                    <w:rPr>
                                      <w:rFonts w:ascii="Aptos" w:hAnsi="Aptos"/>
                                      <w:i/>
                                      <w:iCs/>
                                      <w:color w:val="4472C4" w:themeColor="accent1"/>
                                      <w:kern w:val="24"/>
                                    </w:rPr>
                                    <w:t>neorickii</w:t>
                                  </w:r>
                                  <w:proofErr w:type="spellEnd"/>
                                  <w:r w:rsidRPr="00830E31">
                                    <w:rPr>
                                      <w:rFonts w:ascii="Aptos" w:hAnsi="Aptos"/>
                                      <w:i/>
                                      <w:iCs/>
                                      <w:color w:val="4472C4" w:themeColor="accent1"/>
                                      <w:kern w:val="24"/>
                                    </w:rPr>
                                    <w:t xml:space="preserve">  SC</w:t>
                                  </w:r>
                                  <w:proofErr w:type="gramEnd"/>
                                </w:p>
                              </w:txbxContent>
                            </wps:txbx>
                            <wps:bodyPr wrap="square" rtlCol="0">
                              <a:noAutofit/>
                            </wps:bodyPr>
                          </wps:wsp>
                          <wps:wsp>
                            <wps:cNvPr id="1169306912" name="TextBox 11">
                              <a:extLst>
                                <a:ext uri="{FF2B5EF4-FFF2-40B4-BE49-F238E27FC236}">
                                  <a16:creationId xmlns:a16="http://schemas.microsoft.com/office/drawing/2014/main" id="{4DAFD4A5-D625-F051-FA12-AA0985035435}"/>
                                </a:ext>
                              </a:extLst>
                            </wps:cNvPr>
                            <wps:cNvSpPr txBox="1"/>
                            <wps:spPr>
                              <a:xfrm>
                                <a:off x="2361761" y="0"/>
                                <a:ext cx="2945765" cy="408305"/>
                              </a:xfrm>
                              <a:prstGeom prst="rect">
                                <a:avLst/>
                              </a:prstGeom>
                              <a:noFill/>
                            </wps:spPr>
                            <wps:txbx>
                              <w:txbxContent>
                                <w:p w14:paraId="64903148"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Solanum </w:t>
                                  </w:r>
                                  <w:proofErr w:type="spellStart"/>
                                  <w:r w:rsidRPr="00830E31">
                                    <w:rPr>
                                      <w:rFonts w:ascii="Aptos" w:hAnsi="Aptos"/>
                                      <w:i/>
                                      <w:iCs/>
                                      <w:color w:val="4472C4" w:themeColor="accent1"/>
                                      <w:kern w:val="24"/>
                                    </w:rPr>
                                    <w:t>pimpinellifolium</w:t>
                                  </w:r>
                                  <w:proofErr w:type="spellEnd"/>
                                  <w:r w:rsidRPr="00830E31">
                                    <w:rPr>
                                      <w:rFonts w:ascii="Aptos" w:hAnsi="Aptos"/>
                                      <w:i/>
                                      <w:iCs/>
                                      <w:color w:val="4472C4" w:themeColor="accent1"/>
                                      <w:kern w:val="24"/>
                                    </w:rPr>
                                    <w:t xml:space="preserve"> SC  </w:t>
                                  </w:r>
                                </w:p>
                              </w:txbxContent>
                            </wps:txbx>
                            <wps:bodyPr wrap="square" rtlCol="0">
                              <a:noAutofit/>
                            </wps:bodyPr>
                          </wps:wsp>
                          <wpg:grpSp>
                            <wpg:cNvPr id="487767288" name="Group 487767288">
                              <a:extLst>
                                <a:ext uri="{FF2B5EF4-FFF2-40B4-BE49-F238E27FC236}">
                                  <a16:creationId xmlns:a16="http://schemas.microsoft.com/office/drawing/2014/main" id="{D033A30A-DCCE-A89C-45DD-E0D1F40CA9CC}"/>
                                </a:ext>
                              </a:extLst>
                            </wpg:cNvPr>
                            <wpg:cNvGrpSpPr/>
                            <wpg:grpSpPr>
                              <a:xfrm>
                                <a:off x="0" y="188563"/>
                                <a:ext cx="2473960" cy="2964567"/>
                                <a:chOff x="0" y="188563"/>
                                <a:chExt cx="2473960" cy="2964567"/>
                              </a:xfrm>
                            </wpg:grpSpPr>
                            <wps:wsp>
                              <wps:cNvPr id="1768011529" name="Straight Connector 1768011529">
                                <a:extLst>
                                  <a:ext uri="{FF2B5EF4-FFF2-40B4-BE49-F238E27FC236}">
                                    <a16:creationId xmlns:a16="http://schemas.microsoft.com/office/drawing/2014/main" id="{5E87A4B3-815C-4F3B-F288-818F1E46E2B9}"/>
                                  </a:ext>
                                </a:extLst>
                              </wps:cNvPr>
                              <wps:cNvCnPr>
                                <a:cxnSpLocks/>
                                <a:stCxn id="512437231" idx="1"/>
                              </wps:cNvCnPr>
                              <wps:spPr>
                                <a:xfrm flipH="1">
                                  <a:off x="0" y="3153130"/>
                                  <a:ext cx="23622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390745772" name="Straight Connector 1390745772">
                                <a:extLst>
                                  <a:ext uri="{FF2B5EF4-FFF2-40B4-BE49-F238E27FC236}">
                                    <a16:creationId xmlns:a16="http://schemas.microsoft.com/office/drawing/2014/main" id="{745999CA-1368-536B-2938-2D90D9DE5DD5}"/>
                                  </a:ext>
                                </a:extLst>
                              </wps:cNvPr>
                              <wps:cNvCnPr>
                                <a:cxnSpLocks/>
                              </wps:cNvCnPr>
                              <wps:spPr>
                                <a:xfrm flipH="1">
                                  <a:off x="1677699" y="640536"/>
                                  <a:ext cx="675641"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10682891" name="Straight Connector 310682891">
                                <a:extLst>
                                  <a:ext uri="{FF2B5EF4-FFF2-40B4-BE49-F238E27FC236}">
                                    <a16:creationId xmlns:a16="http://schemas.microsoft.com/office/drawing/2014/main" id="{08BA6026-15A4-F5F8-34B2-1482649DDC69}"/>
                                  </a:ext>
                                </a:extLst>
                              </wps:cNvPr>
                              <wps:cNvCnPr>
                                <a:cxnSpLocks/>
                              </wps:cNvCnPr>
                              <wps:spPr>
                                <a:xfrm flipH="1">
                                  <a:off x="1437640" y="1113066"/>
                                  <a:ext cx="878841"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0608571" name="Straight Connector 180608571">
                                <a:extLst>
                                  <a:ext uri="{FF2B5EF4-FFF2-40B4-BE49-F238E27FC236}">
                                    <a16:creationId xmlns:a16="http://schemas.microsoft.com/office/drawing/2014/main" id="{43D53F6F-EDCC-356C-A21D-7452F0BBB3A9}"/>
                                  </a:ext>
                                </a:extLst>
                              </wps:cNvPr>
                              <wps:cNvCnPr>
                                <a:cxnSpLocks/>
                              </wps:cNvCnPr>
                              <wps:spPr>
                                <a:xfrm flipH="1">
                                  <a:off x="0" y="2024915"/>
                                  <a:ext cx="31496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688733769" name="Straight Connector 1688733769">
                                <a:extLst>
                                  <a:ext uri="{FF2B5EF4-FFF2-40B4-BE49-F238E27FC236}">
                                    <a16:creationId xmlns:a16="http://schemas.microsoft.com/office/drawing/2014/main" id="{FE4FB106-20D4-5A74-4D70-DB13E722C397}"/>
                                  </a:ext>
                                </a:extLst>
                              </wps:cNvPr>
                              <wps:cNvCnPr>
                                <a:cxnSpLocks/>
                              </wps:cNvCnPr>
                              <wps:spPr>
                                <a:xfrm flipH="1">
                                  <a:off x="314960" y="918482"/>
                                  <a:ext cx="39624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739864014" name="Straight Connector 1739864014">
                                <a:extLst>
                                  <a:ext uri="{FF2B5EF4-FFF2-40B4-BE49-F238E27FC236}">
                                    <a16:creationId xmlns:a16="http://schemas.microsoft.com/office/drawing/2014/main" id="{4F5FEF50-A138-8263-0ADC-C403303198C1}"/>
                                  </a:ext>
                                </a:extLst>
                              </wps:cNvPr>
                              <wps:cNvCnPr>
                                <a:cxnSpLocks/>
                              </wps:cNvCnPr>
                              <wps:spPr>
                                <a:xfrm flipH="1">
                                  <a:off x="1426219" y="1565762"/>
                                  <a:ext cx="91948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249364977" name="Straight Connector 1249364977">
                                <a:extLst>
                                  <a:ext uri="{FF2B5EF4-FFF2-40B4-BE49-F238E27FC236}">
                                    <a16:creationId xmlns:a16="http://schemas.microsoft.com/office/drawing/2014/main" id="{8F842FB6-AC6F-E7C8-6D03-046E35B294A9}"/>
                                  </a:ext>
                                </a:extLst>
                              </wps:cNvPr>
                              <wps:cNvCnPr>
                                <a:cxnSpLocks/>
                              </wps:cNvCnPr>
                              <wps:spPr>
                                <a:xfrm flipH="1">
                                  <a:off x="2164081" y="2194530"/>
                                  <a:ext cx="3048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212558488" name="Straight Connector 1212558488">
                                <a:extLst>
                                  <a:ext uri="{FF2B5EF4-FFF2-40B4-BE49-F238E27FC236}">
                                    <a16:creationId xmlns:a16="http://schemas.microsoft.com/office/drawing/2014/main" id="{3A36ED4F-6FEE-BFA3-B212-D382FE092FFC}"/>
                                  </a:ext>
                                </a:extLst>
                              </wps:cNvPr>
                              <wps:cNvCnPr>
                                <a:cxnSpLocks/>
                              </wps:cNvCnPr>
                              <wps:spPr>
                                <a:xfrm flipV="1">
                                  <a:off x="2169160" y="2194530"/>
                                  <a:ext cx="0" cy="433538"/>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730068597" name="Straight Connector 730068597">
                                <a:extLst>
                                  <a:ext uri="{FF2B5EF4-FFF2-40B4-BE49-F238E27FC236}">
                                    <a16:creationId xmlns:a16="http://schemas.microsoft.com/office/drawing/2014/main" id="{DB9B8190-0FE8-2DC4-A796-A5ACC1A698AF}"/>
                                  </a:ext>
                                </a:extLst>
                              </wps:cNvPr>
                              <wps:cNvCnPr>
                                <a:cxnSpLocks/>
                              </wps:cNvCnPr>
                              <wps:spPr>
                                <a:xfrm flipV="1">
                                  <a:off x="0" y="2024915"/>
                                  <a:ext cx="0" cy="1115349"/>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062900761" name="Straight Connector 2062900761">
                                <a:extLst>
                                  <a:ext uri="{FF2B5EF4-FFF2-40B4-BE49-F238E27FC236}">
                                    <a16:creationId xmlns:a16="http://schemas.microsoft.com/office/drawing/2014/main" id="{D19406AF-815C-572C-B24D-34C63909D818}"/>
                                  </a:ext>
                                </a:extLst>
                              </wps:cNvPr>
                              <wps:cNvCnPr>
                                <a:cxnSpLocks/>
                              </wps:cNvCnPr>
                              <wps:spPr>
                                <a:xfrm flipV="1">
                                  <a:off x="314960" y="918482"/>
                                  <a:ext cx="0" cy="1492817"/>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314248860" name="Straight Connector 1314248860">
                                <a:extLst>
                                  <a:ext uri="{FF2B5EF4-FFF2-40B4-BE49-F238E27FC236}">
                                    <a16:creationId xmlns:a16="http://schemas.microsoft.com/office/drawing/2014/main" id="{811F08A5-8E41-278D-5685-A125B04291FE}"/>
                                  </a:ext>
                                </a:extLst>
                              </wps:cNvPr>
                              <wps:cNvCnPr>
                                <a:cxnSpLocks/>
                              </wps:cNvCnPr>
                              <wps:spPr>
                                <a:xfrm flipH="1">
                                  <a:off x="314960" y="2411299"/>
                                  <a:ext cx="18542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787301314" name="Straight Connector 787301314">
                                <a:extLst>
                                  <a:ext uri="{FF2B5EF4-FFF2-40B4-BE49-F238E27FC236}">
                                    <a16:creationId xmlns:a16="http://schemas.microsoft.com/office/drawing/2014/main" id="{67020AB9-39C2-268E-A5DA-3E325B701B55}"/>
                                  </a:ext>
                                </a:extLst>
                              </wps:cNvPr>
                              <wps:cNvCnPr>
                                <a:cxnSpLocks/>
                              </wps:cNvCnPr>
                              <wps:spPr>
                                <a:xfrm flipH="1">
                                  <a:off x="2169160" y="2625917"/>
                                  <a:ext cx="3048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25510247" name="Straight Connector 625510247">
                                <a:extLst>
                                  <a:ext uri="{FF2B5EF4-FFF2-40B4-BE49-F238E27FC236}">
                                    <a16:creationId xmlns:a16="http://schemas.microsoft.com/office/drawing/2014/main" id="{F1F5C0A8-86D2-4278-451A-38C2CFCA8C59}"/>
                                  </a:ext>
                                </a:extLst>
                              </wps:cNvPr>
                              <wps:cNvCnPr>
                                <a:cxnSpLocks/>
                              </wps:cNvCnPr>
                              <wps:spPr>
                                <a:xfrm flipV="1">
                                  <a:off x="1437640" y="1103148"/>
                                  <a:ext cx="0" cy="46261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633178900" name="Straight Connector 1633178900">
                                <a:extLst>
                                  <a:ext uri="{FF2B5EF4-FFF2-40B4-BE49-F238E27FC236}">
                                    <a16:creationId xmlns:a16="http://schemas.microsoft.com/office/drawing/2014/main" id="{2AE88113-F067-DE32-CCD1-E37AEF522C06}"/>
                                  </a:ext>
                                </a:extLst>
                              </wps:cNvPr>
                              <wps:cNvCnPr>
                                <a:cxnSpLocks/>
                              </wps:cNvCnPr>
                              <wps:spPr>
                                <a:xfrm flipV="1">
                                  <a:off x="717220" y="409227"/>
                                  <a:ext cx="0" cy="947512"/>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27032411" name="Straight Connector 1927032411">
                                <a:extLst>
                                  <a:ext uri="{FF2B5EF4-FFF2-40B4-BE49-F238E27FC236}">
                                    <a16:creationId xmlns:a16="http://schemas.microsoft.com/office/drawing/2014/main" id="{1715AC89-F681-D8BE-F355-6A3E95674B0F}"/>
                                  </a:ext>
                                </a:extLst>
                              </wps:cNvPr>
                              <wps:cNvCnPr>
                                <a:cxnSpLocks/>
                              </wps:cNvCnPr>
                              <wps:spPr>
                                <a:xfrm flipH="1">
                                  <a:off x="1670883" y="188563"/>
                                  <a:ext cx="690878"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grpSp>
                        <wps:wsp>
                          <wps:cNvPr id="973400674" name="Straight Connector 973400674">
                            <a:extLst>
                              <a:ext uri="{FF2B5EF4-FFF2-40B4-BE49-F238E27FC236}">
                                <a16:creationId xmlns:a16="http://schemas.microsoft.com/office/drawing/2014/main" id="{722F119B-9201-F499-84FC-C033DC5918C0}"/>
                              </a:ext>
                            </a:extLst>
                          </wps:cNvPr>
                          <wps:cNvCnPr>
                            <a:cxnSpLocks/>
                          </wps:cNvCnPr>
                          <wps:spPr>
                            <a:xfrm flipV="1">
                              <a:off x="1677699" y="184666"/>
                              <a:ext cx="0" cy="462614"/>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1637982820" name="Straight Connector 1637982820">
                          <a:extLst>
                            <a:ext uri="{FF2B5EF4-FFF2-40B4-BE49-F238E27FC236}">
                              <a16:creationId xmlns:a16="http://schemas.microsoft.com/office/drawing/2014/main" id="{3B25DFC9-5232-9FEC-D818-D8EBEDAC059D}"/>
                            </a:ext>
                          </a:extLst>
                        </wps:cNvPr>
                        <wps:cNvCnPr>
                          <a:cxnSpLocks/>
                        </wps:cNvCnPr>
                        <wps:spPr>
                          <a:xfrm flipH="1">
                            <a:off x="711200" y="409226"/>
                            <a:ext cx="97028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44581998" name="Straight Connector 244581998">
                          <a:extLst>
                            <a:ext uri="{FF2B5EF4-FFF2-40B4-BE49-F238E27FC236}">
                              <a16:creationId xmlns:a16="http://schemas.microsoft.com/office/drawing/2014/main" id="{0C1F08F4-A1D5-C928-D6BD-BE8C461061BB}"/>
                            </a:ext>
                          </a:extLst>
                        </wps:cNvPr>
                        <wps:cNvCnPr>
                          <a:cxnSpLocks/>
                        </wps:cNvCnPr>
                        <wps:spPr>
                          <a:xfrm flipH="1">
                            <a:off x="711200" y="1344841"/>
                            <a:ext cx="726440" cy="0"/>
                          </a:xfrm>
                          <a:prstGeom prst="line">
                            <a:avLst/>
                          </a:prstGeom>
                          <a:ln w="1905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BFDAF97" id="Group 96" o:spid="_x0000_s1479" style="position:absolute;margin-left:175.95pt;margin-top:160pt;width:283.25pt;height:175.9pt;z-index:251882496;mso-width-relative:margin;mso-height-relative:margin" coordsize="53075,33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">
                <v:group id="Group 129943884" o:spid="_x0000_s1480" style="position:absolute;width:53075;height:33122" coordsize="53075,3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">
                  <v:shape id="TextBox 5" o:spid="_x0000_s1481" type="#_x0000_t202" style="position:absolute;left:24125;top:29039;width:28238;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" filled="f" stroked="f">
                    <v:textbox>
                      <w:txbxContent>
                        <w:p w14:paraId="4DFB15DF"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Solanum </w:t>
                          </w:r>
                          <w:proofErr w:type="spellStart"/>
                          <w:r w:rsidRPr="00830E31">
                            <w:rPr>
                              <w:rFonts w:ascii="Aptos" w:hAnsi="Aptos"/>
                              <w:i/>
                              <w:iCs/>
                              <w:color w:val="70AD47" w:themeColor="accent6"/>
                              <w:kern w:val="24"/>
                            </w:rPr>
                            <w:t>lycopersicoides</w:t>
                          </w:r>
                          <w:proofErr w:type="spellEnd"/>
                          <w:r w:rsidRPr="00830E31">
                            <w:rPr>
                              <w:rFonts w:ascii="Aptos" w:hAnsi="Aptos"/>
                              <w:i/>
                              <w:iCs/>
                              <w:color w:val="70AD47" w:themeColor="accent6"/>
                              <w:kern w:val="24"/>
                            </w:rPr>
                            <w:t xml:space="preserve"> SI</w:t>
                          </w:r>
                        </w:p>
                      </w:txbxContent>
                    </v:textbox>
                  </v:shape>
                  <v:group id="Group 1284265805" o:spid="_x0000_s1482" style="position:absolute;width:53075;height:31531" coordsize="53075,3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">
                    <v:shape id="TextBox 6" o:spid="_x0000_s1483" type="#_x0000_t202" style="position:absolute;left:24125;top:23890;width:28238;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" filled="f" stroked="f">
                      <v:textbox>
                        <w:txbxContent>
                          <w:p w14:paraId="3482FA4F" w14:textId="77777777" w:rsidR="00830E31" w:rsidRPr="00830E31" w:rsidRDefault="00830E31" w:rsidP="00830E31">
                            <w:pPr>
                              <w:rPr>
                                <w:rFonts w:ascii="Aptos" w:hAnsi="Aptos"/>
                                <w:i/>
                                <w:iCs/>
                                <w:color w:val="000000" w:themeColor="text1"/>
                                <w:kern w:val="24"/>
                              </w:rPr>
                            </w:pPr>
                            <w:r w:rsidRPr="00830E31">
                              <w:rPr>
                                <w:rFonts w:ascii="Aptos" w:hAnsi="Aptos"/>
                                <w:i/>
                                <w:iCs/>
                                <w:color w:val="000000" w:themeColor="text1"/>
                                <w:kern w:val="24"/>
                              </w:rPr>
                              <w:t>Solanum pennellii SI/SC</w:t>
                            </w:r>
                          </w:p>
                        </w:txbxContent>
                      </v:textbox>
                    </v:shape>
                    <v:shape id="TextBox 7" o:spid="_x0000_s1484" type="#_x0000_t202" style="position:absolute;left:24125;top:20347;width:28238;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" filled="f" stroked="f">
                      <v:textbox>
                        <w:txbxContent>
                          <w:p w14:paraId="1FC96A90" w14:textId="77777777" w:rsidR="00830E31" w:rsidRPr="00830E31" w:rsidRDefault="00830E31" w:rsidP="00830E31">
                            <w:pPr>
                              <w:rPr>
                                <w:rFonts w:ascii="Aptos" w:hAnsi="Aptos"/>
                                <w:i/>
                                <w:iCs/>
                                <w:color w:val="000000" w:themeColor="text1"/>
                                <w:kern w:val="24"/>
                              </w:rPr>
                            </w:pPr>
                            <w:r w:rsidRPr="00830E31">
                              <w:rPr>
                                <w:rFonts w:ascii="Aptos" w:hAnsi="Aptos"/>
                                <w:i/>
                                <w:iCs/>
                                <w:color w:val="000000" w:themeColor="text1"/>
                                <w:kern w:val="24"/>
                              </w:rPr>
                              <w:t xml:space="preserve">Solanum </w:t>
                            </w:r>
                            <w:proofErr w:type="spellStart"/>
                            <w:r w:rsidRPr="00830E31">
                              <w:rPr>
                                <w:rFonts w:ascii="Aptos" w:hAnsi="Aptos"/>
                                <w:i/>
                                <w:iCs/>
                                <w:color w:val="000000" w:themeColor="text1"/>
                                <w:kern w:val="24"/>
                              </w:rPr>
                              <w:t>habrochaites</w:t>
                            </w:r>
                            <w:proofErr w:type="spellEnd"/>
                            <w:r w:rsidRPr="00830E31">
                              <w:rPr>
                                <w:rFonts w:ascii="Aptos" w:hAnsi="Aptos"/>
                                <w:i/>
                                <w:iCs/>
                                <w:color w:val="000000" w:themeColor="text1"/>
                                <w:kern w:val="24"/>
                              </w:rPr>
                              <w:t xml:space="preserve"> SI/SC</w:t>
                            </w:r>
                          </w:p>
                        </w:txbxContent>
                      </v:textbox>
                    </v:shape>
                    <v:shape id="TextBox 8" o:spid="_x0000_s1485" type="#_x0000_t202" style="position:absolute;left:23719;top:13967;width:28238;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" filled="f" stroked="f">
                      <v:textbox>
                        <w:txbxContent>
                          <w:p w14:paraId="0D09E331"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Solanum </w:t>
                            </w:r>
                            <w:proofErr w:type="spellStart"/>
                            <w:r w:rsidRPr="00830E31">
                              <w:rPr>
                                <w:rFonts w:ascii="Aptos" w:hAnsi="Aptos"/>
                                <w:i/>
                                <w:iCs/>
                                <w:color w:val="70AD47" w:themeColor="accent6"/>
                                <w:kern w:val="24"/>
                              </w:rPr>
                              <w:t>chilense</w:t>
                            </w:r>
                            <w:proofErr w:type="spellEnd"/>
                            <w:r w:rsidRPr="00830E31">
                              <w:rPr>
                                <w:rFonts w:ascii="Aptos" w:hAnsi="Aptos"/>
                                <w:i/>
                                <w:iCs/>
                                <w:color w:val="70AD47" w:themeColor="accent6"/>
                                <w:kern w:val="24"/>
                              </w:rPr>
                              <w:t xml:space="preserve"> SI</w:t>
                            </w:r>
                          </w:p>
                        </w:txbxContent>
                      </v:textbox>
                    </v:shape>
                    <v:shape id="TextBox 9" o:spid="_x0000_s1486" type="#_x0000_t202" style="position:absolute;left:23617;top:9183;width:28239;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" filled="f" stroked="f">
                      <v:textbox>
                        <w:txbxContent>
                          <w:p w14:paraId="4F5D9036" w14:textId="77777777" w:rsidR="00830E31" w:rsidRPr="00830E31" w:rsidRDefault="00830E31" w:rsidP="00830E31">
                            <w:pPr>
                              <w:rPr>
                                <w:rFonts w:ascii="Aptos" w:hAnsi="Aptos"/>
                                <w:i/>
                                <w:iCs/>
                                <w:color w:val="000000" w:themeColor="text1"/>
                                <w:kern w:val="24"/>
                              </w:rPr>
                            </w:pPr>
                            <w:r w:rsidRPr="00830E31">
                              <w:rPr>
                                <w:rFonts w:ascii="Aptos" w:hAnsi="Aptos"/>
                                <w:i/>
                                <w:iCs/>
                                <w:color w:val="000000" w:themeColor="text1"/>
                                <w:kern w:val="24"/>
                              </w:rPr>
                              <w:t xml:space="preserve">Solanum </w:t>
                            </w:r>
                            <w:proofErr w:type="spellStart"/>
                            <w:r w:rsidRPr="00830E31">
                              <w:rPr>
                                <w:rFonts w:ascii="Aptos" w:hAnsi="Aptos"/>
                                <w:i/>
                                <w:iCs/>
                                <w:color w:val="000000" w:themeColor="text1"/>
                                <w:kern w:val="24"/>
                              </w:rPr>
                              <w:t>peruvianum</w:t>
                            </w:r>
                            <w:proofErr w:type="spellEnd"/>
                            <w:r w:rsidRPr="00830E31">
                              <w:rPr>
                                <w:rFonts w:ascii="Aptos" w:hAnsi="Aptos"/>
                                <w:i/>
                                <w:iCs/>
                                <w:color w:val="000000" w:themeColor="text1"/>
                                <w:kern w:val="24"/>
                              </w:rPr>
                              <w:t xml:space="preserve"> SI/SC</w:t>
                            </w:r>
                          </w:p>
                        </w:txbxContent>
                      </v:textbox>
                    </v:shape>
                    <v:shape id="TextBox 10" o:spid="_x0000_s1487" type="#_x0000_t202" style="position:absolute;left:23617;top:4558;width:28239;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" filled="f" stroked="f">
                      <v:textbox>
                        <w:txbxContent>
                          <w:p w14:paraId="53725769"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Solanum </w:t>
                            </w:r>
                            <w:proofErr w:type="spellStart"/>
                            <w:proofErr w:type="gramStart"/>
                            <w:r w:rsidRPr="00830E31">
                              <w:rPr>
                                <w:rFonts w:ascii="Aptos" w:hAnsi="Aptos"/>
                                <w:i/>
                                <w:iCs/>
                                <w:color w:val="4472C4" w:themeColor="accent1"/>
                                <w:kern w:val="24"/>
                              </w:rPr>
                              <w:t>neorickii</w:t>
                            </w:r>
                            <w:proofErr w:type="spellEnd"/>
                            <w:r w:rsidRPr="00830E31">
                              <w:rPr>
                                <w:rFonts w:ascii="Aptos" w:hAnsi="Aptos"/>
                                <w:i/>
                                <w:iCs/>
                                <w:color w:val="4472C4" w:themeColor="accent1"/>
                                <w:kern w:val="24"/>
                              </w:rPr>
                              <w:t xml:space="preserve">  SC</w:t>
                            </w:r>
                            <w:proofErr w:type="gramEnd"/>
                          </w:p>
                        </w:txbxContent>
                      </v:textbox>
                    </v:shape>
                    <v:shape id="TextBox 11" o:spid="_x0000_s1488" type="#_x0000_t202" style="position:absolute;left:23617;width:29458;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" filled="f" stroked="f">
                      <v:textbox>
                        <w:txbxContent>
                          <w:p w14:paraId="64903148"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Solanum </w:t>
                            </w:r>
                            <w:proofErr w:type="spellStart"/>
                            <w:r w:rsidRPr="00830E31">
                              <w:rPr>
                                <w:rFonts w:ascii="Aptos" w:hAnsi="Aptos"/>
                                <w:i/>
                                <w:iCs/>
                                <w:color w:val="4472C4" w:themeColor="accent1"/>
                                <w:kern w:val="24"/>
                              </w:rPr>
                              <w:t>pimpinellifolium</w:t>
                            </w:r>
                            <w:proofErr w:type="spellEnd"/>
                            <w:r w:rsidRPr="00830E31">
                              <w:rPr>
                                <w:rFonts w:ascii="Aptos" w:hAnsi="Aptos"/>
                                <w:i/>
                                <w:iCs/>
                                <w:color w:val="4472C4" w:themeColor="accent1"/>
                                <w:kern w:val="24"/>
                              </w:rPr>
                              <w:t xml:space="preserve"> SC  </w:t>
                            </w:r>
                          </w:p>
                        </w:txbxContent>
                      </v:textbox>
                    </v:shape>
                    <v:group id="Group 487767288" o:spid="_x0000_s1489" style="position:absolute;top:1885;width:24739;height:29646" coordorigin=",1885" coordsize="24739,2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">
                      <v:line id="Straight Connector 1768011529" o:spid="_x0000_s1490" style="position:absolute;flip:x;visibility:visible;mso-wrap-style:square" from="0,31531" to="23622,3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" strokecolor="black [3200]" strokeweight="1.5pt">
                        <v:stroke joinstyle="miter"/>
                        <o:lock v:ext="edit" shapetype="f"/>
                      </v:line>
                      <v:line id="Straight Connector 1390745772" o:spid="_x0000_s1491" style="position:absolute;flip:x;visibility:visible;mso-wrap-style:square" from="16776,6405" to="23533,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" strokecolor="black [3200]" strokeweight="1.5pt">
                        <v:stroke joinstyle="miter"/>
                        <o:lock v:ext="edit" shapetype="f"/>
                      </v:line>
                      <v:line id="Straight Connector 310682891" o:spid="_x0000_s1492" style="position:absolute;flip:x;visibility:visible;mso-wrap-style:square" from="14376,11130" to="23164,11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" strokecolor="black [3200]" strokeweight="1.5pt">
                        <v:stroke joinstyle="miter"/>
                        <o:lock v:ext="edit" shapetype="f"/>
                      </v:line>
                      <v:line id="Straight Connector 180608571" o:spid="_x0000_s1493" style="position:absolute;flip:x;visibility:visible;mso-wrap-style:square" from="0,20249" to="3149,20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" strokecolor="black [3200]" strokeweight="1.5pt">
                        <v:stroke joinstyle="miter"/>
                        <o:lock v:ext="edit" shapetype="f"/>
                      </v:line>
                      <v:line id="Straight Connector 1688733769" o:spid="_x0000_s1494" style="position:absolute;flip:x;visibility:visible;mso-wrap-style:square" from="3149,9184" to="7112,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" strokecolor="black [3200]" strokeweight="1.5pt">
                        <v:stroke joinstyle="miter"/>
                        <o:lock v:ext="edit" shapetype="f"/>
                      </v:line>
                      <v:line id="Straight Connector 1739864014" o:spid="_x0000_s1495" style="position:absolute;flip:x;visibility:visible;mso-wrap-style:square" from="14262,15657" to="23456,1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" strokecolor="black [3200]" strokeweight="1.5pt">
                        <v:stroke joinstyle="miter"/>
                        <o:lock v:ext="edit" shapetype="f"/>
                      </v:line>
                      <v:line id="Straight Connector 1249364977" o:spid="_x0000_s1496" style="position:absolute;flip:x;visibility:visible;mso-wrap-style:square" from="21640,21945" to="24688,2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" strokecolor="black [3200]" strokeweight="1.5pt">
                        <v:stroke joinstyle="miter"/>
                        <o:lock v:ext="edit" shapetype="f"/>
                      </v:line>
                      <v:line id="Straight Connector 1212558488" o:spid="_x0000_s1497" style="position:absolute;flip:y;visibility:visible;mso-wrap-style:square" from="21691,21945" to="21691,26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" strokecolor="black [3200]" strokeweight="1.5pt">
                        <v:stroke joinstyle="miter"/>
                        <o:lock v:ext="edit" shapetype="f"/>
                      </v:line>
                      <v:line id="Straight Connector 730068597" o:spid="_x0000_s1498" style="position:absolute;flip:y;visibility:visible;mso-wrap-style:square" from="0,20249" to="0,31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" strokecolor="black [3200]" strokeweight="1.5pt">
                        <v:stroke joinstyle="miter"/>
                        <o:lock v:ext="edit" shapetype="f"/>
                      </v:line>
                      <v:line id="Straight Connector 2062900761" o:spid="_x0000_s1499" style="position:absolute;flip:y;visibility:visible;mso-wrap-style:square" from="3149,9184" to="3149,2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" strokecolor="black [3200]" strokeweight="1.5pt">
                        <v:stroke joinstyle="miter"/>
                        <o:lock v:ext="edit" shapetype="f"/>
                      </v:line>
                      <v:line id="Straight Connector 1314248860" o:spid="_x0000_s1500" style="position:absolute;flip:x;visibility:visible;mso-wrap-style:square" from="3149,24112" to="21691,2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" strokecolor="black [3200]" strokeweight="1.5pt">
                        <v:stroke joinstyle="miter"/>
                        <o:lock v:ext="edit" shapetype="f"/>
                      </v:line>
                      <v:line id="Straight Connector 787301314" o:spid="_x0000_s1501" style="position:absolute;flip:x;visibility:visible;mso-wrap-style:square" from="21691,26259" to="24739,26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" strokecolor="black [3200]" strokeweight="1.5pt">
                        <v:stroke joinstyle="miter"/>
                        <o:lock v:ext="edit" shapetype="f"/>
                      </v:line>
                      <v:line id="Straight Connector 625510247" o:spid="_x0000_s1502" style="position:absolute;flip:y;visibility:visible;mso-wrap-style:square" from="14376,11031" to="14376,15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" strokecolor="black [3200]" strokeweight="1.5pt">
                        <v:stroke joinstyle="miter"/>
                        <o:lock v:ext="edit" shapetype="f"/>
                      </v:line>
                      <v:line id="Straight Connector 1633178900" o:spid="_x0000_s1503" style="position:absolute;flip:y;visibility:visible;mso-wrap-style:square" from="7172,4092" to="7172,13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" strokecolor="black [3200]" strokeweight="1.5pt">
                        <v:stroke joinstyle="miter"/>
                        <o:lock v:ext="edit" shapetype="f"/>
                      </v:line>
                      <v:line id="Straight Connector 1927032411" o:spid="_x0000_s1504" style="position:absolute;flip:x;visibility:visible;mso-wrap-style:square" from="16708,1885" to="23617,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" strokecolor="black [3200]" strokeweight="1.5pt">
                        <v:stroke joinstyle="miter"/>
                        <o:lock v:ext="edit" shapetype="f"/>
                      </v:line>
                    </v:group>
                  </v:group>
                  <v:line id="Straight Connector 973400674" o:spid="_x0000_s1505" style="position:absolute;flip:y;visibility:visible;mso-wrap-style:square" from="16776,1846" to="16776,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" strokecolor="black [3200]" strokeweight="1.5pt">
                    <v:stroke joinstyle="miter"/>
                    <o:lock v:ext="edit" shapetype="f"/>
                  </v:line>
                </v:group>
                <v:line id="Straight Connector 1637982820" o:spid="_x0000_s1506" style="position:absolute;flip:x;visibility:visible;mso-wrap-style:square" from="7112,4092" to="16814,4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" strokecolor="black [3200]" strokeweight="1.5pt">
                  <v:stroke joinstyle="miter"/>
                  <o:lock v:ext="edit" shapetype="f"/>
                </v:line>
                <v:line id="Straight Connector 244581998" o:spid="_x0000_s1507" style="position:absolute;flip:x;visibility:visible;mso-wrap-style:square" from="7112,13448" to="14376,13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" strokecolor="black [3200]" strokeweight="1.5pt">
                  <v:stroke joinstyle="miter"/>
                  <o:lock v:ext="edit" shapetype="f"/>
                </v:line>
              </v:group>
            </w:pict>
          </mc:Fallback>
        </mc:AlternateContent>
      </w:r>
      <w:r w:rsidRPr="00D2444D">
        <w:rPr>
          <w:noProof/>
        </w:rPr>
        <mc:AlternateContent>
          <mc:Choice Requires="wpg">
            <w:drawing>
              <wp:anchor distT="0" distB="0" distL="114300" distR="114300" simplePos="0" relativeHeight="251880448" behindDoc="0" locked="0" layoutInCell="1" allowOverlap="1" wp14:anchorId="1E2C927F" wp14:editId="48A25836">
                <wp:simplePos x="0" y="0"/>
                <wp:positionH relativeFrom="column">
                  <wp:posOffset>2470150</wp:posOffset>
                </wp:positionH>
                <wp:positionV relativeFrom="paragraph">
                  <wp:posOffset>59055</wp:posOffset>
                </wp:positionV>
                <wp:extent cx="3573145" cy="1907540"/>
                <wp:effectExtent l="0" t="0" r="0" b="0"/>
                <wp:wrapNone/>
                <wp:docPr id="2019105765" name="Group 5"/>
                <wp:cNvGraphicFramePr/>
                <a:graphic xmlns:a="http://schemas.openxmlformats.org/drawingml/2006/main">
                  <a:graphicData uri="http://schemas.microsoft.com/office/word/2010/wordprocessingGroup">
                    <wpg:wgp>
                      <wpg:cNvGrpSpPr/>
                      <wpg:grpSpPr>
                        <a:xfrm>
                          <a:off x="0" y="0"/>
                          <a:ext cx="3573145" cy="1907540"/>
                          <a:chOff x="0" y="0"/>
                          <a:chExt cx="4680351" cy="2902201"/>
                        </a:xfrm>
                      </wpg:grpSpPr>
                      <wps:wsp>
                        <wps:cNvPr id="1012559386" name="TextBox 6"/>
                        <wps:cNvSpPr txBox="1"/>
                        <wps:spPr>
                          <a:xfrm>
                            <a:off x="1785381" y="2385946"/>
                            <a:ext cx="2823845" cy="516255"/>
                          </a:xfrm>
                          <a:prstGeom prst="rect">
                            <a:avLst/>
                          </a:prstGeom>
                          <a:noFill/>
                        </wps:spPr>
                        <wps:txbx>
                          <w:txbxContent>
                            <w:p w14:paraId="0ABF84B4"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Physalis </w:t>
                              </w:r>
                              <w:proofErr w:type="spellStart"/>
                              <w:r w:rsidRPr="00830E31">
                                <w:rPr>
                                  <w:rFonts w:ascii="Aptos" w:hAnsi="Aptos"/>
                                  <w:i/>
                                  <w:iCs/>
                                  <w:color w:val="70AD47" w:themeColor="accent6"/>
                                  <w:kern w:val="24"/>
                                </w:rPr>
                                <w:t>cinarescens</w:t>
                              </w:r>
                              <w:proofErr w:type="spellEnd"/>
                              <w:r w:rsidRPr="00830E31">
                                <w:rPr>
                                  <w:rFonts w:ascii="Aptos" w:hAnsi="Aptos"/>
                                  <w:i/>
                                  <w:iCs/>
                                  <w:color w:val="70AD47" w:themeColor="accent6"/>
                                  <w:kern w:val="24"/>
                                </w:rPr>
                                <w:t xml:space="preserve"> SI</w:t>
                              </w:r>
                            </w:p>
                          </w:txbxContent>
                        </wps:txbx>
                        <wps:bodyPr wrap="square" rtlCol="0">
                          <a:noAutofit/>
                        </wps:bodyPr>
                      </wps:wsp>
                      <wps:wsp>
                        <wps:cNvPr id="1510174683" name="TextBox 7"/>
                        <wps:cNvSpPr txBox="1"/>
                        <wps:spPr>
                          <a:xfrm>
                            <a:off x="1785381" y="940598"/>
                            <a:ext cx="2823845" cy="516255"/>
                          </a:xfrm>
                          <a:prstGeom prst="rect">
                            <a:avLst/>
                          </a:prstGeom>
                          <a:noFill/>
                        </wps:spPr>
                        <wps:txbx>
                          <w:txbxContent>
                            <w:p w14:paraId="7052B64B"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Physalis </w:t>
                              </w:r>
                              <w:proofErr w:type="spellStart"/>
                              <w:r w:rsidRPr="00830E31">
                                <w:rPr>
                                  <w:rFonts w:ascii="Aptos" w:hAnsi="Aptos"/>
                                  <w:i/>
                                  <w:iCs/>
                                  <w:color w:val="4472C4" w:themeColor="accent1"/>
                                  <w:kern w:val="24"/>
                                </w:rPr>
                                <w:t>acutifolia</w:t>
                              </w:r>
                              <w:proofErr w:type="spellEnd"/>
                              <w:r w:rsidRPr="00830E31">
                                <w:rPr>
                                  <w:rFonts w:ascii="Aptos" w:hAnsi="Aptos"/>
                                  <w:i/>
                                  <w:iCs/>
                                  <w:color w:val="4472C4" w:themeColor="accent1"/>
                                  <w:kern w:val="24"/>
                                </w:rPr>
                                <w:t xml:space="preserve"> SC</w:t>
                              </w:r>
                            </w:p>
                          </w:txbxContent>
                        </wps:txbx>
                        <wps:bodyPr wrap="square" rtlCol="0">
                          <a:noAutofit/>
                        </wps:bodyPr>
                      </wps:wsp>
                      <wps:wsp>
                        <wps:cNvPr id="1732332335" name="TextBox 8"/>
                        <wps:cNvSpPr txBox="1"/>
                        <wps:spPr>
                          <a:xfrm>
                            <a:off x="1795536" y="1858216"/>
                            <a:ext cx="2823845" cy="516255"/>
                          </a:xfrm>
                          <a:prstGeom prst="rect">
                            <a:avLst/>
                          </a:prstGeom>
                          <a:noFill/>
                        </wps:spPr>
                        <wps:txbx>
                          <w:txbxContent>
                            <w:p w14:paraId="30285156"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Physalis pubescens SC</w:t>
                              </w:r>
                            </w:p>
                          </w:txbxContent>
                        </wps:txbx>
                        <wps:bodyPr wrap="square" rtlCol="0">
                          <a:noAutofit/>
                        </wps:bodyPr>
                      </wps:wsp>
                      <wps:wsp>
                        <wps:cNvPr id="1129619136" name="TextBox 9"/>
                        <wps:cNvSpPr txBox="1"/>
                        <wps:spPr>
                          <a:xfrm>
                            <a:off x="1785381" y="463758"/>
                            <a:ext cx="2823845" cy="516255"/>
                          </a:xfrm>
                          <a:prstGeom prst="rect">
                            <a:avLst/>
                          </a:prstGeom>
                          <a:noFill/>
                        </wps:spPr>
                        <wps:txbx>
                          <w:txbxContent>
                            <w:p w14:paraId="15C50DE9"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Physalis </w:t>
                              </w:r>
                              <w:proofErr w:type="spellStart"/>
                              <w:r w:rsidRPr="00830E31">
                                <w:rPr>
                                  <w:rFonts w:ascii="Aptos" w:hAnsi="Aptos"/>
                                  <w:i/>
                                  <w:iCs/>
                                  <w:color w:val="70AD47" w:themeColor="accent6"/>
                                  <w:kern w:val="24"/>
                                </w:rPr>
                                <w:t>crassifolia</w:t>
                              </w:r>
                              <w:proofErr w:type="spellEnd"/>
                              <w:r w:rsidRPr="00830E31">
                                <w:rPr>
                                  <w:rFonts w:ascii="Aptos" w:hAnsi="Aptos"/>
                                  <w:i/>
                                  <w:iCs/>
                                  <w:color w:val="70AD47" w:themeColor="accent6"/>
                                  <w:kern w:val="24"/>
                                </w:rPr>
                                <w:t xml:space="preserve"> SI</w:t>
                              </w:r>
                            </w:p>
                          </w:txbxContent>
                        </wps:txbx>
                        <wps:bodyPr wrap="square" rtlCol="0">
                          <a:noAutofit/>
                        </wps:bodyPr>
                      </wps:wsp>
                      <wps:wsp>
                        <wps:cNvPr id="784069534" name="TextBox 10"/>
                        <wps:cNvSpPr txBox="1"/>
                        <wps:spPr>
                          <a:xfrm>
                            <a:off x="1800620" y="1401436"/>
                            <a:ext cx="2823845" cy="516255"/>
                          </a:xfrm>
                          <a:prstGeom prst="rect">
                            <a:avLst/>
                          </a:prstGeom>
                          <a:noFill/>
                        </wps:spPr>
                        <wps:txbx>
                          <w:txbxContent>
                            <w:p w14:paraId="43B369ED"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Physalis ixocarpa SC</w:t>
                              </w:r>
                            </w:p>
                          </w:txbxContent>
                        </wps:txbx>
                        <wps:bodyPr wrap="square" rtlCol="0">
                          <a:noAutofit/>
                        </wps:bodyPr>
                      </wps:wsp>
                      <wps:wsp>
                        <wps:cNvPr id="1232698851" name="TextBox 11"/>
                        <wps:cNvSpPr txBox="1"/>
                        <wps:spPr>
                          <a:xfrm>
                            <a:off x="1734586" y="0"/>
                            <a:ext cx="2945765" cy="516255"/>
                          </a:xfrm>
                          <a:prstGeom prst="rect">
                            <a:avLst/>
                          </a:prstGeom>
                          <a:noFill/>
                        </wps:spPr>
                        <wps:txbx>
                          <w:txbxContent>
                            <w:p w14:paraId="54F39179"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Physalis philadelphica SI</w:t>
                              </w:r>
                            </w:p>
                          </w:txbxContent>
                        </wps:txbx>
                        <wps:bodyPr wrap="square" rtlCol="0">
                          <a:noAutofit/>
                        </wps:bodyPr>
                      </wps:wsp>
                      <wpg:grpSp>
                        <wpg:cNvPr id="227210541" name="Group 227210541"/>
                        <wpg:cNvGrpSpPr/>
                        <wpg:grpSpPr>
                          <a:xfrm>
                            <a:off x="0" y="184666"/>
                            <a:ext cx="1800864" cy="2386032"/>
                            <a:chOff x="0" y="184666"/>
                            <a:chExt cx="1800864" cy="2386032"/>
                          </a:xfrm>
                        </wpg:grpSpPr>
                        <wps:wsp>
                          <wps:cNvPr id="164448003" name="Straight Connector 164448003"/>
                          <wps:cNvCnPr>
                            <a:cxnSpLocks/>
                          </wps:cNvCnPr>
                          <wps:spPr>
                            <a:xfrm flipH="1">
                              <a:off x="572774" y="2570698"/>
                              <a:ext cx="122300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75569386" name="Straight Connector 175569386"/>
                          <wps:cNvCnPr>
                            <a:cxnSpLocks/>
                          </wps:cNvCnPr>
                          <wps:spPr>
                            <a:xfrm flipH="1" flipV="1">
                              <a:off x="1496064" y="667803"/>
                              <a:ext cx="289558" cy="359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129975342" name="Straight Connector 2129975342"/>
                          <wps:cNvCnPr>
                            <a:cxnSpLocks/>
                          </wps:cNvCnPr>
                          <wps:spPr>
                            <a:xfrm flipH="1">
                              <a:off x="1496064" y="1125345"/>
                              <a:ext cx="29971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21265029" name="Straight Connector 1921265029"/>
                          <wps:cNvCnPr>
                            <a:cxnSpLocks/>
                          </wps:cNvCnPr>
                          <wps:spPr>
                            <a:xfrm flipH="1">
                              <a:off x="0" y="1572370"/>
                              <a:ext cx="572774"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01840777" name="Straight Connector 601840777"/>
                          <wps:cNvCnPr>
                            <a:cxnSpLocks/>
                          </wps:cNvCnPr>
                          <wps:spPr>
                            <a:xfrm flipH="1">
                              <a:off x="576584" y="1825475"/>
                              <a:ext cx="91948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55612242" name="Straight Connector 655612242"/>
                          <wps:cNvCnPr>
                            <a:cxnSpLocks/>
                          </wps:cNvCnPr>
                          <wps:spPr>
                            <a:xfrm flipH="1">
                              <a:off x="1496064" y="1609505"/>
                              <a:ext cx="3048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494335238" name="Straight Connector 494335238"/>
                          <wps:cNvCnPr>
                            <a:cxnSpLocks/>
                          </wps:cNvCnPr>
                          <wps:spPr>
                            <a:xfrm flipV="1">
                              <a:off x="1499872" y="1609505"/>
                              <a:ext cx="0" cy="433538"/>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029306833" name="Straight Connector 2029306833"/>
                          <wps:cNvCnPr>
                            <a:cxnSpLocks/>
                          </wps:cNvCnPr>
                          <wps:spPr>
                            <a:xfrm flipV="1">
                              <a:off x="572774" y="893215"/>
                              <a:ext cx="0" cy="1677483"/>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98475880" name="Straight Connector 1998475880"/>
                          <wps:cNvCnPr>
                            <a:cxnSpLocks/>
                          </wps:cNvCnPr>
                          <wps:spPr>
                            <a:xfrm flipH="1">
                              <a:off x="572774" y="896451"/>
                              <a:ext cx="9271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25014504" name="Straight Connector 825014504"/>
                          <wps:cNvCnPr>
                            <a:cxnSpLocks/>
                          </wps:cNvCnPr>
                          <wps:spPr>
                            <a:xfrm flipH="1">
                              <a:off x="1496064" y="2043043"/>
                              <a:ext cx="3048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468386495" name="Straight Connector 1468386495"/>
                          <wps:cNvCnPr>
                            <a:cxnSpLocks/>
                          </wps:cNvCnPr>
                          <wps:spPr>
                            <a:xfrm flipV="1">
                              <a:off x="1496064" y="665144"/>
                              <a:ext cx="0" cy="46261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75366424" name="Straight Connector 575366424"/>
                          <wps:cNvCnPr>
                            <a:cxnSpLocks/>
                          </wps:cNvCnPr>
                          <wps:spPr>
                            <a:xfrm flipV="1">
                              <a:off x="0" y="184666"/>
                              <a:ext cx="0" cy="1401557"/>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750853295" name="Straight Connector 1750853295"/>
                          <wps:cNvCnPr>
                            <a:cxnSpLocks/>
                          </wps:cNvCnPr>
                          <wps:spPr>
                            <a:xfrm flipH="1">
                              <a:off x="0" y="184666"/>
                              <a:ext cx="1744981"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1E2C927F" id="_x0000_s1508" style="position:absolute;margin-left:194.5pt;margin-top:4.65pt;width:281.35pt;height:150.2pt;z-index:251880448;mso-width-relative:margin;mso-height-relative:margin" coordsize="46803,29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">
                <v:shape id="TextBox 6" o:spid="_x0000_s1509" type="#_x0000_t202" style="position:absolute;left:17853;top:23859;width:28239;height: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" filled="f" stroked="f">
                  <v:textbox>
                    <w:txbxContent>
                      <w:p w14:paraId="0ABF84B4"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Physalis </w:t>
                        </w:r>
                        <w:proofErr w:type="spellStart"/>
                        <w:r w:rsidRPr="00830E31">
                          <w:rPr>
                            <w:rFonts w:ascii="Aptos" w:hAnsi="Aptos"/>
                            <w:i/>
                            <w:iCs/>
                            <w:color w:val="70AD47" w:themeColor="accent6"/>
                            <w:kern w:val="24"/>
                          </w:rPr>
                          <w:t>cinarescens</w:t>
                        </w:r>
                        <w:proofErr w:type="spellEnd"/>
                        <w:r w:rsidRPr="00830E31">
                          <w:rPr>
                            <w:rFonts w:ascii="Aptos" w:hAnsi="Aptos"/>
                            <w:i/>
                            <w:iCs/>
                            <w:color w:val="70AD47" w:themeColor="accent6"/>
                            <w:kern w:val="24"/>
                          </w:rPr>
                          <w:t xml:space="preserve"> SI</w:t>
                        </w:r>
                      </w:p>
                    </w:txbxContent>
                  </v:textbox>
                </v:shape>
                <v:shape id="TextBox 7" o:spid="_x0000_s1510" type="#_x0000_t202" style="position:absolute;left:17853;top:9405;width:28239;height: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" filled="f" stroked="f">
                  <v:textbox>
                    <w:txbxContent>
                      <w:p w14:paraId="7052B64B"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 xml:space="preserve">Physalis </w:t>
                        </w:r>
                        <w:proofErr w:type="spellStart"/>
                        <w:r w:rsidRPr="00830E31">
                          <w:rPr>
                            <w:rFonts w:ascii="Aptos" w:hAnsi="Aptos"/>
                            <w:i/>
                            <w:iCs/>
                            <w:color w:val="4472C4" w:themeColor="accent1"/>
                            <w:kern w:val="24"/>
                          </w:rPr>
                          <w:t>acutifolia</w:t>
                        </w:r>
                        <w:proofErr w:type="spellEnd"/>
                        <w:r w:rsidRPr="00830E31">
                          <w:rPr>
                            <w:rFonts w:ascii="Aptos" w:hAnsi="Aptos"/>
                            <w:i/>
                            <w:iCs/>
                            <w:color w:val="4472C4" w:themeColor="accent1"/>
                            <w:kern w:val="24"/>
                          </w:rPr>
                          <w:t xml:space="preserve"> SC</w:t>
                        </w:r>
                      </w:p>
                    </w:txbxContent>
                  </v:textbox>
                </v:shape>
                <v:shape id="TextBox 8" o:spid="_x0000_s1511" type="#_x0000_t202" style="position:absolute;left:17955;top:18582;width:28238;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" filled="f" stroked="f">
                  <v:textbox>
                    <w:txbxContent>
                      <w:p w14:paraId="30285156"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Physalis pubescens SC</w:t>
                        </w:r>
                      </w:p>
                    </w:txbxContent>
                  </v:textbox>
                </v:shape>
                <v:shape id="TextBox 9" o:spid="_x0000_s1512" type="#_x0000_t202" style="position:absolute;left:17853;top:4637;width:28239;height: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" filled="f" stroked="f">
                  <v:textbox>
                    <w:txbxContent>
                      <w:p w14:paraId="15C50DE9"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 xml:space="preserve">Physalis </w:t>
                        </w:r>
                        <w:proofErr w:type="spellStart"/>
                        <w:r w:rsidRPr="00830E31">
                          <w:rPr>
                            <w:rFonts w:ascii="Aptos" w:hAnsi="Aptos"/>
                            <w:i/>
                            <w:iCs/>
                            <w:color w:val="70AD47" w:themeColor="accent6"/>
                            <w:kern w:val="24"/>
                          </w:rPr>
                          <w:t>crassifolia</w:t>
                        </w:r>
                        <w:proofErr w:type="spellEnd"/>
                        <w:r w:rsidRPr="00830E31">
                          <w:rPr>
                            <w:rFonts w:ascii="Aptos" w:hAnsi="Aptos"/>
                            <w:i/>
                            <w:iCs/>
                            <w:color w:val="70AD47" w:themeColor="accent6"/>
                            <w:kern w:val="24"/>
                          </w:rPr>
                          <w:t xml:space="preserve"> SI</w:t>
                        </w:r>
                      </w:p>
                    </w:txbxContent>
                  </v:textbox>
                </v:shape>
                <v:shape id="TextBox 10" o:spid="_x0000_s1513" type="#_x0000_t202" style="position:absolute;left:18006;top:14014;width:28238;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" filled="f" stroked="f">
                  <v:textbox>
                    <w:txbxContent>
                      <w:p w14:paraId="43B369ED" w14:textId="77777777" w:rsidR="00830E31" w:rsidRPr="00830E31" w:rsidRDefault="00830E31" w:rsidP="00830E31">
                        <w:pPr>
                          <w:rPr>
                            <w:rFonts w:ascii="Aptos" w:hAnsi="Aptos"/>
                            <w:i/>
                            <w:iCs/>
                            <w:color w:val="4472C4" w:themeColor="accent1"/>
                            <w:kern w:val="24"/>
                          </w:rPr>
                        </w:pPr>
                        <w:r w:rsidRPr="00830E31">
                          <w:rPr>
                            <w:rFonts w:ascii="Aptos" w:hAnsi="Aptos"/>
                            <w:i/>
                            <w:iCs/>
                            <w:color w:val="4472C4" w:themeColor="accent1"/>
                            <w:kern w:val="24"/>
                          </w:rPr>
                          <w:t>Physalis ixocarpa SC</w:t>
                        </w:r>
                      </w:p>
                    </w:txbxContent>
                  </v:textbox>
                </v:shape>
                <v:shape id="TextBox 11" o:spid="_x0000_s1514" type="#_x0000_t202" style="position:absolute;left:17345;width:29458;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" filled="f" stroked="f">
                  <v:textbox>
                    <w:txbxContent>
                      <w:p w14:paraId="54F39179" w14:textId="77777777" w:rsidR="00830E31" w:rsidRPr="00830E31" w:rsidRDefault="00830E31" w:rsidP="00830E31">
                        <w:pPr>
                          <w:rPr>
                            <w:rFonts w:ascii="Aptos" w:hAnsi="Aptos"/>
                            <w:i/>
                            <w:iCs/>
                            <w:color w:val="70AD47" w:themeColor="accent6"/>
                            <w:kern w:val="24"/>
                          </w:rPr>
                        </w:pPr>
                        <w:r w:rsidRPr="00830E31">
                          <w:rPr>
                            <w:rFonts w:ascii="Aptos" w:hAnsi="Aptos"/>
                            <w:i/>
                            <w:iCs/>
                            <w:color w:val="70AD47" w:themeColor="accent6"/>
                            <w:kern w:val="24"/>
                          </w:rPr>
                          <w:t>Physalis philadelphica SI</w:t>
                        </w:r>
                      </w:p>
                    </w:txbxContent>
                  </v:textbox>
                </v:shape>
                <v:group id="Group 227210541" o:spid="_x0000_s1515" style="position:absolute;top:1846;width:18008;height:23860" coordorigin=",1846" coordsize="18008,2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">
                  <v:line id="Straight Connector 164448003" o:spid="_x0000_s1516" style="position:absolute;flip:x;visibility:visible;mso-wrap-style:square" from="5727,25706" to="17957,2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" strokecolor="black [3200]" strokeweight="1.5pt">
                    <v:stroke joinstyle="miter"/>
                    <o:lock v:ext="edit" shapetype="f"/>
                  </v:line>
                  <v:line id="Straight Connector 175569386" o:spid="_x0000_s1517" style="position:absolute;flip:x y;visibility:visible;mso-wrap-style:square" from="14960,6678" to="17856,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" strokecolor="black [3200]" strokeweight="1.5pt">
                    <v:stroke joinstyle="miter"/>
                    <o:lock v:ext="edit" shapetype="f"/>
                  </v:line>
                  <v:line id="Straight Connector 2129975342" o:spid="_x0000_s1518" style="position:absolute;flip:x;visibility:visible;mso-wrap-style:square" from="14960,11253" to="17957,1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" strokecolor="black [3200]" strokeweight="1.5pt">
                    <v:stroke joinstyle="miter"/>
                    <o:lock v:ext="edit" shapetype="f"/>
                  </v:line>
                  <v:line id="Straight Connector 1921265029" o:spid="_x0000_s1519" style="position:absolute;flip:x;visibility:visible;mso-wrap-style:square" from="0,15723" to="5727,1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" strokecolor="black [3200]" strokeweight="1.5pt">
                    <v:stroke joinstyle="miter"/>
                    <o:lock v:ext="edit" shapetype="f"/>
                  </v:line>
                  <v:line id="Straight Connector 601840777" o:spid="_x0000_s1520" style="position:absolute;flip:x;visibility:visible;mso-wrap-style:square" from="5765,18254" to="14960,18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" strokecolor="black [3200]" strokeweight="1.5pt">
                    <v:stroke joinstyle="miter"/>
                    <o:lock v:ext="edit" shapetype="f"/>
                  </v:line>
                  <v:line id="Straight Connector 655612242" o:spid="_x0000_s1521" style="position:absolute;flip:x;visibility:visible;mso-wrap-style:square" from="14960,16095" to="18008,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" strokecolor="black [3200]" strokeweight="1.5pt">
                    <v:stroke joinstyle="miter"/>
                    <o:lock v:ext="edit" shapetype="f"/>
                  </v:line>
                  <v:line id="Straight Connector 494335238" o:spid="_x0000_s1522" style="position:absolute;flip:y;visibility:visible;mso-wrap-style:square" from="14998,16095" to="14998,20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" strokecolor="black [3200]" strokeweight="1.5pt">
                    <v:stroke joinstyle="miter"/>
                    <o:lock v:ext="edit" shapetype="f"/>
                  </v:line>
                  <v:line id="Straight Connector 2029306833" o:spid="_x0000_s1523" style="position:absolute;flip:y;visibility:visible;mso-wrap-style:square" from="5727,8932" to="5727,2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" strokecolor="black [3200]" strokeweight="1.5pt">
                    <v:stroke joinstyle="miter"/>
                    <o:lock v:ext="edit" shapetype="f"/>
                  </v:line>
                  <v:line id="Straight Connector 1998475880" o:spid="_x0000_s1524" style="position:absolute;flip:x;visibility:visible;mso-wrap-style:square" from="5727,8964" to="14998,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" strokecolor="black [3200]" strokeweight="1.5pt">
                    <v:stroke joinstyle="miter"/>
                    <o:lock v:ext="edit" shapetype="f"/>
                  </v:line>
                  <v:line id="Straight Connector 825014504" o:spid="_x0000_s1525" style="position:absolute;flip:x;visibility:visible;mso-wrap-style:square" from="14960,20430" to="18008,20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" strokecolor="black [3200]" strokeweight="1.5pt">
                    <v:stroke joinstyle="miter"/>
                    <o:lock v:ext="edit" shapetype="f"/>
                  </v:line>
                  <v:line id="Straight Connector 1468386495" o:spid="_x0000_s1526" style="position:absolute;flip:y;visibility:visible;mso-wrap-style:square" from="14960,6651" to="14960,1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" strokecolor="black [3200]" strokeweight="1.5pt">
                    <v:stroke joinstyle="miter"/>
                    <o:lock v:ext="edit" shapetype="f"/>
                  </v:line>
                  <v:line id="Straight Connector 575366424" o:spid="_x0000_s1527" style="position:absolute;flip:y;visibility:visible;mso-wrap-style:square" from="0,1846" to="0,15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" strokecolor="black [3200]" strokeweight="1.5pt">
                    <v:stroke joinstyle="miter"/>
                    <o:lock v:ext="edit" shapetype="f"/>
                  </v:line>
                  <v:line id="Straight Connector 1750853295" o:spid="_x0000_s1528" style="position:absolute;flip:x;visibility:visible;mso-wrap-style:square" from="0,1846" to="17449,1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" strokecolor="black [3200]" strokeweight="1.5pt">
                    <v:stroke joinstyle="miter"/>
                    <o:lock v:ext="edit" shapetype="f"/>
                  </v:line>
                </v:group>
              </v:group>
            </w:pict>
          </mc:Fallback>
        </mc:AlternateContent>
      </w:r>
      <w:r w:rsidRPr="00D2444D">
        <w:rPr>
          <w:noProof/>
        </w:rPr>
        <mc:AlternateContent>
          <mc:Choice Requires="wps">
            <w:drawing>
              <wp:anchor distT="0" distB="0" distL="114300" distR="114300" simplePos="0" relativeHeight="251883520" behindDoc="0" locked="0" layoutInCell="1" allowOverlap="1" wp14:anchorId="2C9808E2" wp14:editId="7BCDDFF4">
                <wp:simplePos x="0" y="0"/>
                <wp:positionH relativeFrom="column">
                  <wp:posOffset>2129548</wp:posOffset>
                </wp:positionH>
                <wp:positionV relativeFrom="paragraph">
                  <wp:posOffset>593118</wp:posOffset>
                </wp:positionV>
                <wp:extent cx="344777" cy="1310"/>
                <wp:effectExtent l="0" t="0" r="17780" b="36830"/>
                <wp:wrapNone/>
                <wp:docPr id="93" name="Straight Connector 92">
                  <a:extLst xmlns:a="http://schemas.openxmlformats.org/drawingml/2006/main">
                    <a:ext uri="{FF2B5EF4-FFF2-40B4-BE49-F238E27FC236}">
                      <a16:creationId xmlns:a16="http://schemas.microsoft.com/office/drawing/2014/main" id="{0C1F08F4-A1D5-C928-D6BD-BE8C461061B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44777" cy="131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F8D5DA" id="Straight Connector 92" o:spid="_x0000_s1026" style="position:absolute;flip:x 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46.7pt" to="194.8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" strokecolor="black [3200]" strokeweight="1.5pt">
                <v:stroke joinstyle="miter"/>
                <o:lock v:ext="edit" shapetype="f"/>
              </v:line>
            </w:pict>
          </mc:Fallback>
        </mc:AlternateContent>
      </w:r>
      <w:r w:rsidR="00830E31">
        <w:rPr>
          <w:rFonts w:ascii="Times New Roman" w:hAnsi="Times New Roman" w:cs="Times New Roman"/>
          <w:szCs w:val="24"/>
        </w:rPr>
        <w:br w:type="page"/>
      </w:r>
    </w:p>
    <w:p w14:paraId="442F8690" w14:textId="77777777" w:rsidR="00E64596" w:rsidRPr="008C1FB8" w:rsidRDefault="00E64596" w:rsidP="00E64596">
      <w:pPr>
        <w:spacing w:line="360" w:lineRule="auto"/>
        <w:rPr>
          <w:rFonts w:ascii="Times New Roman" w:hAnsi="Times New Roman" w:cs="Times New Roman"/>
          <w:szCs w:val="24"/>
        </w:rPr>
      </w:pPr>
    </w:p>
    <w:p w14:paraId="6E4A0E23" w14:textId="77777777" w:rsidR="00E64596" w:rsidRPr="00F1614C" w:rsidRDefault="00E64596" w:rsidP="00B319DA">
      <w:pPr>
        <w:pStyle w:val="Heading3"/>
      </w:pPr>
      <w:bookmarkStart w:id="88" w:name="_Toc175044947"/>
      <w:r w:rsidRPr="00F1614C">
        <w:t>4.3.2 Species Selection</w:t>
      </w:r>
      <w:bookmarkEnd w:id="88"/>
      <w:r w:rsidRPr="00F1614C">
        <w:t xml:space="preserve"> </w:t>
      </w:r>
    </w:p>
    <w:p w14:paraId="2A0D4E07" w14:textId="77777777" w:rsidR="00E64596" w:rsidRDefault="00E64596" w:rsidP="00E64596">
      <w:pPr>
        <w:spacing w:line="360" w:lineRule="auto"/>
        <w:rPr>
          <w:rFonts w:ascii="Times New Roman" w:hAnsi="Times New Roman" w:cs="Times New Roman"/>
          <w:szCs w:val="24"/>
        </w:rPr>
      </w:pPr>
      <w:r w:rsidRPr="0033477A">
        <w:rPr>
          <w:rFonts w:ascii="Times New Roman" w:hAnsi="Times New Roman" w:cs="Times New Roman"/>
          <w:szCs w:val="24"/>
        </w:rPr>
        <w:t xml:space="preserve">Six species of </w:t>
      </w:r>
      <w:r w:rsidRPr="0033477A">
        <w:rPr>
          <w:rFonts w:ascii="Times New Roman" w:hAnsi="Times New Roman" w:cs="Times New Roman"/>
          <w:i/>
          <w:iCs/>
          <w:szCs w:val="24"/>
        </w:rPr>
        <w:t>Physalis</w:t>
      </w:r>
      <w:r w:rsidRPr="0033477A">
        <w:rPr>
          <w:rFonts w:ascii="Times New Roman" w:hAnsi="Times New Roman" w:cs="Times New Roman"/>
          <w:szCs w:val="24"/>
        </w:rPr>
        <w:t xml:space="preserve">, 9 species of </w:t>
      </w:r>
      <w:r w:rsidRPr="0033477A">
        <w:rPr>
          <w:rFonts w:ascii="Times New Roman" w:hAnsi="Times New Roman" w:cs="Times New Roman"/>
          <w:i/>
          <w:iCs/>
          <w:szCs w:val="24"/>
        </w:rPr>
        <w:t>Nicotiana</w:t>
      </w:r>
      <w:r w:rsidRPr="0033477A">
        <w:rPr>
          <w:rFonts w:ascii="Times New Roman" w:hAnsi="Times New Roman" w:cs="Times New Roman"/>
          <w:szCs w:val="24"/>
        </w:rPr>
        <w:t xml:space="preserve"> and 7 species of </w:t>
      </w:r>
      <w:r w:rsidRPr="0033477A">
        <w:rPr>
          <w:rFonts w:ascii="Times New Roman" w:hAnsi="Times New Roman" w:cs="Times New Roman"/>
          <w:i/>
          <w:iCs/>
          <w:szCs w:val="24"/>
        </w:rPr>
        <w:t>Solanum</w:t>
      </w:r>
      <w:r w:rsidRPr="0033477A">
        <w:rPr>
          <w:rFonts w:ascii="Times New Roman" w:hAnsi="Times New Roman" w:cs="Times New Roman"/>
          <w:szCs w:val="24"/>
        </w:rPr>
        <w:t xml:space="preserve"> </w:t>
      </w:r>
      <w:r>
        <w:rPr>
          <w:rFonts w:ascii="Times New Roman" w:hAnsi="Times New Roman" w:cs="Times New Roman"/>
          <w:szCs w:val="24"/>
        </w:rPr>
        <w:t xml:space="preserve">were chosen for this study. Species were chosen such that there were pairs of outcrossing and selfing species that were part of the same clade where possible. The wild tomatoes chosen for this study exhibit intraspecific transitions to selfing, and thus we sampled two accessions, one selfing and one outcrossing, of </w:t>
      </w:r>
      <w:r>
        <w:rPr>
          <w:rFonts w:ascii="Times New Roman" w:hAnsi="Times New Roman" w:cs="Times New Roman"/>
          <w:i/>
          <w:iCs/>
          <w:szCs w:val="24"/>
        </w:rPr>
        <w:t xml:space="preserve">S. pennellii, S. </w:t>
      </w:r>
      <w:proofErr w:type="spellStart"/>
      <w:r>
        <w:rPr>
          <w:rFonts w:ascii="Times New Roman" w:hAnsi="Times New Roman" w:cs="Times New Roman"/>
          <w:i/>
          <w:iCs/>
          <w:szCs w:val="24"/>
        </w:rPr>
        <w:t>habrochaites</w:t>
      </w:r>
      <w:proofErr w:type="spellEnd"/>
      <w:r>
        <w:rPr>
          <w:rFonts w:ascii="Times New Roman" w:hAnsi="Times New Roman" w:cs="Times New Roman"/>
          <w:i/>
          <w:iCs/>
          <w:szCs w:val="24"/>
        </w:rPr>
        <w:t xml:space="preserve"> </w:t>
      </w:r>
      <w:r>
        <w:rPr>
          <w:rFonts w:ascii="Times New Roman" w:hAnsi="Times New Roman" w:cs="Times New Roman"/>
          <w:szCs w:val="24"/>
        </w:rPr>
        <w:t xml:space="preserve">and </w:t>
      </w:r>
      <w:r>
        <w:rPr>
          <w:rFonts w:ascii="Times New Roman" w:hAnsi="Times New Roman" w:cs="Times New Roman"/>
          <w:i/>
          <w:iCs/>
          <w:szCs w:val="24"/>
        </w:rPr>
        <w:t xml:space="preserve">S. </w:t>
      </w:r>
      <w:proofErr w:type="spellStart"/>
      <w:r>
        <w:rPr>
          <w:rFonts w:ascii="Times New Roman" w:hAnsi="Times New Roman" w:cs="Times New Roman"/>
          <w:i/>
          <w:iCs/>
          <w:szCs w:val="24"/>
        </w:rPr>
        <w:t>peruvianum</w:t>
      </w:r>
      <w:proofErr w:type="spellEnd"/>
      <w:r>
        <w:rPr>
          <w:rFonts w:ascii="Times New Roman" w:hAnsi="Times New Roman" w:cs="Times New Roman"/>
          <w:szCs w:val="24"/>
        </w:rPr>
        <w:t>. Pollinator reliance was determined from the literature (Table 1).</w:t>
      </w:r>
    </w:p>
    <w:p w14:paraId="5B771904" w14:textId="77777777" w:rsidR="00E64596" w:rsidRPr="00C47625" w:rsidRDefault="00E64596" w:rsidP="00E64596">
      <w:pPr>
        <w:spacing w:line="360" w:lineRule="auto"/>
        <w:rPr>
          <w:rFonts w:ascii="Times New Roman" w:hAnsi="Times New Roman" w:cs="Times New Roman"/>
          <w:szCs w:val="24"/>
        </w:rPr>
      </w:pPr>
      <w:r w:rsidRPr="00E218A5">
        <w:rPr>
          <w:rFonts w:ascii="Times New Roman" w:hAnsi="Times New Roman" w:cs="Times New Roman"/>
          <w:noProof/>
          <w:szCs w:val="24"/>
        </w:rPr>
        <mc:AlternateContent>
          <mc:Choice Requires="wps">
            <w:drawing>
              <wp:anchor distT="45720" distB="45720" distL="114300" distR="114300" simplePos="0" relativeHeight="251735040" behindDoc="0" locked="0" layoutInCell="1" allowOverlap="1" wp14:anchorId="61DCF0D3" wp14:editId="37911C4D">
                <wp:simplePos x="0" y="0"/>
                <wp:positionH relativeFrom="column">
                  <wp:posOffset>-17145</wp:posOffset>
                </wp:positionH>
                <wp:positionV relativeFrom="paragraph">
                  <wp:posOffset>315807</wp:posOffset>
                </wp:positionV>
                <wp:extent cx="5689600" cy="1404620"/>
                <wp:effectExtent l="0" t="0" r="6350" b="8890"/>
                <wp:wrapSquare wrapText="bothSides"/>
                <wp:docPr id="1297900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04620"/>
                        </a:xfrm>
                        <a:prstGeom prst="rect">
                          <a:avLst/>
                        </a:prstGeom>
                        <a:solidFill>
                          <a:srgbClr val="FFFFFF"/>
                        </a:solidFill>
                        <a:ln w="9525">
                          <a:noFill/>
                          <a:miter lim="800000"/>
                          <a:headEnd/>
                          <a:tailEnd/>
                        </a:ln>
                      </wps:spPr>
                      <wps:txbx>
                        <w:txbxContent>
                          <w:p w14:paraId="7459EEB0" w14:textId="4CA6323E" w:rsidR="00E64596" w:rsidRPr="00E218A5" w:rsidRDefault="00E64596" w:rsidP="00E64596">
                            <w:pPr>
                              <w:rPr>
                                <w:rFonts w:cstheme="majorBidi"/>
                                <w:i/>
                                <w:iCs/>
                                <w:szCs w:val="24"/>
                              </w:rPr>
                            </w:pPr>
                            <w:r>
                              <w:rPr>
                                <w:rFonts w:cstheme="majorBidi"/>
                                <w:szCs w:val="24"/>
                              </w:rPr>
                              <w:t xml:space="preserve">Table 1: Species used in this </w:t>
                            </w:r>
                            <w:r w:rsidR="001F77D9">
                              <w:rPr>
                                <w:rFonts w:cstheme="majorBidi"/>
                                <w:szCs w:val="24"/>
                              </w:rPr>
                              <w:t xml:space="preserve">multispecies comparative </w:t>
                            </w:r>
                            <w:r>
                              <w:rPr>
                                <w:rFonts w:cstheme="majorBidi"/>
                                <w:szCs w:val="24"/>
                              </w:rPr>
                              <w:t xml:space="preserve">study, including mating system information.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DCF0D3" id="_x0000_s1529" type="#_x0000_t202" style="position:absolute;margin-left:-1.35pt;margin-top:24.85pt;width:448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rpEwIAAAAE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" stroked="f">
                <v:textbox style="mso-fit-shape-to-text:t">
                  <w:txbxContent>
                    <w:p w14:paraId="7459EEB0" w14:textId="4CA6323E" w:rsidR="00E64596" w:rsidRPr="00E218A5" w:rsidRDefault="00E64596" w:rsidP="00E64596">
                      <w:pPr>
                        <w:rPr>
                          <w:rFonts w:cstheme="majorBidi"/>
                          <w:i/>
                          <w:iCs/>
                          <w:szCs w:val="24"/>
                        </w:rPr>
                      </w:pPr>
                      <w:r>
                        <w:rPr>
                          <w:rFonts w:cstheme="majorBidi"/>
                          <w:szCs w:val="24"/>
                        </w:rPr>
                        <w:t xml:space="preserve">Table 1: Species used in this </w:t>
                      </w:r>
                      <w:r w:rsidR="001F77D9">
                        <w:rPr>
                          <w:rFonts w:cstheme="majorBidi"/>
                          <w:szCs w:val="24"/>
                        </w:rPr>
                        <w:t xml:space="preserve">multispecies comparative </w:t>
                      </w:r>
                      <w:r>
                        <w:rPr>
                          <w:rFonts w:cstheme="majorBidi"/>
                          <w:szCs w:val="24"/>
                        </w:rPr>
                        <w:t xml:space="preserve">study, including mating system information. </w:t>
                      </w:r>
                    </w:p>
                  </w:txbxContent>
                </v:textbox>
                <w10:wrap type="square"/>
              </v:shape>
            </w:pict>
          </mc:Fallback>
        </mc:AlternateContent>
      </w:r>
    </w:p>
    <w:tbl>
      <w:tblPr>
        <w:tblW w:w="6946" w:type="dxa"/>
        <w:tblLook w:val="04A0" w:firstRow="1" w:lastRow="0" w:firstColumn="1" w:lastColumn="0" w:noHBand="0" w:noVBand="1"/>
      </w:tblPr>
      <w:tblGrid>
        <w:gridCol w:w="1809"/>
        <w:gridCol w:w="1838"/>
        <w:gridCol w:w="1085"/>
        <w:gridCol w:w="2214"/>
      </w:tblGrid>
      <w:tr w:rsidR="003F1E84" w:rsidRPr="00366F5E" w14:paraId="5C793791" w14:textId="77777777" w:rsidTr="003F1E84">
        <w:trPr>
          <w:trHeight w:val="910"/>
        </w:trPr>
        <w:tc>
          <w:tcPr>
            <w:tcW w:w="1809" w:type="dxa"/>
            <w:tcBorders>
              <w:top w:val="single" w:sz="4" w:space="0" w:color="auto"/>
              <w:left w:val="nil"/>
              <w:bottom w:val="single" w:sz="4" w:space="0" w:color="auto"/>
              <w:right w:val="nil"/>
            </w:tcBorders>
            <w:shd w:val="clear" w:color="auto" w:fill="auto"/>
            <w:noWrap/>
            <w:vAlign w:val="bottom"/>
            <w:hideMark/>
          </w:tcPr>
          <w:p w14:paraId="4DFEF081"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Species</w:t>
            </w:r>
          </w:p>
        </w:tc>
        <w:tc>
          <w:tcPr>
            <w:tcW w:w="1838" w:type="dxa"/>
            <w:tcBorders>
              <w:top w:val="single" w:sz="4" w:space="0" w:color="auto"/>
              <w:left w:val="nil"/>
              <w:bottom w:val="single" w:sz="4" w:space="0" w:color="auto"/>
              <w:right w:val="nil"/>
            </w:tcBorders>
            <w:shd w:val="clear" w:color="auto" w:fill="auto"/>
            <w:noWrap/>
            <w:vAlign w:val="bottom"/>
            <w:hideMark/>
          </w:tcPr>
          <w:p w14:paraId="485D6585"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Mating system</w:t>
            </w:r>
          </w:p>
        </w:tc>
        <w:tc>
          <w:tcPr>
            <w:tcW w:w="1085" w:type="dxa"/>
            <w:tcBorders>
              <w:top w:val="single" w:sz="4" w:space="0" w:color="auto"/>
              <w:left w:val="nil"/>
              <w:bottom w:val="single" w:sz="4" w:space="0" w:color="auto"/>
              <w:right w:val="nil"/>
            </w:tcBorders>
            <w:shd w:val="clear" w:color="auto" w:fill="auto"/>
            <w:noWrap/>
            <w:vAlign w:val="bottom"/>
            <w:hideMark/>
          </w:tcPr>
          <w:p w14:paraId="420C854B"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Species code</w:t>
            </w:r>
          </w:p>
        </w:tc>
        <w:tc>
          <w:tcPr>
            <w:tcW w:w="2214" w:type="dxa"/>
            <w:tcBorders>
              <w:top w:val="single" w:sz="4" w:space="0" w:color="auto"/>
              <w:left w:val="nil"/>
              <w:bottom w:val="single" w:sz="4" w:space="0" w:color="auto"/>
              <w:right w:val="nil"/>
            </w:tcBorders>
            <w:shd w:val="clear" w:color="auto" w:fill="auto"/>
            <w:noWrap/>
            <w:vAlign w:val="bottom"/>
            <w:hideMark/>
          </w:tcPr>
          <w:p w14:paraId="75627040"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Source</w:t>
            </w:r>
          </w:p>
        </w:tc>
      </w:tr>
      <w:tr w:rsidR="003F1E84" w:rsidRPr="00366F5E" w14:paraId="20E5BA9A" w14:textId="77777777" w:rsidTr="003F1E84">
        <w:trPr>
          <w:trHeight w:val="610"/>
        </w:trPr>
        <w:tc>
          <w:tcPr>
            <w:tcW w:w="1809" w:type="dxa"/>
            <w:tcBorders>
              <w:top w:val="nil"/>
              <w:left w:val="nil"/>
              <w:bottom w:val="nil"/>
              <w:right w:val="nil"/>
            </w:tcBorders>
            <w:shd w:val="clear" w:color="auto" w:fill="auto"/>
            <w:noWrap/>
            <w:vAlign w:val="bottom"/>
            <w:hideMark/>
          </w:tcPr>
          <w:p w14:paraId="31559A4E"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Physalis pubescens</w:t>
            </w:r>
          </w:p>
        </w:tc>
        <w:tc>
          <w:tcPr>
            <w:tcW w:w="1838" w:type="dxa"/>
            <w:tcBorders>
              <w:top w:val="nil"/>
              <w:left w:val="nil"/>
              <w:bottom w:val="nil"/>
              <w:right w:val="nil"/>
            </w:tcBorders>
            <w:shd w:val="clear" w:color="auto" w:fill="auto"/>
            <w:noWrap/>
            <w:vAlign w:val="bottom"/>
            <w:hideMark/>
          </w:tcPr>
          <w:p w14:paraId="3C0D7A01"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w:t>
            </w:r>
          </w:p>
        </w:tc>
        <w:tc>
          <w:tcPr>
            <w:tcW w:w="1085" w:type="dxa"/>
            <w:tcBorders>
              <w:top w:val="nil"/>
              <w:left w:val="nil"/>
              <w:bottom w:val="nil"/>
              <w:right w:val="nil"/>
            </w:tcBorders>
            <w:shd w:val="clear" w:color="auto" w:fill="auto"/>
            <w:noWrap/>
            <w:vAlign w:val="bottom"/>
            <w:hideMark/>
          </w:tcPr>
          <w:p w14:paraId="6C0E3FC5"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PHPUB</w:t>
            </w:r>
          </w:p>
        </w:tc>
        <w:tc>
          <w:tcPr>
            <w:tcW w:w="2214" w:type="dxa"/>
            <w:tcBorders>
              <w:top w:val="nil"/>
              <w:left w:val="nil"/>
              <w:bottom w:val="nil"/>
              <w:right w:val="nil"/>
            </w:tcBorders>
            <w:shd w:val="clear" w:color="auto" w:fill="auto"/>
            <w:noWrap/>
            <w:vAlign w:val="bottom"/>
            <w:hideMark/>
          </w:tcPr>
          <w:p w14:paraId="79B14660"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(Jacobsen, 2022)</w:t>
            </w:r>
          </w:p>
        </w:tc>
      </w:tr>
      <w:tr w:rsidR="003F1E84" w:rsidRPr="00366F5E" w14:paraId="760E83D3" w14:textId="77777777" w:rsidTr="003F1E84">
        <w:trPr>
          <w:trHeight w:val="610"/>
        </w:trPr>
        <w:tc>
          <w:tcPr>
            <w:tcW w:w="1809" w:type="dxa"/>
            <w:tcBorders>
              <w:top w:val="nil"/>
              <w:left w:val="nil"/>
              <w:bottom w:val="nil"/>
              <w:right w:val="nil"/>
            </w:tcBorders>
            <w:shd w:val="clear" w:color="auto" w:fill="auto"/>
            <w:noWrap/>
            <w:vAlign w:val="bottom"/>
            <w:hideMark/>
          </w:tcPr>
          <w:p w14:paraId="283464D0"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Physalis ixocarpa</w:t>
            </w:r>
          </w:p>
        </w:tc>
        <w:tc>
          <w:tcPr>
            <w:tcW w:w="1838" w:type="dxa"/>
            <w:tcBorders>
              <w:top w:val="nil"/>
              <w:left w:val="nil"/>
              <w:bottom w:val="nil"/>
              <w:right w:val="nil"/>
            </w:tcBorders>
            <w:shd w:val="clear" w:color="auto" w:fill="auto"/>
            <w:noWrap/>
            <w:vAlign w:val="bottom"/>
            <w:hideMark/>
          </w:tcPr>
          <w:p w14:paraId="7D0C423F"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w:t>
            </w:r>
          </w:p>
        </w:tc>
        <w:tc>
          <w:tcPr>
            <w:tcW w:w="1085" w:type="dxa"/>
            <w:tcBorders>
              <w:top w:val="nil"/>
              <w:left w:val="nil"/>
              <w:bottom w:val="nil"/>
              <w:right w:val="nil"/>
            </w:tcBorders>
            <w:shd w:val="clear" w:color="auto" w:fill="auto"/>
            <w:noWrap/>
            <w:vAlign w:val="bottom"/>
            <w:hideMark/>
          </w:tcPr>
          <w:p w14:paraId="5A565E0D"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PHIXO</w:t>
            </w:r>
          </w:p>
        </w:tc>
        <w:tc>
          <w:tcPr>
            <w:tcW w:w="2214" w:type="dxa"/>
            <w:tcBorders>
              <w:top w:val="nil"/>
              <w:left w:val="nil"/>
              <w:bottom w:val="nil"/>
              <w:right w:val="nil"/>
            </w:tcBorders>
            <w:shd w:val="clear" w:color="auto" w:fill="auto"/>
            <w:noWrap/>
            <w:vAlign w:val="bottom"/>
            <w:hideMark/>
          </w:tcPr>
          <w:p w14:paraId="3E62F99B"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(Jacobsen, 2022)</w:t>
            </w:r>
          </w:p>
        </w:tc>
      </w:tr>
      <w:tr w:rsidR="003F1E84" w:rsidRPr="00366F5E" w14:paraId="224C9708" w14:textId="77777777" w:rsidTr="003F1E84">
        <w:trPr>
          <w:trHeight w:val="610"/>
        </w:trPr>
        <w:tc>
          <w:tcPr>
            <w:tcW w:w="1809" w:type="dxa"/>
            <w:tcBorders>
              <w:top w:val="nil"/>
              <w:left w:val="nil"/>
              <w:bottom w:val="nil"/>
              <w:right w:val="nil"/>
            </w:tcBorders>
            <w:shd w:val="clear" w:color="auto" w:fill="auto"/>
            <w:noWrap/>
            <w:vAlign w:val="bottom"/>
            <w:hideMark/>
          </w:tcPr>
          <w:p w14:paraId="25E431A9"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Physalis </w:t>
            </w:r>
            <w:proofErr w:type="spellStart"/>
            <w:r w:rsidRPr="00F82769">
              <w:rPr>
                <w:rFonts w:ascii="Calibri" w:eastAsia="Times New Roman" w:hAnsi="Calibri" w:cs="Calibri"/>
                <w:i/>
                <w:iCs/>
                <w:color w:val="000000"/>
              </w:rPr>
              <w:t>acutifolia</w:t>
            </w:r>
            <w:proofErr w:type="spellEnd"/>
          </w:p>
        </w:tc>
        <w:tc>
          <w:tcPr>
            <w:tcW w:w="1838" w:type="dxa"/>
            <w:tcBorders>
              <w:top w:val="nil"/>
              <w:left w:val="nil"/>
              <w:bottom w:val="nil"/>
              <w:right w:val="nil"/>
            </w:tcBorders>
            <w:shd w:val="clear" w:color="auto" w:fill="auto"/>
            <w:noWrap/>
            <w:vAlign w:val="bottom"/>
            <w:hideMark/>
          </w:tcPr>
          <w:p w14:paraId="3E51EB8C"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w:t>
            </w:r>
          </w:p>
        </w:tc>
        <w:tc>
          <w:tcPr>
            <w:tcW w:w="1085" w:type="dxa"/>
            <w:tcBorders>
              <w:top w:val="nil"/>
              <w:left w:val="nil"/>
              <w:bottom w:val="nil"/>
              <w:right w:val="nil"/>
            </w:tcBorders>
            <w:shd w:val="clear" w:color="auto" w:fill="auto"/>
            <w:noWrap/>
            <w:vAlign w:val="bottom"/>
            <w:hideMark/>
          </w:tcPr>
          <w:p w14:paraId="67C63AD1"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PHACU</w:t>
            </w:r>
          </w:p>
        </w:tc>
        <w:tc>
          <w:tcPr>
            <w:tcW w:w="2214" w:type="dxa"/>
            <w:tcBorders>
              <w:top w:val="nil"/>
              <w:left w:val="nil"/>
              <w:bottom w:val="nil"/>
              <w:right w:val="nil"/>
            </w:tcBorders>
            <w:shd w:val="clear" w:color="auto" w:fill="auto"/>
            <w:noWrap/>
            <w:vAlign w:val="bottom"/>
            <w:hideMark/>
          </w:tcPr>
          <w:p w14:paraId="3ACB3F6A"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(Jacobsen, 2022) (Pretz and Smith, 2021)</w:t>
            </w:r>
          </w:p>
        </w:tc>
      </w:tr>
      <w:tr w:rsidR="003F1E84" w:rsidRPr="00366F5E" w14:paraId="4304A7B7" w14:textId="77777777" w:rsidTr="003F1E84">
        <w:trPr>
          <w:trHeight w:val="610"/>
        </w:trPr>
        <w:tc>
          <w:tcPr>
            <w:tcW w:w="1809" w:type="dxa"/>
            <w:tcBorders>
              <w:top w:val="nil"/>
              <w:left w:val="nil"/>
              <w:bottom w:val="nil"/>
              <w:right w:val="nil"/>
            </w:tcBorders>
            <w:shd w:val="clear" w:color="auto" w:fill="auto"/>
            <w:noWrap/>
            <w:vAlign w:val="bottom"/>
            <w:hideMark/>
          </w:tcPr>
          <w:p w14:paraId="6F4AD95B"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Physalis philadelphica</w:t>
            </w:r>
          </w:p>
        </w:tc>
        <w:tc>
          <w:tcPr>
            <w:tcW w:w="1838" w:type="dxa"/>
            <w:tcBorders>
              <w:top w:val="nil"/>
              <w:left w:val="nil"/>
              <w:bottom w:val="nil"/>
              <w:right w:val="nil"/>
            </w:tcBorders>
            <w:shd w:val="clear" w:color="auto" w:fill="auto"/>
            <w:noWrap/>
            <w:vAlign w:val="bottom"/>
            <w:hideMark/>
          </w:tcPr>
          <w:p w14:paraId="258174E4"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Self-incompatible</w:t>
            </w:r>
          </w:p>
        </w:tc>
        <w:tc>
          <w:tcPr>
            <w:tcW w:w="1085" w:type="dxa"/>
            <w:tcBorders>
              <w:top w:val="nil"/>
              <w:left w:val="nil"/>
              <w:bottom w:val="nil"/>
              <w:right w:val="nil"/>
            </w:tcBorders>
            <w:shd w:val="clear" w:color="auto" w:fill="auto"/>
            <w:noWrap/>
            <w:vAlign w:val="bottom"/>
            <w:hideMark/>
          </w:tcPr>
          <w:p w14:paraId="726E19FA"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PHPHI</w:t>
            </w:r>
          </w:p>
        </w:tc>
        <w:tc>
          <w:tcPr>
            <w:tcW w:w="2214" w:type="dxa"/>
            <w:tcBorders>
              <w:top w:val="nil"/>
              <w:left w:val="nil"/>
              <w:bottom w:val="nil"/>
              <w:right w:val="nil"/>
            </w:tcBorders>
            <w:shd w:val="clear" w:color="auto" w:fill="auto"/>
            <w:noWrap/>
            <w:vAlign w:val="bottom"/>
            <w:hideMark/>
          </w:tcPr>
          <w:p w14:paraId="04E79325"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(Jacobsen, 2022)</w:t>
            </w:r>
          </w:p>
        </w:tc>
      </w:tr>
      <w:tr w:rsidR="003F1E84" w:rsidRPr="00366F5E" w14:paraId="0CD26952" w14:textId="77777777" w:rsidTr="003F1E84">
        <w:trPr>
          <w:trHeight w:val="610"/>
        </w:trPr>
        <w:tc>
          <w:tcPr>
            <w:tcW w:w="1809" w:type="dxa"/>
            <w:tcBorders>
              <w:top w:val="nil"/>
              <w:left w:val="nil"/>
              <w:bottom w:val="nil"/>
              <w:right w:val="nil"/>
            </w:tcBorders>
            <w:shd w:val="clear" w:color="auto" w:fill="auto"/>
            <w:noWrap/>
            <w:vAlign w:val="bottom"/>
            <w:hideMark/>
          </w:tcPr>
          <w:p w14:paraId="24A2F6F1"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Physalis </w:t>
            </w:r>
            <w:proofErr w:type="spellStart"/>
            <w:r w:rsidRPr="00F82769">
              <w:rPr>
                <w:rFonts w:ascii="Calibri" w:eastAsia="Times New Roman" w:hAnsi="Calibri" w:cs="Calibri"/>
                <w:i/>
                <w:iCs/>
                <w:color w:val="000000"/>
              </w:rPr>
              <w:t>crassifolia</w:t>
            </w:r>
            <w:proofErr w:type="spellEnd"/>
          </w:p>
        </w:tc>
        <w:tc>
          <w:tcPr>
            <w:tcW w:w="1838" w:type="dxa"/>
            <w:tcBorders>
              <w:top w:val="nil"/>
              <w:left w:val="nil"/>
              <w:bottom w:val="nil"/>
              <w:right w:val="nil"/>
            </w:tcBorders>
            <w:shd w:val="clear" w:color="auto" w:fill="auto"/>
            <w:noWrap/>
            <w:vAlign w:val="bottom"/>
            <w:hideMark/>
          </w:tcPr>
          <w:p w14:paraId="1AE83EC4"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Self-incompatible</w:t>
            </w:r>
          </w:p>
        </w:tc>
        <w:tc>
          <w:tcPr>
            <w:tcW w:w="1085" w:type="dxa"/>
            <w:tcBorders>
              <w:top w:val="nil"/>
              <w:left w:val="nil"/>
              <w:bottom w:val="nil"/>
              <w:right w:val="nil"/>
            </w:tcBorders>
            <w:shd w:val="clear" w:color="auto" w:fill="auto"/>
            <w:noWrap/>
            <w:vAlign w:val="bottom"/>
            <w:hideMark/>
          </w:tcPr>
          <w:p w14:paraId="5ABC960E"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PHICRA</w:t>
            </w:r>
          </w:p>
        </w:tc>
        <w:tc>
          <w:tcPr>
            <w:tcW w:w="2214" w:type="dxa"/>
            <w:tcBorders>
              <w:top w:val="nil"/>
              <w:left w:val="nil"/>
              <w:bottom w:val="nil"/>
              <w:right w:val="nil"/>
            </w:tcBorders>
            <w:shd w:val="clear" w:color="auto" w:fill="auto"/>
            <w:noWrap/>
            <w:vAlign w:val="bottom"/>
            <w:hideMark/>
          </w:tcPr>
          <w:p w14:paraId="0FD5816A"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(Jacobsen, 2022)</w:t>
            </w:r>
          </w:p>
        </w:tc>
      </w:tr>
      <w:tr w:rsidR="003F1E84" w:rsidRPr="00366F5E" w14:paraId="7061C185" w14:textId="77777777" w:rsidTr="003F1E84">
        <w:trPr>
          <w:trHeight w:val="610"/>
        </w:trPr>
        <w:tc>
          <w:tcPr>
            <w:tcW w:w="1809" w:type="dxa"/>
            <w:tcBorders>
              <w:top w:val="nil"/>
              <w:left w:val="nil"/>
              <w:bottom w:val="nil"/>
              <w:right w:val="nil"/>
            </w:tcBorders>
            <w:shd w:val="clear" w:color="auto" w:fill="auto"/>
            <w:noWrap/>
            <w:vAlign w:val="bottom"/>
            <w:hideMark/>
          </w:tcPr>
          <w:p w14:paraId="7F1F2FE6"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Physalis </w:t>
            </w:r>
            <w:proofErr w:type="spellStart"/>
            <w:r w:rsidRPr="00F82769">
              <w:rPr>
                <w:rFonts w:ascii="Calibri" w:eastAsia="Times New Roman" w:hAnsi="Calibri" w:cs="Calibri"/>
                <w:i/>
                <w:iCs/>
                <w:color w:val="000000"/>
              </w:rPr>
              <w:t>cinerascens</w:t>
            </w:r>
            <w:proofErr w:type="spellEnd"/>
          </w:p>
        </w:tc>
        <w:tc>
          <w:tcPr>
            <w:tcW w:w="1838" w:type="dxa"/>
            <w:tcBorders>
              <w:top w:val="nil"/>
              <w:left w:val="nil"/>
              <w:bottom w:val="nil"/>
              <w:right w:val="nil"/>
            </w:tcBorders>
            <w:shd w:val="clear" w:color="auto" w:fill="auto"/>
            <w:noWrap/>
            <w:vAlign w:val="bottom"/>
            <w:hideMark/>
          </w:tcPr>
          <w:p w14:paraId="6A7D84D6"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Self-incompatible</w:t>
            </w:r>
          </w:p>
        </w:tc>
        <w:tc>
          <w:tcPr>
            <w:tcW w:w="1085" w:type="dxa"/>
            <w:tcBorders>
              <w:top w:val="nil"/>
              <w:left w:val="nil"/>
              <w:bottom w:val="nil"/>
              <w:right w:val="nil"/>
            </w:tcBorders>
            <w:shd w:val="clear" w:color="auto" w:fill="auto"/>
            <w:noWrap/>
            <w:vAlign w:val="bottom"/>
            <w:hideMark/>
          </w:tcPr>
          <w:p w14:paraId="6C5DF05D"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PHICIN</w:t>
            </w:r>
          </w:p>
        </w:tc>
        <w:tc>
          <w:tcPr>
            <w:tcW w:w="2214" w:type="dxa"/>
            <w:tcBorders>
              <w:top w:val="nil"/>
              <w:left w:val="nil"/>
              <w:bottom w:val="nil"/>
              <w:right w:val="nil"/>
            </w:tcBorders>
            <w:shd w:val="clear" w:color="auto" w:fill="auto"/>
            <w:noWrap/>
            <w:vAlign w:val="bottom"/>
            <w:hideMark/>
          </w:tcPr>
          <w:p w14:paraId="6ADB0BD4"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(Jacobsen, 2022)</w:t>
            </w:r>
          </w:p>
        </w:tc>
      </w:tr>
      <w:tr w:rsidR="003F1E84" w:rsidRPr="00366F5E" w14:paraId="13D9E5AF" w14:textId="77777777" w:rsidTr="003F1E84">
        <w:trPr>
          <w:trHeight w:val="610"/>
        </w:trPr>
        <w:tc>
          <w:tcPr>
            <w:tcW w:w="1809" w:type="dxa"/>
            <w:tcBorders>
              <w:top w:val="nil"/>
              <w:left w:val="nil"/>
              <w:bottom w:val="nil"/>
              <w:right w:val="nil"/>
            </w:tcBorders>
            <w:shd w:val="clear" w:color="auto" w:fill="auto"/>
            <w:noWrap/>
            <w:vAlign w:val="bottom"/>
            <w:hideMark/>
          </w:tcPr>
          <w:p w14:paraId="7149EEBE"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Nicotiana attenuata</w:t>
            </w:r>
          </w:p>
        </w:tc>
        <w:tc>
          <w:tcPr>
            <w:tcW w:w="1838" w:type="dxa"/>
            <w:tcBorders>
              <w:top w:val="nil"/>
              <w:left w:val="nil"/>
              <w:bottom w:val="nil"/>
              <w:right w:val="nil"/>
            </w:tcBorders>
            <w:shd w:val="clear" w:color="auto" w:fill="auto"/>
            <w:noWrap/>
            <w:vAlign w:val="bottom"/>
            <w:hideMark/>
          </w:tcPr>
          <w:p w14:paraId="3C58F0BA"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w:t>
            </w:r>
          </w:p>
        </w:tc>
        <w:tc>
          <w:tcPr>
            <w:tcW w:w="1085" w:type="dxa"/>
            <w:tcBorders>
              <w:top w:val="nil"/>
              <w:left w:val="nil"/>
              <w:bottom w:val="nil"/>
              <w:right w:val="nil"/>
            </w:tcBorders>
            <w:shd w:val="clear" w:color="auto" w:fill="auto"/>
            <w:noWrap/>
            <w:vAlign w:val="bottom"/>
            <w:hideMark/>
          </w:tcPr>
          <w:p w14:paraId="3B17D33B"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NIATT</w:t>
            </w:r>
          </w:p>
        </w:tc>
        <w:tc>
          <w:tcPr>
            <w:tcW w:w="2214" w:type="dxa"/>
            <w:tcBorders>
              <w:top w:val="nil"/>
              <w:left w:val="nil"/>
              <w:bottom w:val="nil"/>
              <w:right w:val="nil"/>
            </w:tcBorders>
            <w:shd w:val="clear" w:color="auto" w:fill="auto"/>
            <w:noWrap/>
            <w:vAlign w:val="bottom"/>
            <w:hideMark/>
          </w:tcPr>
          <w:p w14:paraId="1C0F5919"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(Sime &amp; Baldwin 2003)</w:t>
            </w:r>
          </w:p>
        </w:tc>
      </w:tr>
      <w:tr w:rsidR="003F1E84" w:rsidRPr="00366F5E" w14:paraId="4F4DC8C8" w14:textId="77777777" w:rsidTr="003F1E84">
        <w:trPr>
          <w:trHeight w:val="610"/>
        </w:trPr>
        <w:tc>
          <w:tcPr>
            <w:tcW w:w="1809" w:type="dxa"/>
            <w:tcBorders>
              <w:top w:val="nil"/>
              <w:left w:val="nil"/>
              <w:bottom w:val="nil"/>
              <w:right w:val="nil"/>
            </w:tcBorders>
            <w:shd w:val="clear" w:color="auto" w:fill="auto"/>
            <w:noWrap/>
            <w:vAlign w:val="bottom"/>
            <w:hideMark/>
          </w:tcPr>
          <w:p w14:paraId="294D16A2"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Nicotiana </w:t>
            </w:r>
            <w:proofErr w:type="spellStart"/>
            <w:r w:rsidRPr="00F82769">
              <w:rPr>
                <w:rFonts w:ascii="Calibri" w:eastAsia="Times New Roman" w:hAnsi="Calibri" w:cs="Calibri"/>
                <w:i/>
                <w:iCs/>
                <w:color w:val="000000"/>
              </w:rPr>
              <w:t>miersii</w:t>
            </w:r>
            <w:proofErr w:type="spellEnd"/>
          </w:p>
        </w:tc>
        <w:tc>
          <w:tcPr>
            <w:tcW w:w="1838" w:type="dxa"/>
            <w:tcBorders>
              <w:top w:val="nil"/>
              <w:left w:val="nil"/>
              <w:bottom w:val="nil"/>
              <w:right w:val="nil"/>
            </w:tcBorders>
            <w:shd w:val="clear" w:color="auto" w:fill="auto"/>
            <w:noWrap/>
            <w:vAlign w:val="bottom"/>
            <w:hideMark/>
          </w:tcPr>
          <w:p w14:paraId="0D6A1733"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w:t>
            </w:r>
          </w:p>
        </w:tc>
        <w:tc>
          <w:tcPr>
            <w:tcW w:w="1085" w:type="dxa"/>
            <w:tcBorders>
              <w:top w:val="nil"/>
              <w:left w:val="nil"/>
              <w:bottom w:val="nil"/>
              <w:right w:val="nil"/>
            </w:tcBorders>
            <w:shd w:val="clear" w:color="auto" w:fill="auto"/>
            <w:noWrap/>
            <w:vAlign w:val="bottom"/>
            <w:hideMark/>
          </w:tcPr>
          <w:p w14:paraId="3A08CAE8"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NIMIER</w:t>
            </w:r>
          </w:p>
        </w:tc>
        <w:tc>
          <w:tcPr>
            <w:tcW w:w="2214" w:type="dxa"/>
            <w:tcBorders>
              <w:top w:val="nil"/>
              <w:left w:val="nil"/>
              <w:bottom w:val="nil"/>
              <w:right w:val="nil"/>
            </w:tcBorders>
            <w:shd w:val="clear" w:color="auto" w:fill="auto"/>
            <w:noWrap/>
            <w:vAlign w:val="bottom"/>
            <w:hideMark/>
          </w:tcPr>
          <w:p w14:paraId="7E5CF5C7"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(Adler et al., 2012b)</w:t>
            </w:r>
          </w:p>
        </w:tc>
      </w:tr>
      <w:tr w:rsidR="003F1E84" w:rsidRPr="00366F5E" w14:paraId="5A7979BD" w14:textId="77777777" w:rsidTr="003F1E84">
        <w:trPr>
          <w:trHeight w:val="610"/>
        </w:trPr>
        <w:tc>
          <w:tcPr>
            <w:tcW w:w="1809" w:type="dxa"/>
            <w:tcBorders>
              <w:top w:val="nil"/>
              <w:left w:val="nil"/>
              <w:bottom w:val="nil"/>
              <w:right w:val="nil"/>
            </w:tcBorders>
            <w:shd w:val="clear" w:color="auto" w:fill="auto"/>
            <w:noWrap/>
            <w:vAlign w:val="bottom"/>
            <w:hideMark/>
          </w:tcPr>
          <w:p w14:paraId="761C734D"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Nicotiana </w:t>
            </w:r>
            <w:proofErr w:type="spellStart"/>
            <w:r w:rsidRPr="00F82769">
              <w:rPr>
                <w:rFonts w:ascii="Calibri" w:eastAsia="Times New Roman" w:hAnsi="Calibri" w:cs="Calibri"/>
                <w:i/>
                <w:iCs/>
                <w:color w:val="000000"/>
              </w:rPr>
              <w:t>longiflora</w:t>
            </w:r>
            <w:proofErr w:type="spellEnd"/>
          </w:p>
        </w:tc>
        <w:tc>
          <w:tcPr>
            <w:tcW w:w="1838" w:type="dxa"/>
            <w:tcBorders>
              <w:top w:val="nil"/>
              <w:left w:val="nil"/>
              <w:bottom w:val="nil"/>
              <w:right w:val="nil"/>
            </w:tcBorders>
            <w:shd w:val="clear" w:color="auto" w:fill="auto"/>
            <w:noWrap/>
            <w:vAlign w:val="bottom"/>
            <w:hideMark/>
          </w:tcPr>
          <w:p w14:paraId="3C803839"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w:t>
            </w:r>
          </w:p>
        </w:tc>
        <w:tc>
          <w:tcPr>
            <w:tcW w:w="1085" w:type="dxa"/>
            <w:tcBorders>
              <w:top w:val="nil"/>
              <w:left w:val="nil"/>
              <w:bottom w:val="nil"/>
              <w:right w:val="nil"/>
            </w:tcBorders>
            <w:shd w:val="clear" w:color="auto" w:fill="auto"/>
            <w:noWrap/>
            <w:vAlign w:val="bottom"/>
            <w:hideMark/>
          </w:tcPr>
          <w:p w14:paraId="1DF9C83D"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NILON</w:t>
            </w:r>
          </w:p>
        </w:tc>
        <w:tc>
          <w:tcPr>
            <w:tcW w:w="2214" w:type="dxa"/>
            <w:tcBorders>
              <w:top w:val="nil"/>
              <w:left w:val="nil"/>
              <w:bottom w:val="nil"/>
              <w:right w:val="nil"/>
            </w:tcBorders>
            <w:shd w:val="clear" w:color="auto" w:fill="auto"/>
            <w:noWrap/>
            <w:vAlign w:val="bottom"/>
            <w:hideMark/>
          </w:tcPr>
          <w:p w14:paraId="1283845C"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(Adler et al., 2012b)</w:t>
            </w:r>
          </w:p>
        </w:tc>
      </w:tr>
      <w:tr w:rsidR="003F1E84" w:rsidRPr="00366F5E" w14:paraId="51E27514" w14:textId="77777777" w:rsidTr="003F1E84">
        <w:trPr>
          <w:trHeight w:val="610"/>
        </w:trPr>
        <w:tc>
          <w:tcPr>
            <w:tcW w:w="1809" w:type="dxa"/>
            <w:tcBorders>
              <w:top w:val="nil"/>
              <w:left w:val="nil"/>
              <w:bottom w:val="nil"/>
              <w:right w:val="nil"/>
            </w:tcBorders>
            <w:shd w:val="clear" w:color="auto" w:fill="auto"/>
            <w:noWrap/>
            <w:vAlign w:val="bottom"/>
            <w:hideMark/>
          </w:tcPr>
          <w:p w14:paraId="014029F8"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Nicotiana </w:t>
            </w:r>
            <w:proofErr w:type="spellStart"/>
            <w:r w:rsidRPr="00F82769">
              <w:rPr>
                <w:rFonts w:ascii="Calibri" w:eastAsia="Times New Roman" w:hAnsi="Calibri" w:cs="Calibri"/>
                <w:i/>
                <w:iCs/>
                <w:color w:val="000000"/>
              </w:rPr>
              <w:t>plumbaginifolia</w:t>
            </w:r>
            <w:proofErr w:type="spellEnd"/>
          </w:p>
        </w:tc>
        <w:tc>
          <w:tcPr>
            <w:tcW w:w="1838" w:type="dxa"/>
            <w:tcBorders>
              <w:top w:val="nil"/>
              <w:left w:val="nil"/>
              <w:bottom w:val="nil"/>
              <w:right w:val="nil"/>
            </w:tcBorders>
            <w:shd w:val="clear" w:color="auto" w:fill="auto"/>
            <w:noWrap/>
            <w:vAlign w:val="bottom"/>
            <w:hideMark/>
          </w:tcPr>
          <w:p w14:paraId="1596CE90"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w:t>
            </w:r>
          </w:p>
        </w:tc>
        <w:tc>
          <w:tcPr>
            <w:tcW w:w="1085" w:type="dxa"/>
            <w:tcBorders>
              <w:top w:val="nil"/>
              <w:left w:val="nil"/>
              <w:bottom w:val="nil"/>
              <w:right w:val="nil"/>
            </w:tcBorders>
            <w:shd w:val="clear" w:color="auto" w:fill="auto"/>
            <w:noWrap/>
            <w:vAlign w:val="bottom"/>
            <w:hideMark/>
          </w:tcPr>
          <w:p w14:paraId="557F1805"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NIPLUM</w:t>
            </w:r>
          </w:p>
        </w:tc>
        <w:tc>
          <w:tcPr>
            <w:tcW w:w="2214" w:type="dxa"/>
            <w:tcBorders>
              <w:top w:val="nil"/>
              <w:left w:val="nil"/>
              <w:bottom w:val="nil"/>
              <w:right w:val="nil"/>
            </w:tcBorders>
            <w:shd w:val="clear" w:color="auto" w:fill="auto"/>
            <w:noWrap/>
            <w:vAlign w:val="bottom"/>
            <w:hideMark/>
          </w:tcPr>
          <w:p w14:paraId="07C95585"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(Adler et al., 2012b)</w:t>
            </w:r>
          </w:p>
        </w:tc>
      </w:tr>
      <w:tr w:rsidR="003F1E84" w:rsidRPr="00366F5E" w14:paraId="10891ED8" w14:textId="77777777" w:rsidTr="003F1E84">
        <w:trPr>
          <w:trHeight w:val="610"/>
        </w:trPr>
        <w:tc>
          <w:tcPr>
            <w:tcW w:w="1809" w:type="dxa"/>
            <w:tcBorders>
              <w:top w:val="nil"/>
              <w:left w:val="nil"/>
              <w:bottom w:val="nil"/>
              <w:right w:val="nil"/>
            </w:tcBorders>
            <w:shd w:val="clear" w:color="auto" w:fill="auto"/>
            <w:noWrap/>
            <w:vAlign w:val="bottom"/>
            <w:hideMark/>
          </w:tcPr>
          <w:p w14:paraId="77B26F15"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Nicotiana tabacum </w:t>
            </w:r>
          </w:p>
        </w:tc>
        <w:tc>
          <w:tcPr>
            <w:tcW w:w="1838" w:type="dxa"/>
            <w:tcBorders>
              <w:top w:val="nil"/>
              <w:left w:val="nil"/>
              <w:bottom w:val="nil"/>
              <w:right w:val="nil"/>
            </w:tcBorders>
            <w:shd w:val="clear" w:color="auto" w:fill="auto"/>
            <w:noWrap/>
            <w:vAlign w:val="bottom"/>
            <w:hideMark/>
          </w:tcPr>
          <w:p w14:paraId="135C6B46"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w:t>
            </w:r>
          </w:p>
        </w:tc>
        <w:tc>
          <w:tcPr>
            <w:tcW w:w="1085" w:type="dxa"/>
            <w:tcBorders>
              <w:top w:val="nil"/>
              <w:left w:val="nil"/>
              <w:bottom w:val="nil"/>
              <w:right w:val="nil"/>
            </w:tcBorders>
            <w:shd w:val="clear" w:color="auto" w:fill="auto"/>
            <w:noWrap/>
            <w:vAlign w:val="bottom"/>
            <w:hideMark/>
          </w:tcPr>
          <w:p w14:paraId="5B8C0C9B"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NITABA</w:t>
            </w:r>
          </w:p>
        </w:tc>
        <w:tc>
          <w:tcPr>
            <w:tcW w:w="2214" w:type="dxa"/>
            <w:tcBorders>
              <w:top w:val="nil"/>
              <w:left w:val="nil"/>
              <w:bottom w:val="nil"/>
              <w:right w:val="nil"/>
            </w:tcBorders>
            <w:shd w:val="clear" w:color="auto" w:fill="auto"/>
            <w:noWrap/>
            <w:vAlign w:val="bottom"/>
            <w:hideMark/>
          </w:tcPr>
          <w:p w14:paraId="26CC8EA5"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w:t>
            </w:r>
            <w:proofErr w:type="spellStart"/>
            <w:r w:rsidRPr="00366F5E">
              <w:rPr>
                <w:rFonts w:ascii="Calibri" w:eastAsia="Times New Roman" w:hAnsi="Calibri" w:cs="Calibri"/>
                <w:color w:val="000000"/>
              </w:rPr>
              <w:t>Igic</w:t>
            </w:r>
            <w:proofErr w:type="spellEnd"/>
            <w:r w:rsidRPr="00366F5E">
              <w:rPr>
                <w:rFonts w:ascii="Calibri" w:eastAsia="Times New Roman" w:hAnsi="Calibri" w:cs="Calibri"/>
                <w:color w:val="000000"/>
              </w:rPr>
              <w:t xml:space="preserve"> et al., 2006)</w:t>
            </w:r>
          </w:p>
        </w:tc>
      </w:tr>
      <w:tr w:rsidR="003F1E84" w:rsidRPr="00366F5E" w14:paraId="38EAC4B6" w14:textId="77777777" w:rsidTr="003F1E84">
        <w:trPr>
          <w:trHeight w:val="610"/>
        </w:trPr>
        <w:tc>
          <w:tcPr>
            <w:tcW w:w="1809" w:type="dxa"/>
            <w:tcBorders>
              <w:top w:val="nil"/>
              <w:left w:val="nil"/>
              <w:bottom w:val="nil"/>
              <w:right w:val="nil"/>
            </w:tcBorders>
            <w:shd w:val="clear" w:color="auto" w:fill="auto"/>
            <w:noWrap/>
            <w:vAlign w:val="bottom"/>
            <w:hideMark/>
          </w:tcPr>
          <w:p w14:paraId="77710235"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Nicotiana alata</w:t>
            </w:r>
          </w:p>
        </w:tc>
        <w:tc>
          <w:tcPr>
            <w:tcW w:w="1838" w:type="dxa"/>
            <w:tcBorders>
              <w:top w:val="nil"/>
              <w:left w:val="nil"/>
              <w:bottom w:val="nil"/>
              <w:right w:val="nil"/>
            </w:tcBorders>
            <w:shd w:val="clear" w:color="auto" w:fill="auto"/>
            <w:noWrap/>
            <w:vAlign w:val="bottom"/>
            <w:hideMark/>
          </w:tcPr>
          <w:p w14:paraId="456E9EDE"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Self-incompatible</w:t>
            </w:r>
          </w:p>
        </w:tc>
        <w:tc>
          <w:tcPr>
            <w:tcW w:w="1085" w:type="dxa"/>
            <w:tcBorders>
              <w:top w:val="nil"/>
              <w:left w:val="nil"/>
              <w:bottom w:val="nil"/>
              <w:right w:val="nil"/>
            </w:tcBorders>
            <w:shd w:val="clear" w:color="auto" w:fill="auto"/>
            <w:noWrap/>
            <w:vAlign w:val="bottom"/>
            <w:hideMark/>
          </w:tcPr>
          <w:p w14:paraId="3FD18EFA"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NIALATA</w:t>
            </w:r>
          </w:p>
        </w:tc>
        <w:tc>
          <w:tcPr>
            <w:tcW w:w="2214" w:type="dxa"/>
            <w:tcBorders>
              <w:top w:val="nil"/>
              <w:left w:val="nil"/>
              <w:bottom w:val="nil"/>
              <w:right w:val="nil"/>
            </w:tcBorders>
            <w:shd w:val="clear" w:color="auto" w:fill="auto"/>
            <w:noWrap/>
            <w:vAlign w:val="bottom"/>
            <w:hideMark/>
          </w:tcPr>
          <w:p w14:paraId="6566EEF9"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(Adler et al., 2012b)</w:t>
            </w:r>
          </w:p>
        </w:tc>
      </w:tr>
      <w:tr w:rsidR="003F1E84" w:rsidRPr="00366F5E" w14:paraId="0E152FE6" w14:textId="77777777" w:rsidTr="003F1E84">
        <w:trPr>
          <w:trHeight w:val="610"/>
        </w:trPr>
        <w:tc>
          <w:tcPr>
            <w:tcW w:w="1809" w:type="dxa"/>
            <w:tcBorders>
              <w:top w:val="nil"/>
              <w:left w:val="nil"/>
              <w:bottom w:val="nil"/>
              <w:right w:val="nil"/>
            </w:tcBorders>
            <w:shd w:val="clear" w:color="auto" w:fill="auto"/>
            <w:noWrap/>
            <w:vAlign w:val="bottom"/>
            <w:hideMark/>
          </w:tcPr>
          <w:p w14:paraId="2189566E"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lastRenderedPageBreak/>
              <w:t xml:space="preserve">Nicotiana </w:t>
            </w:r>
            <w:proofErr w:type="spellStart"/>
            <w:r w:rsidRPr="00F82769">
              <w:rPr>
                <w:rFonts w:ascii="Calibri" w:eastAsia="Times New Roman" w:hAnsi="Calibri" w:cs="Calibri"/>
                <w:i/>
                <w:iCs/>
                <w:color w:val="000000"/>
              </w:rPr>
              <w:t>forgetiana</w:t>
            </w:r>
            <w:proofErr w:type="spellEnd"/>
          </w:p>
        </w:tc>
        <w:tc>
          <w:tcPr>
            <w:tcW w:w="1838" w:type="dxa"/>
            <w:tcBorders>
              <w:top w:val="nil"/>
              <w:left w:val="nil"/>
              <w:bottom w:val="nil"/>
              <w:right w:val="nil"/>
            </w:tcBorders>
            <w:shd w:val="clear" w:color="auto" w:fill="auto"/>
            <w:noWrap/>
            <w:vAlign w:val="bottom"/>
            <w:hideMark/>
          </w:tcPr>
          <w:p w14:paraId="2CC58B69"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Self-incompatible</w:t>
            </w:r>
          </w:p>
        </w:tc>
        <w:tc>
          <w:tcPr>
            <w:tcW w:w="1085" w:type="dxa"/>
            <w:tcBorders>
              <w:top w:val="nil"/>
              <w:left w:val="nil"/>
              <w:bottom w:val="nil"/>
              <w:right w:val="nil"/>
            </w:tcBorders>
            <w:shd w:val="clear" w:color="auto" w:fill="auto"/>
            <w:noWrap/>
            <w:vAlign w:val="bottom"/>
            <w:hideMark/>
          </w:tcPr>
          <w:p w14:paraId="3181FFA1"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NIFOR</w:t>
            </w:r>
          </w:p>
        </w:tc>
        <w:tc>
          <w:tcPr>
            <w:tcW w:w="2214" w:type="dxa"/>
            <w:tcBorders>
              <w:top w:val="nil"/>
              <w:left w:val="nil"/>
              <w:bottom w:val="nil"/>
              <w:right w:val="nil"/>
            </w:tcBorders>
            <w:shd w:val="clear" w:color="auto" w:fill="auto"/>
            <w:noWrap/>
            <w:vAlign w:val="bottom"/>
            <w:hideMark/>
          </w:tcPr>
          <w:p w14:paraId="63389E13"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(Adler et al., 2012b)</w:t>
            </w:r>
          </w:p>
        </w:tc>
      </w:tr>
      <w:tr w:rsidR="003F1E84" w:rsidRPr="00366F5E" w14:paraId="57A226FE" w14:textId="77777777" w:rsidTr="003F1E84">
        <w:trPr>
          <w:trHeight w:val="610"/>
        </w:trPr>
        <w:tc>
          <w:tcPr>
            <w:tcW w:w="1809" w:type="dxa"/>
            <w:tcBorders>
              <w:top w:val="nil"/>
              <w:left w:val="nil"/>
              <w:bottom w:val="nil"/>
              <w:right w:val="nil"/>
            </w:tcBorders>
            <w:shd w:val="clear" w:color="auto" w:fill="auto"/>
            <w:noWrap/>
            <w:vAlign w:val="bottom"/>
            <w:hideMark/>
          </w:tcPr>
          <w:p w14:paraId="5DDB3ABB"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Nicotiana sylvestris</w:t>
            </w:r>
          </w:p>
        </w:tc>
        <w:tc>
          <w:tcPr>
            <w:tcW w:w="1838" w:type="dxa"/>
            <w:tcBorders>
              <w:top w:val="nil"/>
              <w:left w:val="nil"/>
              <w:bottom w:val="nil"/>
              <w:right w:val="nil"/>
            </w:tcBorders>
            <w:shd w:val="clear" w:color="auto" w:fill="auto"/>
            <w:noWrap/>
            <w:vAlign w:val="bottom"/>
            <w:hideMark/>
          </w:tcPr>
          <w:p w14:paraId="3E691045"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Self-incompatible</w:t>
            </w:r>
          </w:p>
        </w:tc>
        <w:tc>
          <w:tcPr>
            <w:tcW w:w="1085" w:type="dxa"/>
            <w:tcBorders>
              <w:top w:val="nil"/>
              <w:left w:val="nil"/>
              <w:bottom w:val="nil"/>
              <w:right w:val="nil"/>
            </w:tcBorders>
            <w:shd w:val="clear" w:color="auto" w:fill="auto"/>
            <w:noWrap/>
            <w:vAlign w:val="bottom"/>
            <w:hideMark/>
          </w:tcPr>
          <w:p w14:paraId="5FA1F5F7"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NISYL</w:t>
            </w:r>
          </w:p>
        </w:tc>
        <w:tc>
          <w:tcPr>
            <w:tcW w:w="2214" w:type="dxa"/>
            <w:tcBorders>
              <w:top w:val="nil"/>
              <w:left w:val="nil"/>
              <w:bottom w:val="nil"/>
              <w:right w:val="nil"/>
            </w:tcBorders>
            <w:shd w:val="clear" w:color="auto" w:fill="auto"/>
            <w:noWrap/>
            <w:vAlign w:val="bottom"/>
            <w:hideMark/>
          </w:tcPr>
          <w:p w14:paraId="6365E8D5"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(Moon et al., 2008)</w:t>
            </w:r>
          </w:p>
        </w:tc>
      </w:tr>
      <w:tr w:rsidR="003F1E84" w:rsidRPr="00366F5E" w14:paraId="010691D6" w14:textId="77777777" w:rsidTr="003F1E84">
        <w:trPr>
          <w:trHeight w:val="599"/>
        </w:trPr>
        <w:tc>
          <w:tcPr>
            <w:tcW w:w="1809" w:type="dxa"/>
            <w:tcBorders>
              <w:top w:val="nil"/>
              <w:left w:val="nil"/>
              <w:bottom w:val="nil"/>
              <w:right w:val="nil"/>
            </w:tcBorders>
            <w:shd w:val="clear" w:color="auto" w:fill="auto"/>
            <w:noWrap/>
            <w:vAlign w:val="bottom"/>
            <w:hideMark/>
          </w:tcPr>
          <w:p w14:paraId="02BEC288"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Nicotiana </w:t>
            </w:r>
            <w:proofErr w:type="spellStart"/>
            <w:r w:rsidRPr="00F82769">
              <w:rPr>
                <w:rFonts w:ascii="Calibri" w:eastAsia="Times New Roman" w:hAnsi="Calibri" w:cs="Calibri"/>
                <w:i/>
                <w:iCs/>
                <w:color w:val="000000"/>
              </w:rPr>
              <w:t>noctiflora</w:t>
            </w:r>
            <w:proofErr w:type="spellEnd"/>
          </w:p>
        </w:tc>
        <w:tc>
          <w:tcPr>
            <w:tcW w:w="1838" w:type="dxa"/>
            <w:tcBorders>
              <w:top w:val="nil"/>
              <w:left w:val="nil"/>
              <w:bottom w:val="nil"/>
              <w:right w:val="nil"/>
            </w:tcBorders>
            <w:shd w:val="clear" w:color="auto" w:fill="auto"/>
            <w:noWrap/>
            <w:vAlign w:val="bottom"/>
            <w:hideMark/>
          </w:tcPr>
          <w:p w14:paraId="6B39903A"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Self-incompatible</w:t>
            </w:r>
          </w:p>
        </w:tc>
        <w:tc>
          <w:tcPr>
            <w:tcW w:w="1085" w:type="dxa"/>
            <w:tcBorders>
              <w:top w:val="nil"/>
              <w:left w:val="nil"/>
              <w:bottom w:val="nil"/>
              <w:right w:val="nil"/>
            </w:tcBorders>
            <w:shd w:val="clear" w:color="auto" w:fill="auto"/>
            <w:noWrap/>
            <w:vAlign w:val="bottom"/>
            <w:hideMark/>
          </w:tcPr>
          <w:p w14:paraId="1A5F0373"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NINOCT</w:t>
            </w:r>
          </w:p>
        </w:tc>
        <w:tc>
          <w:tcPr>
            <w:tcW w:w="2214" w:type="dxa"/>
            <w:tcBorders>
              <w:top w:val="nil"/>
              <w:left w:val="nil"/>
              <w:bottom w:val="nil"/>
              <w:right w:val="nil"/>
            </w:tcBorders>
            <w:shd w:val="clear" w:color="auto" w:fill="auto"/>
            <w:noWrap/>
            <w:vAlign w:val="bottom"/>
            <w:hideMark/>
          </w:tcPr>
          <w:p w14:paraId="4A141F6E"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(Adler et al., 2012b)</w:t>
            </w:r>
          </w:p>
        </w:tc>
      </w:tr>
      <w:tr w:rsidR="003F1E84" w:rsidRPr="00366F5E" w14:paraId="1A3C3B87" w14:textId="77777777" w:rsidTr="003F1E84">
        <w:trPr>
          <w:trHeight w:val="311"/>
        </w:trPr>
        <w:tc>
          <w:tcPr>
            <w:tcW w:w="1809" w:type="dxa"/>
            <w:tcBorders>
              <w:top w:val="nil"/>
              <w:left w:val="nil"/>
              <w:bottom w:val="nil"/>
              <w:right w:val="nil"/>
            </w:tcBorders>
            <w:shd w:val="clear" w:color="auto" w:fill="auto"/>
            <w:noWrap/>
            <w:vAlign w:val="bottom"/>
            <w:hideMark/>
          </w:tcPr>
          <w:p w14:paraId="74156E2B"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Solanum </w:t>
            </w:r>
            <w:proofErr w:type="spellStart"/>
            <w:r w:rsidRPr="00F82769">
              <w:rPr>
                <w:rFonts w:ascii="Calibri" w:eastAsia="Times New Roman" w:hAnsi="Calibri" w:cs="Calibri"/>
                <w:i/>
                <w:iCs/>
                <w:color w:val="000000"/>
              </w:rPr>
              <w:t>neorickii</w:t>
            </w:r>
            <w:proofErr w:type="spellEnd"/>
          </w:p>
        </w:tc>
        <w:tc>
          <w:tcPr>
            <w:tcW w:w="1838" w:type="dxa"/>
            <w:tcBorders>
              <w:top w:val="nil"/>
              <w:left w:val="nil"/>
              <w:bottom w:val="nil"/>
              <w:right w:val="nil"/>
            </w:tcBorders>
            <w:shd w:val="clear" w:color="auto" w:fill="auto"/>
            <w:noWrap/>
            <w:vAlign w:val="bottom"/>
            <w:hideMark/>
          </w:tcPr>
          <w:p w14:paraId="753066FF"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w:t>
            </w:r>
          </w:p>
        </w:tc>
        <w:tc>
          <w:tcPr>
            <w:tcW w:w="1085" w:type="dxa"/>
            <w:tcBorders>
              <w:top w:val="nil"/>
              <w:left w:val="nil"/>
              <w:bottom w:val="nil"/>
              <w:right w:val="nil"/>
            </w:tcBorders>
            <w:shd w:val="clear" w:color="auto" w:fill="auto"/>
            <w:noWrap/>
            <w:vAlign w:val="bottom"/>
            <w:hideMark/>
          </w:tcPr>
          <w:p w14:paraId="5CEC4849"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SONEO</w:t>
            </w:r>
          </w:p>
        </w:tc>
        <w:tc>
          <w:tcPr>
            <w:tcW w:w="2214" w:type="dxa"/>
            <w:tcBorders>
              <w:top w:val="nil"/>
              <w:left w:val="nil"/>
              <w:bottom w:val="nil"/>
              <w:right w:val="nil"/>
            </w:tcBorders>
            <w:shd w:val="clear" w:color="auto" w:fill="auto"/>
            <w:noWrap/>
            <w:vAlign w:val="bottom"/>
            <w:hideMark/>
          </w:tcPr>
          <w:p w14:paraId="6F9DF7E7"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Tomato Genetics Resource Centre</w:t>
            </w:r>
          </w:p>
        </w:tc>
      </w:tr>
      <w:tr w:rsidR="003F1E84" w:rsidRPr="00366F5E" w14:paraId="34F8DE88" w14:textId="77777777" w:rsidTr="003F1E84">
        <w:trPr>
          <w:trHeight w:val="599"/>
        </w:trPr>
        <w:tc>
          <w:tcPr>
            <w:tcW w:w="1809" w:type="dxa"/>
            <w:tcBorders>
              <w:top w:val="nil"/>
              <w:left w:val="nil"/>
              <w:bottom w:val="nil"/>
              <w:right w:val="nil"/>
            </w:tcBorders>
            <w:shd w:val="clear" w:color="auto" w:fill="auto"/>
            <w:noWrap/>
            <w:vAlign w:val="bottom"/>
            <w:hideMark/>
          </w:tcPr>
          <w:p w14:paraId="13C45F05"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Solanum </w:t>
            </w:r>
            <w:proofErr w:type="spellStart"/>
            <w:r w:rsidRPr="00F82769">
              <w:rPr>
                <w:rFonts w:ascii="Calibri" w:eastAsia="Times New Roman" w:hAnsi="Calibri" w:cs="Calibri"/>
                <w:i/>
                <w:iCs/>
                <w:color w:val="000000"/>
              </w:rPr>
              <w:t>pimpinellifolium</w:t>
            </w:r>
            <w:proofErr w:type="spellEnd"/>
          </w:p>
        </w:tc>
        <w:tc>
          <w:tcPr>
            <w:tcW w:w="1838" w:type="dxa"/>
            <w:tcBorders>
              <w:top w:val="nil"/>
              <w:left w:val="nil"/>
              <w:bottom w:val="nil"/>
              <w:right w:val="nil"/>
            </w:tcBorders>
            <w:shd w:val="clear" w:color="auto" w:fill="auto"/>
            <w:noWrap/>
            <w:vAlign w:val="bottom"/>
            <w:hideMark/>
          </w:tcPr>
          <w:p w14:paraId="6F7E0666"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w:t>
            </w:r>
          </w:p>
        </w:tc>
        <w:tc>
          <w:tcPr>
            <w:tcW w:w="1085" w:type="dxa"/>
            <w:tcBorders>
              <w:top w:val="nil"/>
              <w:left w:val="nil"/>
              <w:bottom w:val="nil"/>
              <w:right w:val="nil"/>
            </w:tcBorders>
            <w:shd w:val="clear" w:color="auto" w:fill="auto"/>
            <w:noWrap/>
            <w:vAlign w:val="bottom"/>
            <w:hideMark/>
          </w:tcPr>
          <w:p w14:paraId="50C8711D"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SOPIMP</w:t>
            </w:r>
          </w:p>
        </w:tc>
        <w:tc>
          <w:tcPr>
            <w:tcW w:w="2214" w:type="dxa"/>
            <w:tcBorders>
              <w:top w:val="nil"/>
              <w:left w:val="nil"/>
              <w:bottom w:val="nil"/>
              <w:right w:val="nil"/>
            </w:tcBorders>
            <w:shd w:val="clear" w:color="auto" w:fill="auto"/>
            <w:noWrap/>
            <w:vAlign w:val="bottom"/>
            <w:hideMark/>
          </w:tcPr>
          <w:p w14:paraId="34A83B54"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Tomato Genetics Resource Centre</w:t>
            </w:r>
          </w:p>
        </w:tc>
      </w:tr>
      <w:tr w:rsidR="003F1E84" w:rsidRPr="00366F5E" w14:paraId="7A3EB047" w14:textId="77777777" w:rsidTr="003F1E84">
        <w:trPr>
          <w:trHeight w:val="311"/>
        </w:trPr>
        <w:tc>
          <w:tcPr>
            <w:tcW w:w="1809" w:type="dxa"/>
            <w:tcBorders>
              <w:top w:val="nil"/>
              <w:left w:val="nil"/>
              <w:bottom w:val="nil"/>
              <w:right w:val="nil"/>
            </w:tcBorders>
            <w:shd w:val="clear" w:color="auto" w:fill="auto"/>
            <w:noWrap/>
            <w:vAlign w:val="bottom"/>
            <w:hideMark/>
          </w:tcPr>
          <w:p w14:paraId="4A7DD927"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Solanum </w:t>
            </w:r>
            <w:proofErr w:type="spellStart"/>
            <w:r w:rsidRPr="00F82769">
              <w:rPr>
                <w:rFonts w:ascii="Calibri" w:eastAsia="Times New Roman" w:hAnsi="Calibri" w:cs="Calibri"/>
                <w:i/>
                <w:iCs/>
                <w:color w:val="000000"/>
              </w:rPr>
              <w:t>habrochaites</w:t>
            </w:r>
            <w:proofErr w:type="spellEnd"/>
          </w:p>
        </w:tc>
        <w:tc>
          <w:tcPr>
            <w:tcW w:w="1838" w:type="dxa"/>
            <w:tcBorders>
              <w:top w:val="nil"/>
              <w:left w:val="nil"/>
              <w:bottom w:val="nil"/>
              <w:right w:val="nil"/>
            </w:tcBorders>
            <w:shd w:val="clear" w:color="auto" w:fill="auto"/>
            <w:noWrap/>
            <w:vAlign w:val="bottom"/>
            <w:hideMark/>
          </w:tcPr>
          <w:p w14:paraId="59008D86"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Self-compatible/Self-incompatible</w:t>
            </w:r>
          </w:p>
        </w:tc>
        <w:tc>
          <w:tcPr>
            <w:tcW w:w="1085" w:type="dxa"/>
            <w:tcBorders>
              <w:top w:val="nil"/>
              <w:left w:val="nil"/>
              <w:bottom w:val="nil"/>
              <w:right w:val="nil"/>
            </w:tcBorders>
            <w:shd w:val="clear" w:color="auto" w:fill="auto"/>
            <w:noWrap/>
            <w:vAlign w:val="bottom"/>
            <w:hideMark/>
          </w:tcPr>
          <w:p w14:paraId="05423E27"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SOHAB-SC</w:t>
            </w:r>
          </w:p>
        </w:tc>
        <w:tc>
          <w:tcPr>
            <w:tcW w:w="2214" w:type="dxa"/>
            <w:tcBorders>
              <w:top w:val="nil"/>
              <w:left w:val="nil"/>
              <w:bottom w:val="nil"/>
              <w:right w:val="nil"/>
            </w:tcBorders>
            <w:shd w:val="clear" w:color="auto" w:fill="auto"/>
            <w:noWrap/>
            <w:vAlign w:val="bottom"/>
            <w:hideMark/>
          </w:tcPr>
          <w:p w14:paraId="595703EE"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Tomato Genetics Resource Centre</w:t>
            </w:r>
          </w:p>
        </w:tc>
      </w:tr>
      <w:tr w:rsidR="003F1E84" w:rsidRPr="00366F5E" w14:paraId="5526157F" w14:textId="77777777" w:rsidTr="003F1E84">
        <w:trPr>
          <w:trHeight w:val="599"/>
        </w:trPr>
        <w:tc>
          <w:tcPr>
            <w:tcW w:w="1809" w:type="dxa"/>
            <w:tcBorders>
              <w:top w:val="nil"/>
              <w:left w:val="nil"/>
              <w:bottom w:val="nil"/>
              <w:right w:val="nil"/>
            </w:tcBorders>
            <w:shd w:val="clear" w:color="auto" w:fill="auto"/>
            <w:noWrap/>
            <w:vAlign w:val="bottom"/>
            <w:hideMark/>
          </w:tcPr>
          <w:p w14:paraId="51FD866F" w14:textId="77777777" w:rsidR="003F1E84" w:rsidRPr="00F82769" w:rsidRDefault="003F1E84" w:rsidP="00B7563C">
            <w:pPr>
              <w:spacing w:after="0" w:line="240" w:lineRule="auto"/>
              <w:rPr>
                <w:rFonts w:ascii="Calibri" w:eastAsia="Times New Roman" w:hAnsi="Calibri" w:cs="Calibri"/>
                <w:i/>
                <w:iCs/>
                <w:color w:val="000000"/>
              </w:rPr>
            </w:pPr>
          </w:p>
        </w:tc>
        <w:tc>
          <w:tcPr>
            <w:tcW w:w="1838" w:type="dxa"/>
            <w:tcBorders>
              <w:top w:val="nil"/>
              <w:left w:val="nil"/>
              <w:bottom w:val="nil"/>
              <w:right w:val="nil"/>
            </w:tcBorders>
            <w:shd w:val="clear" w:color="auto" w:fill="auto"/>
            <w:noWrap/>
            <w:vAlign w:val="bottom"/>
            <w:hideMark/>
          </w:tcPr>
          <w:p w14:paraId="061B26DF" w14:textId="77777777" w:rsidR="003F1E84" w:rsidRPr="00366F5E" w:rsidRDefault="003F1E84" w:rsidP="00B7563C">
            <w:pPr>
              <w:spacing w:after="0" w:line="240" w:lineRule="auto"/>
              <w:rPr>
                <w:rFonts w:ascii="Times New Roman" w:eastAsia="Times New Roman" w:hAnsi="Times New Roman" w:cs="Times New Roman"/>
                <w:sz w:val="20"/>
                <w:szCs w:val="20"/>
              </w:rPr>
            </w:pPr>
          </w:p>
        </w:tc>
        <w:tc>
          <w:tcPr>
            <w:tcW w:w="1085" w:type="dxa"/>
            <w:tcBorders>
              <w:top w:val="nil"/>
              <w:left w:val="nil"/>
              <w:bottom w:val="nil"/>
              <w:right w:val="nil"/>
            </w:tcBorders>
            <w:shd w:val="clear" w:color="auto" w:fill="auto"/>
            <w:noWrap/>
            <w:vAlign w:val="bottom"/>
            <w:hideMark/>
          </w:tcPr>
          <w:p w14:paraId="5AAEE49E"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SOHAB-SI</w:t>
            </w:r>
          </w:p>
        </w:tc>
        <w:tc>
          <w:tcPr>
            <w:tcW w:w="2214" w:type="dxa"/>
            <w:tcBorders>
              <w:top w:val="nil"/>
              <w:left w:val="nil"/>
              <w:bottom w:val="nil"/>
              <w:right w:val="nil"/>
            </w:tcBorders>
            <w:shd w:val="clear" w:color="auto" w:fill="auto"/>
            <w:noWrap/>
            <w:vAlign w:val="bottom"/>
            <w:hideMark/>
          </w:tcPr>
          <w:p w14:paraId="028576AA" w14:textId="77777777" w:rsidR="003F1E84" w:rsidRPr="00366F5E" w:rsidRDefault="003F1E84" w:rsidP="00B7563C">
            <w:pPr>
              <w:spacing w:after="0" w:line="240" w:lineRule="auto"/>
              <w:rPr>
                <w:rFonts w:ascii="Calibri" w:eastAsia="Times New Roman" w:hAnsi="Calibri" w:cs="Calibri"/>
                <w:color w:val="000000"/>
              </w:rPr>
            </w:pPr>
          </w:p>
        </w:tc>
      </w:tr>
      <w:tr w:rsidR="003F1E84" w:rsidRPr="00366F5E" w14:paraId="33DA67FC" w14:textId="77777777" w:rsidTr="003F1E84">
        <w:trPr>
          <w:trHeight w:val="311"/>
        </w:trPr>
        <w:tc>
          <w:tcPr>
            <w:tcW w:w="1809" w:type="dxa"/>
            <w:tcBorders>
              <w:top w:val="nil"/>
              <w:left w:val="nil"/>
              <w:bottom w:val="nil"/>
              <w:right w:val="nil"/>
            </w:tcBorders>
            <w:shd w:val="clear" w:color="auto" w:fill="auto"/>
            <w:noWrap/>
            <w:vAlign w:val="bottom"/>
            <w:hideMark/>
          </w:tcPr>
          <w:p w14:paraId="31139CC1"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Solanum pennellii</w:t>
            </w:r>
          </w:p>
        </w:tc>
        <w:tc>
          <w:tcPr>
            <w:tcW w:w="1838" w:type="dxa"/>
            <w:tcBorders>
              <w:top w:val="nil"/>
              <w:left w:val="nil"/>
              <w:bottom w:val="nil"/>
              <w:right w:val="nil"/>
            </w:tcBorders>
            <w:shd w:val="clear" w:color="auto" w:fill="auto"/>
            <w:noWrap/>
            <w:vAlign w:val="bottom"/>
            <w:hideMark/>
          </w:tcPr>
          <w:p w14:paraId="58716D02"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Self-compatible/Self-incompatible</w:t>
            </w:r>
          </w:p>
        </w:tc>
        <w:tc>
          <w:tcPr>
            <w:tcW w:w="1085" w:type="dxa"/>
            <w:tcBorders>
              <w:top w:val="nil"/>
              <w:left w:val="nil"/>
              <w:bottom w:val="nil"/>
              <w:right w:val="nil"/>
            </w:tcBorders>
            <w:shd w:val="clear" w:color="auto" w:fill="auto"/>
            <w:noWrap/>
            <w:vAlign w:val="bottom"/>
            <w:hideMark/>
          </w:tcPr>
          <w:p w14:paraId="126FB7DA"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SOPEN-SC</w:t>
            </w:r>
          </w:p>
        </w:tc>
        <w:tc>
          <w:tcPr>
            <w:tcW w:w="2214" w:type="dxa"/>
            <w:tcBorders>
              <w:top w:val="nil"/>
              <w:left w:val="nil"/>
              <w:bottom w:val="nil"/>
              <w:right w:val="nil"/>
            </w:tcBorders>
            <w:shd w:val="clear" w:color="auto" w:fill="auto"/>
            <w:noWrap/>
            <w:vAlign w:val="bottom"/>
            <w:hideMark/>
          </w:tcPr>
          <w:p w14:paraId="62ECDCAB"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Tomato Genetics Resource Centre</w:t>
            </w:r>
          </w:p>
        </w:tc>
      </w:tr>
      <w:tr w:rsidR="003F1E84" w:rsidRPr="00366F5E" w14:paraId="276A1039" w14:textId="77777777" w:rsidTr="003F1E84">
        <w:trPr>
          <w:trHeight w:val="610"/>
        </w:trPr>
        <w:tc>
          <w:tcPr>
            <w:tcW w:w="1809" w:type="dxa"/>
            <w:tcBorders>
              <w:top w:val="nil"/>
              <w:left w:val="nil"/>
              <w:bottom w:val="nil"/>
              <w:right w:val="nil"/>
            </w:tcBorders>
            <w:shd w:val="clear" w:color="auto" w:fill="auto"/>
            <w:noWrap/>
            <w:vAlign w:val="bottom"/>
            <w:hideMark/>
          </w:tcPr>
          <w:p w14:paraId="5CD3FC8C" w14:textId="77777777" w:rsidR="003F1E84" w:rsidRPr="00F82769" w:rsidRDefault="003F1E84" w:rsidP="00B7563C">
            <w:pPr>
              <w:spacing w:after="0" w:line="240" w:lineRule="auto"/>
              <w:rPr>
                <w:rFonts w:ascii="Calibri" w:eastAsia="Times New Roman" w:hAnsi="Calibri" w:cs="Calibri"/>
                <w:i/>
                <w:iCs/>
                <w:color w:val="000000"/>
              </w:rPr>
            </w:pPr>
          </w:p>
        </w:tc>
        <w:tc>
          <w:tcPr>
            <w:tcW w:w="1838" w:type="dxa"/>
            <w:tcBorders>
              <w:top w:val="nil"/>
              <w:left w:val="nil"/>
              <w:bottom w:val="nil"/>
              <w:right w:val="nil"/>
            </w:tcBorders>
            <w:shd w:val="clear" w:color="auto" w:fill="auto"/>
            <w:noWrap/>
            <w:vAlign w:val="bottom"/>
            <w:hideMark/>
          </w:tcPr>
          <w:p w14:paraId="4B8C6412" w14:textId="77777777" w:rsidR="003F1E84" w:rsidRPr="00366F5E" w:rsidRDefault="003F1E84" w:rsidP="00B7563C">
            <w:pPr>
              <w:spacing w:after="0" w:line="240" w:lineRule="auto"/>
              <w:rPr>
                <w:rFonts w:ascii="Times New Roman" w:eastAsia="Times New Roman" w:hAnsi="Times New Roman" w:cs="Times New Roman"/>
                <w:sz w:val="20"/>
                <w:szCs w:val="20"/>
              </w:rPr>
            </w:pPr>
          </w:p>
        </w:tc>
        <w:tc>
          <w:tcPr>
            <w:tcW w:w="1085" w:type="dxa"/>
            <w:tcBorders>
              <w:top w:val="nil"/>
              <w:left w:val="nil"/>
              <w:bottom w:val="nil"/>
              <w:right w:val="nil"/>
            </w:tcBorders>
            <w:shd w:val="clear" w:color="auto" w:fill="auto"/>
            <w:noWrap/>
            <w:vAlign w:val="bottom"/>
            <w:hideMark/>
          </w:tcPr>
          <w:p w14:paraId="63E7DEE1"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SOPEN-SI</w:t>
            </w:r>
          </w:p>
        </w:tc>
        <w:tc>
          <w:tcPr>
            <w:tcW w:w="2214" w:type="dxa"/>
            <w:tcBorders>
              <w:top w:val="nil"/>
              <w:left w:val="nil"/>
              <w:bottom w:val="nil"/>
              <w:right w:val="nil"/>
            </w:tcBorders>
            <w:shd w:val="clear" w:color="auto" w:fill="auto"/>
            <w:noWrap/>
            <w:vAlign w:val="bottom"/>
            <w:hideMark/>
          </w:tcPr>
          <w:p w14:paraId="515E3D7F" w14:textId="77777777" w:rsidR="003F1E84" w:rsidRPr="00366F5E" w:rsidRDefault="003F1E84" w:rsidP="00B7563C">
            <w:pPr>
              <w:spacing w:after="0" w:line="240" w:lineRule="auto"/>
              <w:rPr>
                <w:rFonts w:ascii="Calibri" w:eastAsia="Times New Roman" w:hAnsi="Calibri" w:cs="Calibri"/>
                <w:color w:val="000000"/>
              </w:rPr>
            </w:pPr>
          </w:p>
        </w:tc>
      </w:tr>
      <w:tr w:rsidR="003F1E84" w:rsidRPr="00366F5E" w14:paraId="767A01E6" w14:textId="77777777" w:rsidTr="003F1E84">
        <w:trPr>
          <w:trHeight w:val="610"/>
        </w:trPr>
        <w:tc>
          <w:tcPr>
            <w:tcW w:w="1809" w:type="dxa"/>
            <w:tcBorders>
              <w:top w:val="nil"/>
              <w:left w:val="nil"/>
              <w:bottom w:val="nil"/>
              <w:right w:val="nil"/>
            </w:tcBorders>
            <w:shd w:val="clear" w:color="auto" w:fill="auto"/>
            <w:noWrap/>
            <w:vAlign w:val="bottom"/>
            <w:hideMark/>
          </w:tcPr>
          <w:p w14:paraId="2AFD2171"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Solanum </w:t>
            </w:r>
            <w:proofErr w:type="spellStart"/>
            <w:r w:rsidRPr="00F82769">
              <w:rPr>
                <w:rFonts w:ascii="Calibri" w:eastAsia="Times New Roman" w:hAnsi="Calibri" w:cs="Calibri"/>
                <w:i/>
                <w:iCs/>
                <w:color w:val="000000"/>
              </w:rPr>
              <w:t>peruvianum</w:t>
            </w:r>
            <w:proofErr w:type="spellEnd"/>
            <w:r w:rsidRPr="00F82769">
              <w:rPr>
                <w:rFonts w:ascii="Calibri" w:eastAsia="Times New Roman" w:hAnsi="Calibri" w:cs="Calibri"/>
                <w:i/>
                <w:iCs/>
                <w:color w:val="000000"/>
              </w:rPr>
              <w:t xml:space="preserve"> </w:t>
            </w:r>
          </w:p>
        </w:tc>
        <w:tc>
          <w:tcPr>
            <w:tcW w:w="1838" w:type="dxa"/>
            <w:tcBorders>
              <w:top w:val="nil"/>
              <w:left w:val="nil"/>
              <w:bottom w:val="nil"/>
              <w:right w:val="nil"/>
            </w:tcBorders>
            <w:shd w:val="clear" w:color="auto" w:fill="auto"/>
            <w:noWrap/>
            <w:vAlign w:val="bottom"/>
            <w:hideMark/>
          </w:tcPr>
          <w:p w14:paraId="4BF8B182"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Self-compatible/Self-incompatible</w:t>
            </w:r>
          </w:p>
        </w:tc>
        <w:tc>
          <w:tcPr>
            <w:tcW w:w="1085" w:type="dxa"/>
            <w:tcBorders>
              <w:top w:val="nil"/>
              <w:left w:val="nil"/>
              <w:bottom w:val="nil"/>
              <w:right w:val="nil"/>
            </w:tcBorders>
            <w:shd w:val="clear" w:color="auto" w:fill="auto"/>
            <w:noWrap/>
            <w:vAlign w:val="bottom"/>
            <w:hideMark/>
          </w:tcPr>
          <w:p w14:paraId="1EBEB0AE"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SOPERU-SC</w:t>
            </w:r>
          </w:p>
        </w:tc>
        <w:tc>
          <w:tcPr>
            <w:tcW w:w="2214" w:type="dxa"/>
            <w:tcBorders>
              <w:top w:val="nil"/>
              <w:left w:val="nil"/>
              <w:bottom w:val="nil"/>
              <w:right w:val="nil"/>
            </w:tcBorders>
            <w:shd w:val="clear" w:color="auto" w:fill="auto"/>
            <w:noWrap/>
            <w:vAlign w:val="bottom"/>
            <w:hideMark/>
          </w:tcPr>
          <w:p w14:paraId="148CBEA2"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Tomato Genetics Resource Centre</w:t>
            </w:r>
          </w:p>
        </w:tc>
      </w:tr>
      <w:tr w:rsidR="003F1E84" w:rsidRPr="00366F5E" w14:paraId="7E0873E9" w14:textId="77777777" w:rsidTr="003F1E84">
        <w:trPr>
          <w:trHeight w:val="276"/>
        </w:trPr>
        <w:tc>
          <w:tcPr>
            <w:tcW w:w="1809" w:type="dxa"/>
            <w:tcBorders>
              <w:top w:val="nil"/>
              <w:left w:val="nil"/>
              <w:bottom w:val="nil"/>
              <w:right w:val="nil"/>
            </w:tcBorders>
            <w:shd w:val="clear" w:color="auto" w:fill="auto"/>
            <w:noWrap/>
            <w:vAlign w:val="bottom"/>
            <w:hideMark/>
          </w:tcPr>
          <w:p w14:paraId="41A7C579" w14:textId="77777777" w:rsidR="003F1E84" w:rsidRPr="00F82769" w:rsidRDefault="003F1E84" w:rsidP="00B7563C">
            <w:pPr>
              <w:spacing w:after="0" w:line="240" w:lineRule="auto"/>
              <w:rPr>
                <w:rFonts w:ascii="Calibri" w:eastAsia="Times New Roman" w:hAnsi="Calibri" w:cs="Calibri"/>
                <w:i/>
                <w:iCs/>
                <w:color w:val="000000"/>
              </w:rPr>
            </w:pPr>
          </w:p>
        </w:tc>
        <w:tc>
          <w:tcPr>
            <w:tcW w:w="1838" w:type="dxa"/>
            <w:tcBorders>
              <w:top w:val="nil"/>
              <w:left w:val="nil"/>
              <w:bottom w:val="nil"/>
              <w:right w:val="nil"/>
            </w:tcBorders>
            <w:shd w:val="clear" w:color="auto" w:fill="auto"/>
            <w:noWrap/>
            <w:vAlign w:val="bottom"/>
            <w:hideMark/>
          </w:tcPr>
          <w:p w14:paraId="5C4F829B" w14:textId="77777777" w:rsidR="003F1E84" w:rsidRPr="00366F5E" w:rsidRDefault="003F1E84" w:rsidP="00B7563C">
            <w:pPr>
              <w:spacing w:after="0" w:line="240" w:lineRule="auto"/>
              <w:rPr>
                <w:rFonts w:ascii="Times New Roman" w:eastAsia="Times New Roman" w:hAnsi="Times New Roman" w:cs="Times New Roman"/>
                <w:sz w:val="20"/>
                <w:szCs w:val="20"/>
              </w:rPr>
            </w:pPr>
          </w:p>
        </w:tc>
        <w:tc>
          <w:tcPr>
            <w:tcW w:w="3299" w:type="dxa"/>
            <w:gridSpan w:val="2"/>
            <w:tcBorders>
              <w:top w:val="nil"/>
              <w:left w:val="nil"/>
              <w:bottom w:val="nil"/>
              <w:right w:val="nil"/>
            </w:tcBorders>
            <w:shd w:val="clear" w:color="auto" w:fill="auto"/>
            <w:noWrap/>
            <w:vAlign w:val="bottom"/>
            <w:hideMark/>
          </w:tcPr>
          <w:p w14:paraId="7152515E"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SOPERU-SI</w:t>
            </w:r>
          </w:p>
        </w:tc>
      </w:tr>
      <w:tr w:rsidR="003F1E84" w:rsidRPr="00366F5E" w14:paraId="3482F82C" w14:textId="77777777" w:rsidTr="003F1E84">
        <w:trPr>
          <w:trHeight w:val="276"/>
        </w:trPr>
        <w:tc>
          <w:tcPr>
            <w:tcW w:w="1809" w:type="dxa"/>
            <w:tcBorders>
              <w:top w:val="nil"/>
              <w:left w:val="nil"/>
              <w:bottom w:val="nil"/>
              <w:right w:val="nil"/>
            </w:tcBorders>
            <w:shd w:val="clear" w:color="auto" w:fill="auto"/>
            <w:noWrap/>
            <w:vAlign w:val="bottom"/>
            <w:hideMark/>
          </w:tcPr>
          <w:p w14:paraId="2553C016"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Solanum </w:t>
            </w:r>
            <w:proofErr w:type="spellStart"/>
            <w:r w:rsidRPr="00F82769">
              <w:rPr>
                <w:rFonts w:ascii="Calibri" w:eastAsia="Times New Roman" w:hAnsi="Calibri" w:cs="Calibri"/>
                <w:i/>
                <w:iCs/>
                <w:color w:val="000000"/>
              </w:rPr>
              <w:t>lycopersicoides</w:t>
            </w:r>
            <w:proofErr w:type="spellEnd"/>
          </w:p>
        </w:tc>
        <w:tc>
          <w:tcPr>
            <w:tcW w:w="1838" w:type="dxa"/>
            <w:tcBorders>
              <w:top w:val="nil"/>
              <w:left w:val="nil"/>
              <w:bottom w:val="nil"/>
              <w:right w:val="nil"/>
            </w:tcBorders>
            <w:shd w:val="clear" w:color="auto" w:fill="auto"/>
            <w:noWrap/>
            <w:vAlign w:val="bottom"/>
            <w:hideMark/>
          </w:tcPr>
          <w:p w14:paraId="18FCCB02"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Self-incompatible</w:t>
            </w:r>
          </w:p>
        </w:tc>
        <w:tc>
          <w:tcPr>
            <w:tcW w:w="1085" w:type="dxa"/>
            <w:tcBorders>
              <w:top w:val="nil"/>
              <w:left w:val="nil"/>
              <w:bottom w:val="nil"/>
              <w:right w:val="nil"/>
            </w:tcBorders>
            <w:shd w:val="clear" w:color="auto" w:fill="auto"/>
            <w:noWrap/>
            <w:vAlign w:val="bottom"/>
            <w:hideMark/>
          </w:tcPr>
          <w:p w14:paraId="3504DC5A"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SOLYCO</w:t>
            </w:r>
          </w:p>
        </w:tc>
        <w:tc>
          <w:tcPr>
            <w:tcW w:w="2214" w:type="dxa"/>
            <w:tcBorders>
              <w:top w:val="nil"/>
              <w:left w:val="nil"/>
              <w:bottom w:val="nil"/>
              <w:right w:val="nil"/>
            </w:tcBorders>
            <w:shd w:val="clear" w:color="auto" w:fill="auto"/>
            <w:noWrap/>
            <w:vAlign w:val="bottom"/>
            <w:hideMark/>
          </w:tcPr>
          <w:p w14:paraId="16862D42"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Tomato Genetics Resource Centre</w:t>
            </w:r>
          </w:p>
        </w:tc>
      </w:tr>
      <w:tr w:rsidR="003F1E84" w:rsidRPr="00366F5E" w14:paraId="2726ABC3" w14:textId="77777777" w:rsidTr="003F1E84">
        <w:trPr>
          <w:trHeight w:val="276"/>
        </w:trPr>
        <w:tc>
          <w:tcPr>
            <w:tcW w:w="1809" w:type="dxa"/>
            <w:tcBorders>
              <w:top w:val="nil"/>
              <w:left w:val="nil"/>
              <w:bottom w:val="single" w:sz="4" w:space="0" w:color="auto"/>
              <w:right w:val="nil"/>
            </w:tcBorders>
            <w:shd w:val="clear" w:color="auto" w:fill="auto"/>
            <w:noWrap/>
            <w:vAlign w:val="bottom"/>
            <w:hideMark/>
          </w:tcPr>
          <w:p w14:paraId="1F77767F" w14:textId="77777777" w:rsidR="003F1E84" w:rsidRPr="00F82769" w:rsidRDefault="003F1E84" w:rsidP="00B7563C">
            <w:pPr>
              <w:spacing w:after="0" w:line="240" w:lineRule="auto"/>
              <w:rPr>
                <w:rFonts w:ascii="Calibri" w:eastAsia="Times New Roman" w:hAnsi="Calibri" w:cs="Calibri"/>
                <w:i/>
                <w:iCs/>
                <w:color w:val="000000"/>
              </w:rPr>
            </w:pPr>
            <w:r w:rsidRPr="00F82769">
              <w:rPr>
                <w:rFonts w:ascii="Calibri" w:eastAsia="Times New Roman" w:hAnsi="Calibri" w:cs="Calibri"/>
                <w:i/>
                <w:iCs/>
                <w:color w:val="000000"/>
              </w:rPr>
              <w:t xml:space="preserve">Solanum </w:t>
            </w:r>
            <w:proofErr w:type="spellStart"/>
            <w:r w:rsidRPr="00F82769">
              <w:rPr>
                <w:rFonts w:ascii="Calibri" w:eastAsia="Times New Roman" w:hAnsi="Calibri" w:cs="Calibri"/>
                <w:i/>
                <w:iCs/>
                <w:color w:val="000000"/>
              </w:rPr>
              <w:t>chilense</w:t>
            </w:r>
            <w:proofErr w:type="spellEnd"/>
          </w:p>
        </w:tc>
        <w:tc>
          <w:tcPr>
            <w:tcW w:w="1838" w:type="dxa"/>
            <w:tcBorders>
              <w:top w:val="nil"/>
              <w:left w:val="nil"/>
              <w:bottom w:val="single" w:sz="4" w:space="0" w:color="auto"/>
              <w:right w:val="nil"/>
            </w:tcBorders>
            <w:shd w:val="clear" w:color="auto" w:fill="auto"/>
            <w:noWrap/>
            <w:vAlign w:val="bottom"/>
            <w:hideMark/>
          </w:tcPr>
          <w:p w14:paraId="450996B1"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Self-incompatible</w:t>
            </w:r>
          </w:p>
        </w:tc>
        <w:tc>
          <w:tcPr>
            <w:tcW w:w="1085" w:type="dxa"/>
            <w:tcBorders>
              <w:top w:val="nil"/>
              <w:left w:val="nil"/>
              <w:bottom w:val="single" w:sz="4" w:space="0" w:color="auto"/>
              <w:right w:val="nil"/>
            </w:tcBorders>
            <w:shd w:val="clear" w:color="auto" w:fill="auto"/>
            <w:noWrap/>
            <w:vAlign w:val="bottom"/>
            <w:hideMark/>
          </w:tcPr>
          <w:p w14:paraId="1BE6D2C1"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SOCHIL</w:t>
            </w:r>
          </w:p>
        </w:tc>
        <w:tc>
          <w:tcPr>
            <w:tcW w:w="2214" w:type="dxa"/>
            <w:tcBorders>
              <w:top w:val="nil"/>
              <w:left w:val="nil"/>
              <w:bottom w:val="single" w:sz="4" w:space="0" w:color="auto"/>
              <w:right w:val="nil"/>
            </w:tcBorders>
            <w:shd w:val="clear" w:color="auto" w:fill="auto"/>
            <w:noWrap/>
            <w:vAlign w:val="bottom"/>
            <w:hideMark/>
          </w:tcPr>
          <w:p w14:paraId="012FF069" w14:textId="77777777" w:rsidR="003F1E84" w:rsidRPr="00366F5E" w:rsidRDefault="003F1E84" w:rsidP="00B7563C">
            <w:pPr>
              <w:spacing w:after="0" w:line="240" w:lineRule="auto"/>
              <w:rPr>
                <w:rFonts w:ascii="Calibri" w:eastAsia="Times New Roman" w:hAnsi="Calibri" w:cs="Calibri"/>
                <w:color w:val="000000"/>
              </w:rPr>
            </w:pPr>
            <w:r w:rsidRPr="00366F5E">
              <w:rPr>
                <w:rFonts w:ascii="Calibri" w:eastAsia="Times New Roman" w:hAnsi="Calibri" w:cs="Calibri"/>
                <w:color w:val="000000"/>
              </w:rPr>
              <w:t>Tomato Genetics Resource Centre</w:t>
            </w:r>
          </w:p>
        </w:tc>
      </w:tr>
    </w:tbl>
    <w:p w14:paraId="21C5654B" w14:textId="77777777" w:rsidR="00E64596" w:rsidRPr="0033477A" w:rsidRDefault="00E64596" w:rsidP="00E64596">
      <w:pPr>
        <w:spacing w:line="360" w:lineRule="auto"/>
        <w:rPr>
          <w:rFonts w:ascii="Times New Roman" w:hAnsi="Times New Roman" w:cs="Times New Roman"/>
          <w:szCs w:val="24"/>
        </w:rPr>
      </w:pPr>
    </w:p>
    <w:p w14:paraId="2CCBB62E" w14:textId="77777777" w:rsidR="00E64596" w:rsidRDefault="00E64596" w:rsidP="00E64596">
      <w:pPr>
        <w:spacing w:line="360" w:lineRule="auto"/>
        <w:rPr>
          <w:rFonts w:ascii="Times New Roman" w:hAnsi="Times New Roman" w:cs="Times New Roman"/>
          <w:szCs w:val="24"/>
          <w:u w:val="single"/>
        </w:rPr>
      </w:pPr>
    </w:p>
    <w:p w14:paraId="1E18C493" w14:textId="77777777" w:rsidR="00E64596" w:rsidRDefault="00E64596" w:rsidP="00E64596">
      <w:pPr>
        <w:spacing w:line="360" w:lineRule="auto"/>
        <w:rPr>
          <w:rFonts w:ascii="Times New Roman" w:hAnsi="Times New Roman" w:cs="Times New Roman"/>
          <w:szCs w:val="24"/>
          <w:u w:val="single"/>
        </w:rPr>
      </w:pPr>
    </w:p>
    <w:p w14:paraId="373A0848" w14:textId="77777777" w:rsidR="00E64596" w:rsidRDefault="00E64596" w:rsidP="00E64596">
      <w:pPr>
        <w:spacing w:line="360" w:lineRule="auto"/>
        <w:rPr>
          <w:rFonts w:ascii="Times New Roman" w:hAnsi="Times New Roman" w:cs="Times New Roman"/>
          <w:szCs w:val="24"/>
          <w:u w:val="single"/>
        </w:rPr>
      </w:pPr>
    </w:p>
    <w:p w14:paraId="1B3FF46D" w14:textId="77777777" w:rsidR="00D0500B" w:rsidRDefault="00D0500B" w:rsidP="00E64596">
      <w:pPr>
        <w:spacing w:line="360" w:lineRule="auto"/>
        <w:rPr>
          <w:rFonts w:ascii="Times New Roman" w:hAnsi="Times New Roman" w:cs="Times New Roman"/>
          <w:sz w:val="28"/>
          <w:szCs w:val="28"/>
        </w:rPr>
      </w:pPr>
    </w:p>
    <w:p w14:paraId="6EF8A4CB" w14:textId="77777777" w:rsidR="00D0500B" w:rsidRDefault="00D0500B" w:rsidP="00E64596">
      <w:pPr>
        <w:spacing w:line="360" w:lineRule="auto"/>
        <w:rPr>
          <w:rFonts w:ascii="Times New Roman" w:hAnsi="Times New Roman" w:cs="Times New Roman"/>
          <w:sz w:val="28"/>
          <w:szCs w:val="28"/>
        </w:rPr>
      </w:pPr>
    </w:p>
    <w:p w14:paraId="76D3054D" w14:textId="77777777" w:rsidR="00D0500B" w:rsidRDefault="00D0500B" w:rsidP="00E64596">
      <w:pPr>
        <w:spacing w:line="360" w:lineRule="auto"/>
        <w:rPr>
          <w:rFonts w:ascii="Times New Roman" w:hAnsi="Times New Roman" w:cs="Times New Roman"/>
          <w:sz w:val="28"/>
          <w:szCs w:val="28"/>
        </w:rPr>
      </w:pPr>
    </w:p>
    <w:p w14:paraId="68A8C15E" w14:textId="77777777" w:rsidR="00D0500B" w:rsidRDefault="00D0500B" w:rsidP="00E64596">
      <w:pPr>
        <w:spacing w:line="360" w:lineRule="auto"/>
        <w:rPr>
          <w:rFonts w:ascii="Times New Roman" w:hAnsi="Times New Roman" w:cs="Times New Roman"/>
          <w:sz w:val="28"/>
          <w:szCs w:val="28"/>
        </w:rPr>
      </w:pPr>
    </w:p>
    <w:p w14:paraId="485C7392" w14:textId="28072C92" w:rsidR="00E64596" w:rsidRPr="00D2750B" w:rsidRDefault="00D0500B" w:rsidP="00B319DA">
      <w:pPr>
        <w:pStyle w:val="Heading3"/>
      </w:pPr>
      <w:bookmarkStart w:id="89" w:name="_Toc175044948"/>
      <w:r>
        <w:lastRenderedPageBreak/>
        <w:t>4</w:t>
      </w:r>
      <w:r w:rsidR="00E64596" w:rsidRPr="00D2750B">
        <w:t>.3.3 Plant growth conditions</w:t>
      </w:r>
      <w:bookmarkEnd w:id="89"/>
    </w:p>
    <w:p w14:paraId="1DCA7179" w14:textId="77777777" w:rsidR="00E64596" w:rsidRPr="0033477A" w:rsidRDefault="00E64596" w:rsidP="00E64596">
      <w:pPr>
        <w:spacing w:line="360" w:lineRule="auto"/>
        <w:rPr>
          <w:rFonts w:ascii="Times New Roman" w:hAnsi="Times New Roman" w:cs="Times New Roman"/>
          <w:szCs w:val="24"/>
        </w:rPr>
      </w:pPr>
      <w:r>
        <w:rPr>
          <w:rFonts w:ascii="Times New Roman" w:hAnsi="Times New Roman" w:cs="Times New Roman"/>
          <w:szCs w:val="24"/>
        </w:rPr>
        <w:t>Two</w:t>
      </w:r>
      <w:r w:rsidRPr="0033477A">
        <w:rPr>
          <w:rFonts w:ascii="Times New Roman" w:hAnsi="Times New Roman" w:cs="Times New Roman"/>
          <w:szCs w:val="24"/>
        </w:rPr>
        <w:t xml:space="preserve">-week-old </w:t>
      </w:r>
      <w:r w:rsidRPr="0033477A">
        <w:rPr>
          <w:rFonts w:ascii="Times New Roman" w:hAnsi="Times New Roman" w:cs="Times New Roman"/>
          <w:i/>
          <w:iCs/>
          <w:szCs w:val="24"/>
        </w:rPr>
        <w:t xml:space="preserve">Solanum </w:t>
      </w:r>
      <w:r w:rsidRPr="0033477A">
        <w:rPr>
          <w:rFonts w:ascii="Times New Roman" w:hAnsi="Times New Roman" w:cs="Times New Roman"/>
          <w:szCs w:val="24"/>
        </w:rPr>
        <w:t xml:space="preserve">sp. seedlings were transferred to a different chamber with the same growing conditions due to space constraints. </w:t>
      </w:r>
      <w:r w:rsidRPr="0033477A">
        <w:rPr>
          <w:rFonts w:ascii="Times New Roman" w:hAnsi="Times New Roman" w:cs="Times New Roman"/>
          <w:i/>
          <w:iCs/>
          <w:szCs w:val="24"/>
        </w:rPr>
        <w:t xml:space="preserve">Physalis </w:t>
      </w:r>
      <w:r w:rsidRPr="0033477A">
        <w:rPr>
          <w:rFonts w:ascii="Times New Roman" w:hAnsi="Times New Roman" w:cs="Times New Roman"/>
          <w:szCs w:val="24"/>
        </w:rPr>
        <w:t xml:space="preserve">and </w:t>
      </w:r>
      <w:r w:rsidRPr="0033477A">
        <w:rPr>
          <w:rFonts w:ascii="Times New Roman" w:hAnsi="Times New Roman" w:cs="Times New Roman"/>
          <w:i/>
          <w:iCs/>
          <w:szCs w:val="24"/>
        </w:rPr>
        <w:t>Nicotiana</w:t>
      </w:r>
      <w:r w:rsidRPr="0033477A">
        <w:rPr>
          <w:rFonts w:ascii="Times New Roman" w:hAnsi="Times New Roman" w:cs="Times New Roman"/>
          <w:szCs w:val="24"/>
        </w:rPr>
        <w:t xml:space="preserve"> plants reached their flowering phase </w:t>
      </w:r>
      <w:r>
        <w:rPr>
          <w:rFonts w:ascii="Times New Roman" w:hAnsi="Times New Roman" w:cs="Times New Roman"/>
          <w:szCs w:val="24"/>
        </w:rPr>
        <w:t>earlier than</w:t>
      </w:r>
      <w:r w:rsidRPr="0033477A">
        <w:rPr>
          <w:rFonts w:ascii="Times New Roman" w:hAnsi="Times New Roman" w:cs="Times New Roman"/>
          <w:szCs w:val="24"/>
        </w:rPr>
        <w:t xml:space="preserve"> </w:t>
      </w:r>
      <w:r w:rsidRPr="0033477A">
        <w:rPr>
          <w:rFonts w:ascii="Times New Roman" w:hAnsi="Times New Roman" w:cs="Times New Roman"/>
          <w:i/>
          <w:iCs/>
          <w:szCs w:val="24"/>
        </w:rPr>
        <w:t>Solanum</w:t>
      </w:r>
      <w:r w:rsidRPr="0033477A">
        <w:rPr>
          <w:rFonts w:ascii="Times New Roman" w:hAnsi="Times New Roman" w:cs="Times New Roman"/>
          <w:szCs w:val="24"/>
        </w:rPr>
        <w:t xml:space="preserve">, so were sampled </w:t>
      </w:r>
      <w:r>
        <w:rPr>
          <w:rFonts w:ascii="Times New Roman" w:hAnsi="Times New Roman" w:cs="Times New Roman"/>
          <w:szCs w:val="24"/>
        </w:rPr>
        <w:t>one</w:t>
      </w:r>
      <w:r w:rsidRPr="0033477A">
        <w:rPr>
          <w:rFonts w:ascii="Times New Roman" w:hAnsi="Times New Roman" w:cs="Times New Roman"/>
          <w:szCs w:val="24"/>
        </w:rPr>
        <w:t xml:space="preserve"> week earlier than Solanum.</w:t>
      </w:r>
      <w:r>
        <w:rPr>
          <w:rFonts w:ascii="Times New Roman" w:hAnsi="Times New Roman" w:cs="Times New Roman"/>
          <w:szCs w:val="24"/>
        </w:rPr>
        <w:t xml:space="preserve"> </w:t>
      </w:r>
    </w:p>
    <w:p w14:paraId="7A6FE2BB" w14:textId="77777777" w:rsidR="00E64596" w:rsidRPr="0033477A" w:rsidRDefault="00E64596" w:rsidP="00E64596">
      <w:pPr>
        <w:spacing w:line="360" w:lineRule="auto"/>
        <w:rPr>
          <w:rFonts w:ascii="Times New Roman" w:hAnsi="Times New Roman" w:cs="Times New Roman"/>
          <w:szCs w:val="24"/>
        </w:rPr>
      </w:pPr>
      <w:r w:rsidRPr="0033477A">
        <w:rPr>
          <w:rFonts w:ascii="Times New Roman" w:hAnsi="Times New Roman" w:cs="Times New Roman"/>
          <w:szCs w:val="24"/>
        </w:rPr>
        <w:t xml:space="preserve">Seeds were pre-treated </w:t>
      </w:r>
      <w:r>
        <w:rPr>
          <w:rFonts w:ascii="Times New Roman" w:hAnsi="Times New Roman" w:cs="Times New Roman"/>
          <w:szCs w:val="24"/>
        </w:rPr>
        <w:t>according to the protocols outlined in (Supplementary Materials S1.1)</w:t>
      </w:r>
      <w:r w:rsidRPr="0033477A">
        <w:rPr>
          <w:rFonts w:ascii="Times New Roman" w:hAnsi="Times New Roman" w:cs="Times New Roman"/>
          <w:szCs w:val="24"/>
        </w:rPr>
        <w:t xml:space="preserve"> germinated in a greenhouse chamber</w:t>
      </w:r>
      <w:r>
        <w:rPr>
          <w:rFonts w:ascii="Times New Roman" w:hAnsi="Times New Roman" w:cs="Times New Roman"/>
          <w:szCs w:val="24"/>
        </w:rPr>
        <w:t xml:space="preserve"> under the same environmental conditions. </w:t>
      </w:r>
      <w:r w:rsidRPr="0033477A">
        <w:rPr>
          <w:rFonts w:ascii="Times New Roman" w:hAnsi="Times New Roman" w:cs="Times New Roman"/>
          <w:szCs w:val="24"/>
        </w:rPr>
        <w:t>Seedlings were transplanted to a soil-vermiculite mix (Levington M3 – vermiculite, 3:1 (v/v)) in 10x10cm pots when 4-weeks old, then transplanted to 25x25cm (11L) pots at 8 weeks old. Plants were grown in a growth chamber under greenhouse conditions (enhanced natural lighting, 12</w:t>
      </w:r>
      <w:r>
        <w:rPr>
          <w:rFonts w:ascii="Times New Roman" w:hAnsi="Times New Roman" w:cs="Times New Roman"/>
          <w:szCs w:val="24"/>
        </w:rPr>
        <w:t>-hour</w:t>
      </w:r>
      <w:r w:rsidRPr="0033477A">
        <w:rPr>
          <w:rFonts w:ascii="Times New Roman" w:hAnsi="Times New Roman" w:cs="Times New Roman"/>
          <w:szCs w:val="24"/>
        </w:rPr>
        <w:t xml:space="preserve"> light/12</w:t>
      </w:r>
      <w:r>
        <w:rPr>
          <w:rFonts w:ascii="Times New Roman" w:hAnsi="Times New Roman" w:cs="Times New Roman"/>
          <w:szCs w:val="24"/>
        </w:rPr>
        <w:t>-</w:t>
      </w:r>
      <w:r w:rsidRPr="0033477A">
        <w:rPr>
          <w:rFonts w:ascii="Times New Roman" w:hAnsi="Times New Roman" w:cs="Times New Roman"/>
          <w:szCs w:val="24"/>
        </w:rPr>
        <w:t>hour dark, 18</w:t>
      </w:r>
      <w:r w:rsidRPr="0033477A">
        <w:rPr>
          <w:rFonts w:ascii="Times New Roman" w:hAnsi="Times New Roman" w:cs="Times New Roman"/>
          <w:szCs w:val="24"/>
          <w:vertAlign w:val="superscript"/>
        </w:rPr>
        <w:t>o</w:t>
      </w:r>
      <w:r w:rsidRPr="0033477A">
        <w:rPr>
          <w:rFonts w:ascii="Times New Roman" w:hAnsi="Times New Roman" w:cs="Times New Roman"/>
          <w:szCs w:val="24"/>
        </w:rPr>
        <w:t>C nighttime, 23</w:t>
      </w:r>
      <w:r w:rsidRPr="0033477A">
        <w:rPr>
          <w:rFonts w:ascii="Times New Roman" w:hAnsi="Times New Roman" w:cs="Times New Roman"/>
          <w:szCs w:val="24"/>
          <w:vertAlign w:val="superscript"/>
        </w:rPr>
        <w:t>o</w:t>
      </w:r>
      <w:r w:rsidRPr="0033477A">
        <w:rPr>
          <w:rFonts w:ascii="Times New Roman" w:hAnsi="Times New Roman" w:cs="Times New Roman"/>
          <w:szCs w:val="24"/>
        </w:rPr>
        <w:t xml:space="preserve">C daytime, 50-60% relative humidity) with ad libitum watering. </w:t>
      </w:r>
      <w:r>
        <w:rPr>
          <w:rFonts w:ascii="Times New Roman" w:hAnsi="Times New Roman" w:cs="Times New Roman"/>
          <w:szCs w:val="24"/>
        </w:rPr>
        <w:t>Biological pest controls were used to keep plants free from herbivores, so control plants should represent constitutive phenolic content. Lacewings</w:t>
      </w:r>
      <w:r w:rsidRPr="002D4826">
        <w:rPr>
          <w:rFonts w:ascii="Times New Roman" w:hAnsi="Times New Roman" w:cs="Times New Roman"/>
          <w:szCs w:val="24"/>
        </w:rPr>
        <w:t xml:space="preserve">, </w:t>
      </w:r>
      <w:proofErr w:type="spellStart"/>
      <w:r w:rsidRPr="002D4826">
        <w:rPr>
          <w:rStyle w:val="Emphasis"/>
          <w:rFonts w:cstheme="majorBidi"/>
          <w:szCs w:val="24"/>
          <w:bdr w:val="none" w:sz="0" w:space="0" w:color="auto" w:frame="1"/>
          <w:shd w:val="clear" w:color="auto" w:fill="FFFFFF"/>
        </w:rPr>
        <w:t>Chrysoperla</w:t>
      </w:r>
      <w:proofErr w:type="spellEnd"/>
      <w:r w:rsidRPr="002D4826">
        <w:rPr>
          <w:rStyle w:val="Emphasis"/>
          <w:rFonts w:cstheme="majorBidi"/>
          <w:szCs w:val="24"/>
          <w:bdr w:val="none" w:sz="0" w:space="0" w:color="auto" w:frame="1"/>
          <w:shd w:val="clear" w:color="auto" w:fill="FFFFFF"/>
        </w:rPr>
        <w:t xml:space="preserve"> sp</w:t>
      </w:r>
      <w:r w:rsidRPr="002D4826">
        <w:rPr>
          <w:rFonts w:ascii="Arial" w:hAnsi="Arial" w:cs="Arial"/>
          <w:sz w:val="21"/>
          <w:szCs w:val="21"/>
          <w:shd w:val="clear" w:color="auto" w:fill="FFFFFF"/>
        </w:rPr>
        <w:t>.</w:t>
      </w:r>
      <w:r w:rsidRPr="002D4826">
        <w:rPr>
          <w:rFonts w:ascii="Times New Roman" w:hAnsi="Times New Roman" w:cs="Times New Roman"/>
          <w:szCs w:val="24"/>
        </w:rPr>
        <w:t xml:space="preserve"> </w:t>
      </w:r>
      <w:r>
        <w:rPr>
          <w:rFonts w:ascii="Times New Roman" w:hAnsi="Times New Roman" w:cs="Times New Roman"/>
          <w:szCs w:val="24"/>
        </w:rPr>
        <w:t>(</w:t>
      </w:r>
      <w:proofErr w:type="spellStart"/>
      <w:r>
        <w:rPr>
          <w:rFonts w:ascii="Times New Roman" w:hAnsi="Times New Roman" w:cs="Times New Roman"/>
          <w:szCs w:val="24"/>
        </w:rPr>
        <w:t>BioLine</w:t>
      </w:r>
      <w:proofErr w:type="spellEnd"/>
      <w:r>
        <w:rPr>
          <w:rFonts w:ascii="Times New Roman" w:hAnsi="Times New Roman" w:cs="Times New Roman"/>
          <w:szCs w:val="24"/>
        </w:rPr>
        <w:t xml:space="preserve"> Agrosciences ™) and ladybird larvae </w:t>
      </w:r>
      <w:r w:rsidRPr="002D4826">
        <w:rPr>
          <w:rFonts w:ascii="Times New Roman" w:hAnsi="Times New Roman" w:cs="Times New Roman"/>
          <w:i/>
          <w:iCs/>
          <w:szCs w:val="24"/>
        </w:rPr>
        <w:t xml:space="preserve">Adalia </w:t>
      </w:r>
      <w:proofErr w:type="spellStart"/>
      <w:r w:rsidRPr="002D4826">
        <w:rPr>
          <w:rFonts w:ascii="Times New Roman" w:hAnsi="Times New Roman" w:cs="Times New Roman"/>
          <w:i/>
          <w:iCs/>
          <w:szCs w:val="24"/>
        </w:rPr>
        <w:t>bipunctata</w:t>
      </w:r>
      <w:proofErr w:type="spellEnd"/>
      <w:r>
        <w:rPr>
          <w:rFonts w:ascii="Times New Roman" w:hAnsi="Times New Roman" w:cs="Times New Roman"/>
          <w:szCs w:val="24"/>
        </w:rPr>
        <w:t xml:space="preserve"> (</w:t>
      </w:r>
      <w:proofErr w:type="spellStart"/>
      <w:r>
        <w:rPr>
          <w:rFonts w:ascii="Times New Roman" w:hAnsi="Times New Roman" w:cs="Times New Roman"/>
          <w:szCs w:val="24"/>
        </w:rPr>
        <w:t>Dragonfli</w:t>
      </w:r>
      <w:proofErr w:type="spellEnd"/>
      <w:r>
        <w:rPr>
          <w:rFonts w:ascii="Times New Roman" w:hAnsi="Times New Roman" w:cs="Times New Roman"/>
          <w:szCs w:val="24"/>
        </w:rPr>
        <w:t xml:space="preserve"> ™) were used as biological control against aphids.</w:t>
      </w:r>
      <w:r w:rsidRPr="002D4826">
        <w:rPr>
          <w:rFonts w:ascii="Times New Roman" w:hAnsi="Times New Roman" w:cs="Times New Roman"/>
          <w:szCs w:val="24"/>
        </w:rPr>
        <w:t xml:space="preserve"> </w:t>
      </w:r>
      <w:r w:rsidRPr="0033477A">
        <w:rPr>
          <w:rFonts w:ascii="Times New Roman" w:hAnsi="Times New Roman" w:cs="Times New Roman"/>
          <w:szCs w:val="24"/>
        </w:rPr>
        <w:t xml:space="preserve">Plant position within the greenhouse was randomised within genus to account for position effects within the greenhouse. Plants were fed weekly from 8 weeks onwards using </w:t>
      </w:r>
      <w:proofErr w:type="spellStart"/>
      <w:r w:rsidRPr="0033477A">
        <w:rPr>
          <w:rFonts w:ascii="Times New Roman" w:hAnsi="Times New Roman" w:cs="Times New Roman"/>
          <w:szCs w:val="24"/>
        </w:rPr>
        <w:t>MiracleGro</w:t>
      </w:r>
      <w:proofErr w:type="spellEnd"/>
      <w:r w:rsidRPr="0033477A">
        <w:rPr>
          <w:rFonts w:ascii="Times New Roman" w:hAnsi="Times New Roman" w:cs="Times New Roman"/>
          <w:szCs w:val="24"/>
        </w:rPr>
        <w:t xml:space="preserve"> NPK Fertiliser blend 24-8-16 with micronutrients at a concentration of 15ml in 5 litres of water. Once plants were flowering (10</w:t>
      </w:r>
      <w:r>
        <w:rPr>
          <w:rFonts w:ascii="Times New Roman" w:hAnsi="Times New Roman" w:cs="Times New Roman"/>
          <w:szCs w:val="24"/>
        </w:rPr>
        <w:t xml:space="preserve"> weeks for </w:t>
      </w:r>
      <w:r>
        <w:rPr>
          <w:rFonts w:ascii="Times New Roman" w:hAnsi="Times New Roman" w:cs="Times New Roman"/>
          <w:i/>
          <w:iCs/>
          <w:szCs w:val="24"/>
        </w:rPr>
        <w:t xml:space="preserve">Physalis </w:t>
      </w:r>
      <w:r>
        <w:rPr>
          <w:rFonts w:ascii="Times New Roman" w:hAnsi="Times New Roman" w:cs="Times New Roman"/>
          <w:szCs w:val="24"/>
        </w:rPr>
        <w:t xml:space="preserve">and </w:t>
      </w:r>
      <w:r>
        <w:rPr>
          <w:rFonts w:ascii="Times New Roman" w:hAnsi="Times New Roman" w:cs="Times New Roman"/>
          <w:i/>
          <w:iCs/>
          <w:szCs w:val="24"/>
        </w:rPr>
        <w:t xml:space="preserve">Nicotiana, </w:t>
      </w:r>
      <w:r>
        <w:rPr>
          <w:rFonts w:ascii="Times New Roman" w:hAnsi="Times New Roman" w:cs="Times New Roman"/>
          <w:szCs w:val="24"/>
        </w:rPr>
        <w:t xml:space="preserve">11 weeks for </w:t>
      </w:r>
      <w:r>
        <w:rPr>
          <w:rFonts w:ascii="Times New Roman" w:hAnsi="Times New Roman" w:cs="Times New Roman"/>
          <w:i/>
          <w:iCs/>
          <w:szCs w:val="24"/>
        </w:rPr>
        <w:t>Solanum</w:t>
      </w:r>
      <w:r>
        <w:rPr>
          <w:rFonts w:ascii="Times New Roman" w:hAnsi="Times New Roman" w:cs="Times New Roman"/>
          <w:szCs w:val="24"/>
        </w:rPr>
        <w:t xml:space="preserve"> sp.</w:t>
      </w:r>
      <w:r w:rsidRPr="0033477A">
        <w:rPr>
          <w:rFonts w:ascii="Times New Roman" w:hAnsi="Times New Roman" w:cs="Times New Roman"/>
          <w:szCs w:val="24"/>
        </w:rPr>
        <w:t xml:space="preserve">), they were used in the experiment. </w:t>
      </w:r>
    </w:p>
    <w:p w14:paraId="315A0D7B" w14:textId="77777777" w:rsidR="00E64596" w:rsidRPr="0033477A" w:rsidRDefault="00E64596" w:rsidP="00E64596">
      <w:pPr>
        <w:spacing w:line="360" w:lineRule="auto"/>
        <w:rPr>
          <w:rFonts w:ascii="Times New Roman" w:hAnsi="Times New Roman" w:cs="Times New Roman"/>
          <w:szCs w:val="24"/>
        </w:rPr>
      </w:pPr>
    </w:p>
    <w:p w14:paraId="66C3F0BD" w14:textId="77777777" w:rsidR="00E64596" w:rsidRPr="0033477A" w:rsidRDefault="00E64596" w:rsidP="00B319DA">
      <w:pPr>
        <w:pStyle w:val="Heading3"/>
      </w:pPr>
      <w:bookmarkStart w:id="90" w:name="_Toc175044949"/>
      <w:r w:rsidRPr="0033477A">
        <w:t>4.3.</w:t>
      </w:r>
      <w:r>
        <w:t>4</w:t>
      </w:r>
      <w:r w:rsidRPr="0033477A">
        <w:t xml:space="preserve"> </w:t>
      </w:r>
      <w:r>
        <w:t>Experimental design</w:t>
      </w:r>
      <w:bookmarkEnd w:id="90"/>
    </w:p>
    <w:p w14:paraId="05F76053" w14:textId="353F88C0" w:rsidR="00E64596" w:rsidRPr="007D08D7"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We investigated the effects of pollinator reliance on induced and constitutive flower and leaf defence using a factorial experiment with 8 plants of each species of each of the three genera used in this study. Half of the plants of each population (n=4) were treated with either a control or methyl jasmonate (MeJA-treatment) treatment. Leaf and flower samples were taken from the plants 48-hours after induction and phenolic content was analysed for all the species. Feeding bioassays using the herbivore </w:t>
      </w:r>
      <w:r>
        <w:rPr>
          <w:rFonts w:ascii="Times New Roman" w:hAnsi="Times New Roman" w:cs="Times New Roman"/>
          <w:i/>
          <w:iCs/>
          <w:szCs w:val="24"/>
        </w:rPr>
        <w:t>Manduca sexta</w:t>
      </w:r>
      <w:r>
        <w:rPr>
          <w:rFonts w:ascii="Times New Roman" w:hAnsi="Times New Roman" w:cs="Times New Roman"/>
          <w:szCs w:val="24"/>
        </w:rPr>
        <w:t xml:space="preserve"> were conducted </w:t>
      </w:r>
      <w:r w:rsidR="00203FD6">
        <w:rPr>
          <w:rFonts w:ascii="Times New Roman" w:hAnsi="Times New Roman" w:cs="Times New Roman"/>
          <w:szCs w:val="24"/>
        </w:rPr>
        <w:t>only using</w:t>
      </w:r>
      <w:r>
        <w:rPr>
          <w:rFonts w:ascii="Times New Roman" w:hAnsi="Times New Roman" w:cs="Times New Roman"/>
          <w:szCs w:val="24"/>
        </w:rPr>
        <w:t xml:space="preserve"> the genus </w:t>
      </w:r>
      <w:r>
        <w:rPr>
          <w:rFonts w:ascii="Times New Roman" w:hAnsi="Times New Roman" w:cs="Times New Roman"/>
          <w:i/>
          <w:iCs/>
          <w:szCs w:val="24"/>
        </w:rPr>
        <w:t>Solanum</w:t>
      </w:r>
      <w:r w:rsidR="00203FD6">
        <w:rPr>
          <w:rFonts w:ascii="Times New Roman" w:hAnsi="Times New Roman" w:cs="Times New Roman"/>
          <w:i/>
          <w:iCs/>
          <w:szCs w:val="24"/>
        </w:rPr>
        <w:t xml:space="preserve"> </w:t>
      </w:r>
      <w:r w:rsidR="00203FD6">
        <w:rPr>
          <w:rFonts w:ascii="Times New Roman" w:hAnsi="Times New Roman" w:cs="Times New Roman"/>
          <w:szCs w:val="24"/>
        </w:rPr>
        <w:t xml:space="preserve">due to limited number of </w:t>
      </w:r>
      <w:r w:rsidR="00203FD6">
        <w:rPr>
          <w:rFonts w:ascii="Times New Roman" w:hAnsi="Times New Roman" w:cs="Times New Roman"/>
          <w:i/>
          <w:iCs/>
          <w:szCs w:val="24"/>
        </w:rPr>
        <w:t xml:space="preserve">M. sexta </w:t>
      </w:r>
      <w:r w:rsidR="00203FD6">
        <w:rPr>
          <w:rFonts w:ascii="Times New Roman" w:hAnsi="Times New Roman" w:cs="Times New Roman"/>
          <w:szCs w:val="24"/>
        </w:rPr>
        <w:t>larvae</w:t>
      </w:r>
      <w:r>
        <w:rPr>
          <w:rFonts w:ascii="Times New Roman" w:hAnsi="Times New Roman" w:cs="Times New Roman"/>
          <w:szCs w:val="24"/>
        </w:rPr>
        <w:t>.</w:t>
      </w:r>
    </w:p>
    <w:p w14:paraId="7E370593"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MeJA mediates the herbivore response pathway within plants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{"citationID":"5SrAKyYP","properties":{"formattedCitation":"(Howe and Jander, 2008; Kessler and Baldwin, 2002)","plainCitation":"(Howe and Jander, 2008; Kessler and Baldwin, 2002)","noteIndex":0},"citationItems":[{"id":383,"uris":["http://zotero.org/users/7732878/items/QTYC5YN8"],"itemData":{"id":383,"type":"article-journal","abstract":"Herbivorous insects use diverse feeding strategies to obtain nutrients from their host plants. Rather than acting as passive victims in these interactions, plants respond to herbivory with the production of toxins and defensive proteins that target physiological processes in the insect. Herbivore-challenged plants also emit volatiles that attract insect predators and bolster resistance to future threats. This highly dynamic form of immunity is initiated by the recognition of insect oral secretions and signals from injured plant cells. These initial cues are transmitted within the plant by signal transduction pathways that include calcium ion ﬂuxes, phosphorylation cascades, and, in particular, the jasmonate pathway, which plays a central and conserved role in promoting resistance to a broad spectrum of insects. A detailed understanding of plant immunity to arthropod herbivores will provide new insights into basic mechanisms of chemical communication and plant-animal coevolution and may also facilitate new approaches to crop protection and improvement.","container-title":"Annual Review of Plant Biology","DOI":"10.1146/annurev.arplant.59.032607.092825","ISSN":"1543-5008, 1545-2123","issue":"1","journalAbbreviation":"Annu. Rev. Plant Biol.","language":"en","page":"41-66","source":"DOI.org (Crossref)","title":"Plant Immunity to Insect Herbivores","volume":"59","author":[{"family":"Howe","given":"Gregg A."},{"family":"Jander","given":"Georg"}],"issued":{"date-parts":[["2008",6]]}}},{"id":1511,"uris":["http://zotero.org/users/7732878/items/NM75TRMU"],"itemData":{"id":1511,"type":"article-journal","abstract":"Plants respond to herbivore attack with a bewildering array of responses, broadly categorized as direct and indirect defenses, and tolerance. Plant-herbivore interactions are played out on spatial scales that include the cellular responses, well-studied in plant-pathogen interactions, as well as responses that function at whole-plant and community levels. The plant's wound response plays a central role but is frequently altered by insect-specific elicitors, giving plants the potential to optimize their defenses. In this review, we emphasize studies that advance the molecular understanding of elicited direct and indirect defenses and include verifications with insect bioassays. Large-scale transcriptional changes accompany insect-induced resistance, which is organized into specific temporal and spatial patterns and points to the existence of herbivore-specific trans-activating elements orchestrating the responses. Such organizational elements could help elucidate the molecular control over the diversity of responses elicited by herbivore attack.","container-title":"Annual Review of Plant Biology","DOI":"10.1146/annurev.arplant.53.100301.135207","issue":"1","note":"_eprint: https://doi.org/10.1146/annurev.arplant.53.100301.135207\nPMID: 12221978","page":"299-328","source":"Annual Reviews","title":"PLANT RESPONSES TO INSECT HERBIVORY: The Emerging Molecular Analysis","title-short":"PLANT RESPONSES TO INSECT HERBIVORY","volume":"53","author":[{"family":"Kessler","given":"André"},{"family":"Baldwin","given":"Ian T."}],"issued":{"date-parts":[["2002"]]}}}],"schema":"https://github.com/citation-style-language/schema/raw/master/csl-citation.json"} </w:instrText>
      </w:r>
      <w:r>
        <w:rPr>
          <w:rFonts w:ascii="Times New Roman" w:hAnsi="Times New Roman" w:cs="Times New Roman"/>
          <w:szCs w:val="24"/>
        </w:rPr>
        <w:fldChar w:fldCharType="separate"/>
      </w:r>
      <w:r w:rsidRPr="0033477A">
        <w:rPr>
          <w:rFonts w:ascii="Times New Roman" w:hAnsi="Times New Roman" w:cs="Times New Roman"/>
        </w:rPr>
        <w:t>(Howe and Jander, 2008; Kessler and Baldwin, 2002)</w:t>
      </w:r>
      <w:r>
        <w:rPr>
          <w:rFonts w:ascii="Times New Roman" w:hAnsi="Times New Roman" w:cs="Times New Roman"/>
          <w:szCs w:val="24"/>
        </w:rPr>
        <w:fldChar w:fldCharType="end"/>
      </w:r>
      <w:r>
        <w:rPr>
          <w:rFonts w:ascii="Times New Roman" w:hAnsi="Times New Roman" w:cs="Times New Roman"/>
          <w:szCs w:val="24"/>
        </w:rPr>
        <w:t xml:space="preserve"> and exogenous application of MeJA is sufficient to induce systemic defence responses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{"citationID":"PJ4aqDA4","properties":{"formattedCitation":"(Baldwin, 1996; Kaya and Doganlar, 2016)","plainCitation":"(Baldwin, 1996; Kaya and Doganlar, 2016)","noteIndex":0},"citationItems":[{"id":1279,"uris":["http://zotero.org/users/7732878/items/J6M7GEBD"],"itemData":{"id":1279,"type":"article-journal","abstract":"The functional significance of herbivore-induced plant traits known to directly or indirectly influence herbivore performance remains largely untested under field conditions due to the difficulty of uncoupling the response to herbivory from the act of herbivory. The signals that activate many of the induced responses in plants are endogenously produced in response to wounding, unlike many of the predator-induced responses found in aquatic invertebrates (which are activated by exogenous cues derived from predators). Jasmonates, endogenously-produced damage signals, activate diverse wound-induced responses in plants including induced nicotine production in Nicotiana sylvestris. The results presented here are from two experiments which illustrate the use of jasmonates to uncouple induced nicotine production in Nicotiana attenuata (Torrey ex. Watson) from wounding. The exogenous addition of methyl jasmonate (MJ) in small quantities (11 μg for a 1.4 g dry mass plant) to roots of hydroponically-grown plants induces de novo nicotine synthesis and increases whole-plant nicotine concentrations just as wounding does. The MJ-induced changes were proportional to the quantity of MJ given. Moreover, the effects of MJ were additive to the effects of damage. Applications of MJ to shoots were less effective. Root treatments also worked with plants growing in a field plot. The application of MJ represents a promising tool for examining the functional significance of induced nicotine responses in plants growing in their native environments.","container-title":"Entomologia Experimentalis et Applicata","DOI":"10.1111/j.1570-7458.1996.tb00921.x","ISSN":"1570-7458","issue":"1","language":"en","note":"_eprint: https://onlinelibrary.wiley.com/doi/pdf/10.1111/j.1570-7458.1996.tb00921.x","page":"213-220","source":"Wiley Online Library","title":"Methyl jasmonate-induced nicotine production in Nicotiana attenuata: inducing defenses in the field without wounding","title-short":"Methyl jasmonate-induced nicotine production in Nicotiana attenuata","volume":"80","author":[{"family":"Baldwin","given":"Ian T."}],"issued":{"date-parts":[["1996"]]}}},{"id":384,"uris":["http://zotero.org/users/7732878/items/Y4GB4QW4"],"itemData":{"id":384,"type":"article-journal","abstract":"Jasmonic acid (JA) is one of the important phytohormones, regulating the stress responses as well as plant growth and development. The aim of this study is to determine the effects of exogenous JA application on stress responses of tobacco plant exposed to imazapic. In this study, phytotoxic responses resulting from both imazapic and imazapic combined with JA treatment are investigated comparatively for tobacco plants. For plants treated with imazapic at different concentrations (0.030, 0.060 and 0.120mM), antioxidant enzyme activities (catalase, ascorbate peroxidase, glutathione S-transferase and glutathione reductase), carotenoids, glutathione and malondialdehyte (MDA) contents, jasmonic acid, abscisic acid and indole-3-acetic acid levels as well as herbicide residue amounts on leaves increased in general compared to the control group. In the plants treated with 45µM jasmonic acid, pigment content, antioxidant activity and phytohormone level increased whereas MDA content and the amount of herbicidal residue decreased compared to the non-treated plants. Our findings show that imazapic treatment induces some phytotoxic responses on tobacco leaves and that exogenous jasmonic acid treatment alleviates the negative effects of herbicide treatment by regulating these responses.","container-title":"Ecotoxicology and Environmental Safety","DOI":"10.1016/j.ecoenv.2015.11.026","ISSN":"0147-6513","journalAbbreviation":"Ecotoxicology and Environmental Safety","language":"en","page":"470-479","source":"ScienceDirect","title":"Exogenous jasmonic acid induces stress tolerance in tobacco (Nicotiana tabacum) exposed to imazapic","volume":"124","author":[{"family":"Kaya","given":"Armagan"},{"family":"Doganlar","given":"Zeynep Banu"}],"issued":{"date-parts":[["2016",2,1]]}}}],"schema":"https://github.com/citation-style-language/schema/raw/master/csl-citation.json"} </w:instrText>
      </w:r>
      <w:r>
        <w:rPr>
          <w:rFonts w:ascii="Times New Roman" w:hAnsi="Times New Roman" w:cs="Times New Roman"/>
          <w:szCs w:val="24"/>
        </w:rPr>
        <w:fldChar w:fldCharType="separate"/>
      </w:r>
      <w:r w:rsidRPr="003C21A9">
        <w:rPr>
          <w:rFonts w:ascii="Times New Roman" w:hAnsi="Times New Roman" w:cs="Times New Roman"/>
        </w:rPr>
        <w:t>(Baldwin, 1996; Kaya and Doganlar, 2016)</w:t>
      </w:r>
      <w:r>
        <w:rPr>
          <w:rFonts w:ascii="Times New Roman" w:hAnsi="Times New Roman" w:cs="Times New Roman"/>
          <w:szCs w:val="24"/>
        </w:rPr>
        <w:fldChar w:fldCharType="end"/>
      </w:r>
      <w:r>
        <w:rPr>
          <w:rFonts w:ascii="Times New Roman" w:hAnsi="Times New Roman" w:cs="Times New Roman"/>
          <w:szCs w:val="24"/>
        </w:rPr>
        <w:t xml:space="preserve">. While it does not </w:t>
      </w:r>
      <w:r>
        <w:rPr>
          <w:rFonts w:ascii="Times New Roman" w:hAnsi="Times New Roman" w:cs="Times New Roman"/>
          <w:szCs w:val="24"/>
        </w:rPr>
        <w:lastRenderedPageBreak/>
        <w:t xml:space="preserve">completely mimic the effects of herbivory with a real herbivore, MeJA treatment allows </w:t>
      </w:r>
      <w:proofErr w:type="gramStart"/>
      <w:r>
        <w:rPr>
          <w:rFonts w:ascii="Times New Roman" w:hAnsi="Times New Roman" w:cs="Times New Roman"/>
          <w:szCs w:val="24"/>
        </w:rPr>
        <w:t>standardisation  of</w:t>
      </w:r>
      <w:proofErr w:type="gramEnd"/>
      <w:r>
        <w:rPr>
          <w:rFonts w:ascii="Times New Roman" w:hAnsi="Times New Roman" w:cs="Times New Roman"/>
          <w:szCs w:val="24"/>
        </w:rPr>
        <w:t xml:space="preserve"> the damage signal without the confounding effects of differential tissue response or herbivore-specific responses. Exogenous induction is also advantageous as it induces a uniformly systemic and generalised defence signal throughout the plant.</w:t>
      </w:r>
    </w:p>
    <w:p w14:paraId="1FDDC5CD" w14:textId="77777777" w:rsidR="00E64596" w:rsidRPr="0033477A" w:rsidRDefault="00E64596" w:rsidP="00E64596">
      <w:pPr>
        <w:spacing w:line="360" w:lineRule="auto"/>
        <w:rPr>
          <w:rFonts w:ascii="Times New Roman" w:hAnsi="Times New Roman" w:cs="Times New Roman"/>
          <w:szCs w:val="24"/>
        </w:rPr>
      </w:pPr>
      <w:r w:rsidRPr="0033477A">
        <w:rPr>
          <w:rFonts w:ascii="Times New Roman" w:hAnsi="Times New Roman" w:cs="Times New Roman"/>
          <w:szCs w:val="24"/>
        </w:rPr>
        <w:t>MeJA</w:t>
      </w:r>
      <w:r>
        <w:rPr>
          <w:rFonts w:ascii="Times New Roman" w:hAnsi="Times New Roman" w:cs="Times New Roman"/>
          <w:szCs w:val="24"/>
        </w:rPr>
        <w:t xml:space="preserve"> dissolved in </w:t>
      </w:r>
      <w:r w:rsidRPr="0033477A">
        <w:rPr>
          <w:rFonts w:ascii="Times New Roman" w:hAnsi="Times New Roman" w:cs="Times New Roman"/>
          <w:szCs w:val="24"/>
        </w:rPr>
        <w:t>lanolin paste (</w:t>
      </w:r>
      <w:r w:rsidRPr="007D08D7">
        <w:rPr>
          <w:rFonts w:ascii="Times New Roman" w:hAnsi="Times New Roman" w:cs="Times New Roman"/>
          <w:szCs w:val="24"/>
        </w:rPr>
        <w:t>10μg/ml</w:t>
      </w:r>
      <w:r w:rsidRPr="0033477A">
        <w:rPr>
          <w:rFonts w:ascii="Times New Roman" w:hAnsi="Times New Roman" w:cs="Times New Roman"/>
          <w:sz w:val="28"/>
          <w:szCs w:val="28"/>
        </w:rPr>
        <w:t xml:space="preserve">) </w:t>
      </w:r>
      <w:r w:rsidRPr="0033477A">
        <w:rPr>
          <w:rFonts w:ascii="Times New Roman" w:hAnsi="Times New Roman" w:cs="Times New Roman"/>
          <w:szCs w:val="24"/>
        </w:rPr>
        <w:t>was applied to the base of plant stems at a height of 10cm above soil</w:t>
      </w:r>
      <w:r>
        <w:rPr>
          <w:rFonts w:ascii="Times New Roman" w:hAnsi="Times New Roman" w:cs="Times New Roman"/>
          <w:szCs w:val="24"/>
        </w:rPr>
        <w:t xml:space="preserve"> in a 1cm-wide continuous band around the entire stem. This concentration of MeJA. Lanolin </w:t>
      </w:r>
      <w:proofErr w:type="gramStart"/>
      <w:r>
        <w:rPr>
          <w:rFonts w:ascii="Times New Roman" w:hAnsi="Times New Roman" w:cs="Times New Roman"/>
          <w:szCs w:val="24"/>
        </w:rPr>
        <w:t>paste</w:t>
      </w:r>
      <w:proofErr w:type="gramEnd"/>
      <w:r>
        <w:rPr>
          <w:rFonts w:ascii="Times New Roman" w:hAnsi="Times New Roman" w:cs="Times New Roman"/>
          <w:szCs w:val="24"/>
        </w:rPr>
        <w:t xml:space="preserve"> with no MeJA added was applied to control plants.</w:t>
      </w:r>
    </w:p>
    <w:p w14:paraId="19FA0472" w14:textId="77777777" w:rsidR="00E64596" w:rsidRPr="0033477A" w:rsidRDefault="00E64596" w:rsidP="00B319DA">
      <w:pPr>
        <w:pStyle w:val="Heading3"/>
      </w:pPr>
      <w:bookmarkStart w:id="91" w:name="_Toc175044950"/>
      <w:r w:rsidRPr="0033477A">
        <w:t>4.3.</w:t>
      </w:r>
      <w:r>
        <w:t>5</w:t>
      </w:r>
      <w:r w:rsidRPr="0033477A">
        <w:t xml:space="preserve"> </w:t>
      </w:r>
      <w:r>
        <w:t>Secondary</w:t>
      </w:r>
      <w:r w:rsidRPr="0033477A">
        <w:t xml:space="preserve"> metabol</w:t>
      </w:r>
      <w:r>
        <w:t>ite</w:t>
      </w:r>
      <w:r w:rsidRPr="0033477A">
        <w:t xml:space="preserve"> analysis</w:t>
      </w:r>
      <w:bookmarkEnd w:id="91"/>
    </w:p>
    <w:p w14:paraId="27893B05" w14:textId="77777777" w:rsidR="00E64596" w:rsidRPr="005D13DD" w:rsidRDefault="00E64596" w:rsidP="00E64596">
      <w:pPr>
        <w:spacing w:line="360" w:lineRule="auto"/>
        <w:rPr>
          <w:rFonts w:ascii="Times New Roman" w:hAnsi="Times New Roman" w:cs="Times New Roman"/>
          <w:szCs w:val="24"/>
        </w:rPr>
      </w:pPr>
      <w:r w:rsidRPr="0033477A">
        <w:rPr>
          <w:rFonts w:ascii="Times New Roman" w:hAnsi="Times New Roman" w:cs="Times New Roman"/>
          <w:szCs w:val="24"/>
        </w:rPr>
        <w:t xml:space="preserve"> Leaf samples were collected by excising a leaf, or for species with compound leaves, a leaflet, from the plant and weighing 100mg of leaf tissue not including the midrib into a microtube</w:t>
      </w:r>
      <w:r>
        <w:rPr>
          <w:rFonts w:ascii="Times New Roman" w:hAnsi="Times New Roman" w:cs="Times New Roman"/>
          <w:szCs w:val="24"/>
        </w:rPr>
        <w:t>. The sample was</w:t>
      </w:r>
      <w:r w:rsidRPr="0033477A">
        <w:rPr>
          <w:rFonts w:ascii="Times New Roman" w:hAnsi="Times New Roman" w:cs="Times New Roman"/>
          <w:szCs w:val="24"/>
        </w:rPr>
        <w:t xml:space="preserve"> flash fr</w:t>
      </w:r>
      <w:r>
        <w:rPr>
          <w:rFonts w:ascii="Times New Roman" w:hAnsi="Times New Roman" w:cs="Times New Roman"/>
          <w:szCs w:val="24"/>
        </w:rPr>
        <w:t>ozen</w:t>
      </w:r>
      <w:r w:rsidRPr="0033477A">
        <w:rPr>
          <w:rFonts w:ascii="Times New Roman" w:hAnsi="Times New Roman" w:cs="Times New Roman"/>
          <w:szCs w:val="24"/>
        </w:rPr>
        <w:t xml:space="preserve"> in liquid nitrogen. Flower samples collected were between 600mg – 400mg, depending on the size of the flowers. This allowed the entire flower to be collected, flash frozen and stored along with leaf samples at -80</w:t>
      </w:r>
      <w:r w:rsidRPr="0033477A">
        <w:rPr>
          <w:rFonts w:ascii="Times New Roman" w:hAnsi="Times New Roman" w:cs="Times New Roman"/>
          <w:szCs w:val="24"/>
          <w:vertAlign w:val="superscript"/>
        </w:rPr>
        <w:t>o</w:t>
      </w:r>
      <w:r w:rsidRPr="0033477A">
        <w:rPr>
          <w:rFonts w:ascii="Times New Roman" w:hAnsi="Times New Roman" w:cs="Times New Roman"/>
          <w:szCs w:val="24"/>
        </w:rPr>
        <w:t>C until samples were processed.</w:t>
      </w:r>
      <w:r>
        <w:rPr>
          <w:rFonts w:ascii="Times New Roman" w:hAnsi="Times New Roman" w:cs="Times New Roman"/>
          <w:szCs w:val="24"/>
        </w:rPr>
        <w:t xml:space="preserve"> Calyx tissue was pulled off from flower samples prior to freezing.</w:t>
      </w:r>
      <w:r w:rsidRPr="0033477A">
        <w:rPr>
          <w:rFonts w:ascii="Times New Roman" w:hAnsi="Times New Roman" w:cs="Times New Roman"/>
          <w:szCs w:val="24"/>
        </w:rPr>
        <w:t xml:space="preserve"> </w:t>
      </w:r>
    </w:p>
    <w:p w14:paraId="56A9EBBB" w14:textId="77777777" w:rsidR="00E64596" w:rsidRPr="00DE2DFD" w:rsidRDefault="00E64596" w:rsidP="00E64596">
      <w:pPr>
        <w:spacing w:line="360" w:lineRule="auto"/>
        <w:rPr>
          <w:rFonts w:ascii="Times New Roman" w:hAnsi="Times New Roman" w:cs="Times New Roman"/>
          <w:szCs w:val="24"/>
        </w:rPr>
      </w:pPr>
      <w:r w:rsidRPr="0033477A">
        <w:rPr>
          <w:rFonts w:ascii="Times New Roman" w:hAnsi="Times New Roman" w:cs="Times New Roman"/>
          <w:szCs w:val="24"/>
        </w:rPr>
        <w:t xml:space="preserve">Frozen tissue was ground into a fine powder </w:t>
      </w:r>
      <w:r>
        <w:rPr>
          <w:rFonts w:ascii="Times New Roman" w:hAnsi="Times New Roman" w:cs="Times New Roman"/>
          <w:szCs w:val="24"/>
        </w:rPr>
        <w:t>in a microtube with</w:t>
      </w:r>
      <w:r w:rsidRPr="0033477A">
        <w:rPr>
          <w:rFonts w:ascii="Times New Roman" w:hAnsi="Times New Roman" w:cs="Times New Roman"/>
          <w:szCs w:val="24"/>
        </w:rPr>
        <w:t xml:space="preserve"> a </w:t>
      </w:r>
      <w:proofErr w:type="spellStart"/>
      <w:r w:rsidRPr="0033477A">
        <w:rPr>
          <w:rFonts w:ascii="Times New Roman" w:hAnsi="Times New Roman" w:cs="Times New Roman"/>
          <w:szCs w:val="24"/>
        </w:rPr>
        <w:t>micropestle</w:t>
      </w:r>
      <w:proofErr w:type="spellEnd"/>
      <w:r w:rsidRPr="0033477A">
        <w:rPr>
          <w:rFonts w:ascii="Times New Roman" w:hAnsi="Times New Roman" w:cs="Times New Roman"/>
          <w:szCs w:val="24"/>
        </w:rPr>
        <w:t xml:space="preserve"> over liquid nitrogen. Where flower samples were larger than 1200mg, 1000mg of frozen powdered sample were weighed into microtubes. </w:t>
      </w:r>
      <w:r>
        <w:rPr>
          <w:rFonts w:ascii="Times New Roman" w:hAnsi="Times New Roman" w:cs="Times New Roman"/>
          <w:szCs w:val="24"/>
        </w:rPr>
        <w:t xml:space="preserve">The sample was then transferred to a clean 2ml </w:t>
      </w:r>
      <w:proofErr w:type="spellStart"/>
      <w:r>
        <w:rPr>
          <w:rFonts w:ascii="Times New Roman" w:hAnsi="Times New Roman" w:cs="Times New Roman"/>
          <w:szCs w:val="24"/>
        </w:rPr>
        <w:t>FastPrep</w:t>
      </w:r>
      <w:proofErr w:type="spellEnd"/>
      <w:r>
        <w:rPr>
          <w:rFonts w:ascii="Times New Roman" w:hAnsi="Times New Roman" w:cs="Times New Roman"/>
          <w:szCs w:val="24"/>
        </w:rPr>
        <w:t xml:space="preserve"> tube containing 0.9g matrix D lysing beads (1.4mm zirconium-silicate spheres). To this, 1ml of ice-cold extraction solvent (70% </w:t>
      </w:r>
      <w:proofErr w:type="gramStart"/>
      <w:r>
        <w:rPr>
          <w:rFonts w:ascii="Times New Roman" w:hAnsi="Times New Roman" w:cs="Times New Roman"/>
          <w:szCs w:val="24"/>
        </w:rPr>
        <w:t>methanol :</w:t>
      </w:r>
      <w:proofErr w:type="gramEnd"/>
      <w:r>
        <w:rPr>
          <w:rFonts w:ascii="Times New Roman" w:hAnsi="Times New Roman" w:cs="Times New Roman"/>
          <w:szCs w:val="24"/>
        </w:rPr>
        <w:t xml:space="preserve"> 0.5% formic acid) was added to the tube. A </w:t>
      </w:r>
      <w:proofErr w:type="spellStart"/>
      <w:r>
        <w:rPr>
          <w:rFonts w:ascii="Times New Roman" w:hAnsi="Times New Roman" w:cs="Times New Roman"/>
          <w:szCs w:val="24"/>
        </w:rPr>
        <w:t>FastPrep</w:t>
      </w:r>
      <w:proofErr w:type="spellEnd"/>
      <w:r>
        <w:rPr>
          <w:rFonts w:ascii="Times New Roman" w:hAnsi="Times New Roman" w:cs="Times New Roman"/>
          <w:szCs w:val="24"/>
        </w:rPr>
        <w:t xml:space="preserve"> 24 Instrument was used to homogenise the samples at speed 6.5 for 45 seconds, followed by a second run at the same speed and duration to homogenise the tissue. Samples were then centrifuged at 4</w:t>
      </w:r>
      <w:r>
        <w:rPr>
          <w:rFonts w:ascii="Times New Roman" w:hAnsi="Times New Roman" w:cs="Times New Roman"/>
          <w:szCs w:val="24"/>
          <w:vertAlign w:val="superscript"/>
        </w:rPr>
        <w:t>o</w:t>
      </w:r>
      <w:r>
        <w:rPr>
          <w:rFonts w:ascii="Times New Roman" w:hAnsi="Times New Roman" w:cs="Times New Roman"/>
          <w:szCs w:val="24"/>
        </w:rPr>
        <w:t>C for 15 minutes at 14000 rpm (Eppendorf Centrifuge with a 30-tube, fixed-angle rotor: 20,800 x g). The extract was then transferred to a 2ml glass vial, with care taken to not disturb the pellet. Samples were placed back in the centrifuge for 5 minutes if the pellet was disturbed. Extracts were stored at -20</w:t>
      </w:r>
      <w:r>
        <w:rPr>
          <w:rFonts w:ascii="Times New Roman" w:hAnsi="Times New Roman" w:cs="Times New Roman"/>
          <w:szCs w:val="24"/>
          <w:vertAlign w:val="superscript"/>
        </w:rPr>
        <w:t>o</w:t>
      </w:r>
      <w:r>
        <w:rPr>
          <w:rFonts w:ascii="Times New Roman" w:hAnsi="Times New Roman" w:cs="Times New Roman"/>
          <w:szCs w:val="24"/>
        </w:rPr>
        <w:t xml:space="preserve">C. </w:t>
      </w:r>
    </w:p>
    <w:p w14:paraId="4FC5589F" w14:textId="77777777" w:rsidR="00E64596" w:rsidRPr="009370A6" w:rsidRDefault="00E64596" w:rsidP="00E64596">
      <w:pPr>
        <w:spacing w:line="360" w:lineRule="auto"/>
        <w:rPr>
          <w:rFonts w:cstheme="majorBidi"/>
          <w:szCs w:val="24"/>
        </w:rPr>
      </w:pPr>
      <w:r w:rsidRPr="00B35E7B">
        <w:rPr>
          <w:rFonts w:cstheme="majorBidi"/>
          <w:szCs w:val="24"/>
        </w:rPr>
        <w:t>Phenolic compound separation was carried out by high performance liquid chromatography (HPLC), using a Waters Alliance</w:t>
      </w:r>
      <w:r>
        <w:rPr>
          <w:rFonts w:cstheme="majorBidi"/>
          <w:szCs w:val="24"/>
        </w:rPr>
        <w:t xml:space="preserve"> 2695</w:t>
      </w:r>
      <w:r w:rsidRPr="00B35E7B">
        <w:rPr>
          <w:rFonts w:cstheme="majorBidi"/>
          <w:szCs w:val="24"/>
        </w:rPr>
        <w:t xml:space="preserve"> HPLC model equipped with a </w:t>
      </w:r>
      <w:r>
        <w:rPr>
          <w:rFonts w:cstheme="majorBidi"/>
          <w:szCs w:val="24"/>
        </w:rPr>
        <w:t xml:space="preserve">Waters 2998 </w:t>
      </w:r>
      <w:r w:rsidRPr="00B35E7B">
        <w:rPr>
          <w:rFonts w:cstheme="majorBidi"/>
          <w:szCs w:val="24"/>
        </w:rPr>
        <w:t xml:space="preserve">photodiode array detector allowing UV detection. 15µl of extract was injected and separated using a gradient of acetonitrile (A) and 0.25% phosphoric acid (B), with a flow rate of 1ml/minute. The initial gradient consisted of 0% acetonitrile, and 100% phosphoric acid, increasing to 12% (A) and 88% (B)  at 6minutes, 18% (A) and 82% (B) at 10 minutes, and </w:t>
      </w:r>
      <w:r w:rsidRPr="00B35E7B">
        <w:rPr>
          <w:rFonts w:cstheme="majorBidi"/>
          <w:szCs w:val="24"/>
        </w:rPr>
        <w:lastRenderedPageBreak/>
        <w:t xml:space="preserve">58% (A) and 42% (B) at 30 minutes, as previously described </w:t>
      </w:r>
      <w:r w:rsidRPr="00B35E7B">
        <w:rPr>
          <w:rFonts w:cstheme="majorBidi"/>
          <w:szCs w:val="24"/>
        </w:rPr>
        <w:fldChar w:fldCharType="begin"/>
      </w:r>
      <w:r w:rsidRPr="00B35E7B">
        <w:rPr>
          <w:rFonts w:cstheme="majorBidi"/>
          <w:szCs w:val="24"/>
        </w:rPr>
        <w:instrText xml:space="preserve"> ADDIN ZOTERO_ITEM CSL_CITATION {"citationID":"swsAKeAr","properties":{"formattedCitation":"(Kein\\uc0\\u228{}nen et al., 2001)","plainCitation":"(Keinänen et al., 2001)","noteIndex":0},"citationItems":[{"id":1732,"uris":["http://zotero.org/users/7732878/items/UKH6CDZ6"],"itemData":{"id":1732,"type":"webpage","title":"Rapid HPLC Screening of Jasmonate-Induced Increases in Tobacco Alkaloids, Phenolics, and Diterpene Glycosides in Nicotiana attenuata | Journal of Agricultural and Food Chemistry","URL":"https://pubs-acs-org.sheffield.idm.oclc.org/doi/10.1021/jf010200%2B","author":[{"family":"Keinänen","given":"Markku"},{"family":"Oldham","given":"Neil","suffix":"J."},{"family":"Baldwin","given":"Ian T."}],"accessed":{"date-parts":[["2024",3,11]]},"issued":{"date-parts":[["2001"]]}}}],"schema":"https://github.com/citation-style-language/schema/raw/master/csl-citation.json"} </w:instrText>
      </w:r>
      <w:r w:rsidRPr="00B35E7B">
        <w:rPr>
          <w:rFonts w:cstheme="majorBidi"/>
          <w:szCs w:val="24"/>
        </w:rPr>
        <w:fldChar w:fldCharType="separate"/>
      </w:r>
      <w:r w:rsidRPr="00B35E7B">
        <w:rPr>
          <w:rFonts w:cstheme="majorBidi"/>
          <w:szCs w:val="24"/>
        </w:rPr>
        <w:t>(Keinänen et al., 2001)</w:t>
      </w:r>
      <w:r w:rsidRPr="00B35E7B">
        <w:rPr>
          <w:rFonts w:cstheme="majorBidi"/>
          <w:szCs w:val="24"/>
        </w:rPr>
        <w:fldChar w:fldCharType="end"/>
      </w:r>
      <w:r w:rsidRPr="00B35E7B">
        <w:rPr>
          <w:rFonts w:cstheme="majorBidi"/>
          <w:szCs w:val="24"/>
        </w:rPr>
        <w:t xml:space="preserve">. The </w:t>
      </w:r>
      <w:r>
        <w:rPr>
          <w:rFonts w:cstheme="majorBidi"/>
          <w:szCs w:val="24"/>
        </w:rPr>
        <w:t>gradient</w:t>
      </w:r>
      <w:r w:rsidRPr="00B35E7B">
        <w:rPr>
          <w:rFonts w:cstheme="majorBidi"/>
          <w:szCs w:val="24"/>
        </w:rPr>
        <w:t xml:space="preserve"> returned to 0% acetonitrile at 31 minutes and the column was washed and equilibrated to 0% (A) and 100% (B) at for 5 minutes before the next injection. Data were recorded with </w:t>
      </w:r>
      <w:proofErr w:type="spellStart"/>
      <w:r w:rsidRPr="00B35E7B">
        <w:rPr>
          <w:rFonts w:cstheme="majorBidi"/>
          <w:szCs w:val="24"/>
        </w:rPr>
        <w:t>MassLynx</w:t>
      </w:r>
      <w:proofErr w:type="spellEnd"/>
      <w:r w:rsidRPr="00B35E7B">
        <w:rPr>
          <w:rFonts w:cstheme="majorBidi"/>
          <w:szCs w:val="24"/>
        </w:rPr>
        <w:t xml:space="preserve"> software.</w:t>
      </w:r>
      <w:r>
        <w:rPr>
          <w:rFonts w:cstheme="majorBidi"/>
          <w:szCs w:val="24"/>
        </w:rPr>
        <w:t xml:space="preserve"> Samples were kept at 4</w:t>
      </w:r>
      <w:r>
        <w:rPr>
          <w:rFonts w:cstheme="majorBidi"/>
          <w:szCs w:val="24"/>
          <w:vertAlign w:val="superscript"/>
        </w:rPr>
        <w:t>o</w:t>
      </w:r>
      <w:r>
        <w:rPr>
          <w:rFonts w:cstheme="majorBidi"/>
          <w:szCs w:val="24"/>
        </w:rPr>
        <w:t>C in the sample compartment during run times, and the column was held at 20</w:t>
      </w:r>
      <w:r>
        <w:rPr>
          <w:rFonts w:cstheme="majorBidi"/>
          <w:szCs w:val="24"/>
          <w:vertAlign w:val="superscript"/>
        </w:rPr>
        <w:t>o</w:t>
      </w:r>
      <w:r>
        <w:rPr>
          <w:rFonts w:cstheme="majorBidi"/>
          <w:szCs w:val="24"/>
        </w:rPr>
        <w:t xml:space="preserve">C. Data was collected using a scan including wavelengths 210nm, 254nm, 320nm, 360nm. Phenolic peaks were identified using UV absorbance spectra </w:t>
      </w:r>
      <w:r>
        <w:rPr>
          <w:rFonts w:cstheme="majorBidi"/>
          <w:szCs w:val="24"/>
        </w:rPr>
        <w:fldChar w:fldCharType="begin"/>
      </w:r>
      <w:r>
        <w:rPr>
          <w:rFonts w:cstheme="majorBidi"/>
          <w:szCs w:val="24"/>
        </w:rPr>
        <w:instrText xml:space="preserve"> ADDIN ZOTERO_ITEM CSL_CITATION {"citationID":"W5pD7wG5","properties":{"formattedCitation":"(Kein\\uc0\\u228{}nen et al., 2001)","plainCitation":"(Keinänen et al., 2001)","noteIndex":0},"citationItems":[{"id":1732,"uris":["http://zotero.org/users/7732878/items/UKH6CDZ6"],"itemData":{"id":1732,"type":"webpage","title":"Rapid HPLC Screening of Jasmonate-Induced Increases in Tobacco Alkaloids, Phenolics, and Diterpene Glycosides in Nicotiana attenuata | Journal of Agricultural and Food Chemistry","URL":"https://pubs-acs-org.sheffield.idm.oclc.org/doi/10.1021/jf010200%2B","author":[{"family":"Keinänen","given":"Markku"},{"family":"Oldham","given":"Neil","suffix":"J."},{"family":"Baldwin","given":"Ian T."}],"accessed":{"date-parts":[["2024",3,11]]},"issued":{"date-parts":[["2001"]]}}}],"schema":"https://github.com/citation-style-language/schema/raw/master/csl-citation.json"} </w:instrText>
      </w:r>
      <w:r>
        <w:rPr>
          <w:rFonts w:cstheme="majorBidi"/>
          <w:szCs w:val="24"/>
        </w:rPr>
        <w:fldChar w:fldCharType="separate"/>
      </w:r>
      <w:r w:rsidRPr="00F9155A">
        <w:rPr>
          <w:rFonts w:ascii="Times New Roman" w:hAnsi="Times New Roman" w:cs="Times New Roman"/>
          <w:szCs w:val="24"/>
        </w:rPr>
        <w:t>(Keinänen et al., 2001)</w:t>
      </w:r>
      <w:r>
        <w:rPr>
          <w:rFonts w:cstheme="majorBidi"/>
          <w:szCs w:val="24"/>
        </w:rPr>
        <w:fldChar w:fldCharType="end"/>
      </w:r>
      <w:r>
        <w:rPr>
          <w:rFonts w:cstheme="majorBidi"/>
          <w:szCs w:val="24"/>
        </w:rPr>
        <w:t xml:space="preserve"> and integrated at a wavelength of 360nm (FAs) and 320nm (CAs).  We analysed constitutive and inducible levels of total phenolics. Plant inducibility was calculated by taking the difference between constitutive and induced levels, a measure of plasticity that allows unconfounded analysis of trade-offs between constitutive and induced defence. </w:t>
      </w:r>
    </w:p>
    <w:p w14:paraId="60E5B6FB" w14:textId="77777777" w:rsidR="00E64596" w:rsidRDefault="00E64596" w:rsidP="00E64596">
      <w:pPr>
        <w:spacing w:line="360" w:lineRule="auto"/>
        <w:rPr>
          <w:rFonts w:ascii="Times New Roman" w:hAnsi="Times New Roman" w:cs="Times New Roman"/>
          <w:szCs w:val="24"/>
        </w:rPr>
      </w:pPr>
    </w:p>
    <w:p w14:paraId="67A9B89D" w14:textId="77777777" w:rsidR="00E64596" w:rsidRPr="0033477A" w:rsidRDefault="00E64596" w:rsidP="00B319DA">
      <w:pPr>
        <w:pStyle w:val="Heading3"/>
      </w:pPr>
      <w:bookmarkStart w:id="92" w:name="_Toc175044951"/>
      <w:r w:rsidRPr="0033477A">
        <w:t>4.</w:t>
      </w:r>
      <w:r>
        <w:t>3</w:t>
      </w:r>
      <w:r w:rsidRPr="0033477A">
        <w:t>.</w:t>
      </w:r>
      <w:r>
        <w:t>6</w:t>
      </w:r>
      <w:r w:rsidRPr="0033477A">
        <w:t xml:space="preserve"> Herbivore feeding assay to </w:t>
      </w:r>
      <w:r>
        <w:t>measure plant</w:t>
      </w:r>
      <w:r w:rsidRPr="0033477A">
        <w:t xml:space="preserve"> chemical resistance</w:t>
      </w:r>
      <w:bookmarkEnd w:id="92"/>
    </w:p>
    <w:p w14:paraId="751C3B6B"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Herbivore feeding</w:t>
      </w:r>
      <w:r w:rsidRPr="0033477A">
        <w:rPr>
          <w:rFonts w:ascii="Times New Roman" w:hAnsi="Times New Roman" w:cs="Times New Roman"/>
          <w:szCs w:val="24"/>
        </w:rPr>
        <w:t xml:space="preserve"> bioassays with </w:t>
      </w:r>
      <w:r w:rsidRPr="0033477A">
        <w:rPr>
          <w:rFonts w:ascii="Times New Roman" w:hAnsi="Times New Roman" w:cs="Times New Roman"/>
          <w:i/>
          <w:iCs/>
          <w:szCs w:val="24"/>
        </w:rPr>
        <w:t>Manduca sexta</w:t>
      </w:r>
      <w:r w:rsidRPr="0033477A">
        <w:rPr>
          <w:rFonts w:ascii="Times New Roman" w:hAnsi="Times New Roman" w:cs="Times New Roman"/>
          <w:szCs w:val="24"/>
        </w:rPr>
        <w:t xml:space="preserve"> were conducted using </w:t>
      </w:r>
      <w:r w:rsidRPr="0033477A">
        <w:rPr>
          <w:rFonts w:ascii="Times New Roman" w:hAnsi="Times New Roman" w:cs="Times New Roman"/>
          <w:i/>
          <w:iCs/>
          <w:szCs w:val="24"/>
        </w:rPr>
        <w:t xml:space="preserve">Solanum </w:t>
      </w:r>
      <w:r w:rsidRPr="0033477A">
        <w:rPr>
          <w:rFonts w:ascii="Times New Roman" w:hAnsi="Times New Roman" w:cs="Times New Roman"/>
          <w:szCs w:val="24"/>
        </w:rPr>
        <w:t>species only, due to availability of larvae</w:t>
      </w:r>
      <w:r>
        <w:rPr>
          <w:rFonts w:ascii="Times New Roman" w:hAnsi="Times New Roman" w:cs="Times New Roman"/>
          <w:szCs w:val="24"/>
        </w:rPr>
        <w:t xml:space="preserve">. </w:t>
      </w:r>
      <w:r w:rsidRPr="0033477A">
        <w:rPr>
          <w:rFonts w:ascii="Times New Roman" w:hAnsi="Times New Roman" w:cs="Times New Roman"/>
          <w:szCs w:val="24"/>
        </w:rPr>
        <w:t>The bioassays were used to give estimates of the constitutive and induced defence in leaf and flower tissue</w:t>
      </w:r>
      <w:r>
        <w:rPr>
          <w:rFonts w:ascii="Times New Roman" w:hAnsi="Times New Roman" w:cs="Times New Roman"/>
          <w:szCs w:val="24"/>
        </w:rPr>
        <w:t xml:space="preserve">, as they have previously been shown to be effective measures of plant resistance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{"citationID":"7Os3WABv","properties":{"formattedCitation":"(Campbell and Kessler, 2013)","plainCitation":"(Campbell and Kessler, 2013)","noteIndex":0},"citationItems":[{"id":180,"uris":["http://zotero.org/users/7732878/items/76CU4UXM"],"itemData":{"id":180,"type":"article-journal","abstract":"Understanding the factors that shape macroevolutionary patterns in functional traits is a central goal of evolutionary biology. Alternative strategies of sexual reproduction (inbreeding vs. outcrossing) have divergent effects on population genetic structure and could thereby broadly influence trait evolution. However, the broader evolutionary consequences of mating system transitions remain poorly understood, with the exception of traits related to reproduction itself (e.g., pollination). Across a phylogeny of 56 wild species of Solanaceae (nightshades), we show here that the repeated, unidirectional transition from ancestral self-incompatibility (obligate outcrossing) to self-compatibility (increased inbreeding) leads to the evolution of an inducible (vs. constitutive) strategy of plant resistance to herbivores. We demonstrate that inducible and constitutive defense strategies represent evolutionary alternatives and that the magnitude of the resulting macroevolutionary tradeoff is dependent on the mating system. Loss of self-incompatibility is also associated with the evolution of increased specificity in induced plant resistance. We conclude that the evolution of sexual reproductive variation may have profound effects on plant–herbivore interactions, suggesting a new hypothesis for the evolution of two primary strategies of plant defense.","container-title":"Proceedings of the National Academy of Sciences","DOI":"10.1073/pnas.1213867110","ISSN":"0027-8424, 1091-6490","issue":"10","journalAbbreviation":"PNAS","language":"en","note":"publisher: National Academy of Sciences\nsection: Biological Sciences\nPMID: 23431190","page":"3973-3978","source":"www.pnas.org","title":"Plant mating system transitions drive the macroevolution of defense strategies","volume":"110","author":[{"family":"Campbell","given":"Stuart A."},{"family":"Kessler","given":"André"}],"issued":{"date-parts":[["2013",3,5]]}}}],"schema":"https://github.com/citation-style-language/schema/raw/master/csl-citation.json"} </w:instrText>
      </w:r>
      <w:r>
        <w:rPr>
          <w:rFonts w:ascii="Times New Roman" w:hAnsi="Times New Roman" w:cs="Times New Roman"/>
          <w:szCs w:val="24"/>
        </w:rPr>
        <w:fldChar w:fldCharType="separate"/>
      </w:r>
      <w:r w:rsidRPr="00A6730B">
        <w:rPr>
          <w:rFonts w:ascii="Times New Roman" w:hAnsi="Times New Roman" w:cs="Times New Roman"/>
        </w:rPr>
        <w:t>(Campbell and Kessler, 2013)</w:t>
      </w:r>
      <w:r>
        <w:rPr>
          <w:rFonts w:ascii="Times New Roman" w:hAnsi="Times New Roman" w:cs="Times New Roman"/>
          <w:szCs w:val="24"/>
        </w:rPr>
        <w:fldChar w:fldCharType="end"/>
      </w:r>
      <w:r>
        <w:rPr>
          <w:rFonts w:ascii="Times New Roman" w:hAnsi="Times New Roman" w:cs="Times New Roman"/>
          <w:szCs w:val="24"/>
        </w:rPr>
        <w:t xml:space="preserve">. </w:t>
      </w:r>
      <w:r>
        <w:rPr>
          <w:rFonts w:ascii="Times New Roman" w:hAnsi="Times New Roman" w:cs="Times New Roman"/>
          <w:i/>
          <w:iCs/>
          <w:szCs w:val="24"/>
        </w:rPr>
        <w:t>M. sexta</w:t>
      </w:r>
      <w:r>
        <w:rPr>
          <w:rFonts w:ascii="Times New Roman" w:hAnsi="Times New Roman" w:cs="Times New Roman"/>
          <w:szCs w:val="24"/>
        </w:rPr>
        <w:t xml:space="preserve"> is a specialist herbivore of the Solanaceae, and compounds that are induced in the jasmonate pathway are known to reduce growth of </w:t>
      </w:r>
      <w:r>
        <w:rPr>
          <w:rFonts w:ascii="Times New Roman" w:hAnsi="Times New Roman" w:cs="Times New Roman"/>
          <w:i/>
          <w:iCs/>
          <w:szCs w:val="24"/>
        </w:rPr>
        <w:t>M. sexta</w:t>
      </w:r>
      <w:r>
        <w:rPr>
          <w:rFonts w:ascii="Times New Roman" w:hAnsi="Times New Roman" w:cs="Times New Roman"/>
          <w:szCs w:val="24"/>
        </w:rPr>
        <w:t xml:space="preserve"> larvae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{"citationID":"0dwJh93O","properties":{"formattedCitation":"(Osier et al., 1996)","plainCitation":"(Osier et al., 1996)","noteIndex":0},"citationItems":[{"id":1728,"uris":["http://zotero.org/users/7732878/items/GUV3J3MT"],"itemData":{"id":1728,"type":"article-journal","abstract":"To understand the role of allelochemicals in tritrophic interactions, it is important to consider how allelochemicals affect both insect herbivores and their predators. In one experiment, a specialist insect herbivore (Manduca sexta: Sphingidae) was fed artificial diet either without allelochemicals, or containing a combination of allelochemicals found in tomato leaves (tomatine, rutin and chlorogenic acid). When fed artificial diet containing allelochemicals, the herbivores consumed less food, their developmental time was extended and their final weight was lower than those fed artificial diet without allelochemicals added. In another experiment, a generalist insect predator (Podisus maculiventris: Pentatomidae) was given prey (M. sexta) fed artificial diet either without allelochemicals, or with the combination of allelochemicals. The allelochemicals in prey diet did not affect nymphal growth, nymphal survivorship, adult female longevity, number of eggs produced, number of egg masses produced, developmental period of the eggs, viability of the eggs, or weight of the first instar progeny. Thus, this study documents a case in which a plant would benefit by producing allelochemicals because the specialist herbivore would consume less plant material and by ingesting the allelochemicals have poorer growth, and the predator would be unharmed by the presence of allelochemicals within the diet of its prey.","container-title":"Oikos","DOI":"10.2307/3545937","ISSN":"0030-1299","issue":"3","note":"publisher: [Nordic Society Oikos, Wiley]","page":"481-488","source":"JSTOR","title":"Allelochemicals in Tomato Leaves Affect a Specialist Insect Herbivore Manduca sexta Negatively but with No Ill Effects on a Generalist Insect Predator, Podisus maculiventris","volume":"77","author":[{"family":"Osier","given":"Tod L."},{"family":"Traugott","given":"Matthew S."},{"family":"Stamp","given":"Nancy E."}],"issued":{"date-parts":[["1996"]]}}}],"schema":"https://github.com/citation-style-language/schema/raw/master/csl-citation.json"} </w:instrText>
      </w:r>
      <w:r>
        <w:rPr>
          <w:rFonts w:ascii="Times New Roman" w:hAnsi="Times New Roman" w:cs="Times New Roman"/>
          <w:szCs w:val="24"/>
        </w:rPr>
        <w:fldChar w:fldCharType="separate"/>
      </w:r>
      <w:r w:rsidRPr="00A6730B">
        <w:rPr>
          <w:rFonts w:ascii="Times New Roman" w:hAnsi="Times New Roman" w:cs="Times New Roman"/>
        </w:rPr>
        <w:t>(Osier et al., 1996)</w:t>
      </w:r>
      <w:r>
        <w:rPr>
          <w:rFonts w:ascii="Times New Roman" w:hAnsi="Times New Roman" w:cs="Times New Roman"/>
          <w:szCs w:val="24"/>
        </w:rPr>
        <w:fldChar w:fldCharType="end"/>
      </w:r>
      <w:r>
        <w:rPr>
          <w:rFonts w:ascii="Times New Roman" w:hAnsi="Times New Roman" w:cs="Times New Roman"/>
          <w:szCs w:val="24"/>
        </w:rPr>
        <w:t>. Larvae used in this experiment were sourced as eggs from the John Innes Entomology and Insectary Platform. Eggs were hatched on non-edible medium so that newly hatched neonates that had not begun to feed could be used in the bioassay.</w:t>
      </w:r>
    </w:p>
    <w:p w14:paraId="572076A6" w14:textId="77777777" w:rsidR="00E64596" w:rsidRDefault="00E64596" w:rsidP="00E64596">
      <w:pPr>
        <w:spacing w:line="360" w:lineRule="auto"/>
        <w:rPr>
          <w:rFonts w:ascii="Times New Roman" w:hAnsi="Times New Roman" w:cs="Times New Roman"/>
          <w:szCs w:val="24"/>
        </w:rPr>
      </w:pPr>
      <w:r w:rsidRPr="0033477A">
        <w:rPr>
          <w:rFonts w:ascii="Times New Roman" w:hAnsi="Times New Roman" w:cs="Times New Roman"/>
          <w:szCs w:val="24"/>
        </w:rPr>
        <w:t xml:space="preserve">A whole leaflet or an intact flower and pedicel were excised, and </w:t>
      </w:r>
      <w:r>
        <w:rPr>
          <w:rFonts w:ascii="Times New Roman" w:hAnsi="Times New Roman" w:cs="Times New Roman"/>
          <w:szCs w:val="24"/>
        </w:rPr>
        <w:t>the stem inserted into a</w:t>
      </w:r>
      <w:r w:rsidRPr="0033477A">
        <w:rPr>
          <w:rFonts w:ascii="Times New Roman" w:hAnsi="Times New Roman" w:cs="Times New Roman"/>
          <w:szCs w:val="24"/>
        </w:rPr>
        <w:t xml:space="preserve"> 1cm</w:t>
      </w:r>
      <w:r w:rsidRPr="0033477A">
        <w:rPr>
          <w:rFonts w:ascii="Times New Roman" w:hAnsi="Times New Roman" w:cs="Times New Roman"/>
          <w:szCs w:val="24"/>
          <w:vertAlign w:val="superscript"/>
        </w:rPr>
        <w:t>3</w:t>
      </w:r>
      <w:r w:rsidRPr="0033477A">
        <w:rPr>
          <w:rFonts w:ascii="Times New Roman" w:hAnsi="Times New Roman" w:cs="Times New Roman"/>
          <w:szCs w:val="24"/>
        </w:rPr>
        <w:t xml:space="preserve"> piece of saturated floral foam in a petri dish</w:t>
      </w:r>
      <w:r>
        <w:rPr>
          <w:rFonts w:ascii="Times New Roman" w:hAnsi="Times New Roman" w:cs="Times New Roman"/>
          <w:szCs w:val="24"/>
        </w:rPr>
        <w:t xml:space="preserve"> (Figure 7a)</w:t>
      </w:r>
      <w:r w:rsidRPr="0033477A">
        <w:rPr>
          <w:rFonts w:ascii="Times New Roman" w:hAnsi="Times New Roman" w:cs="Times New Roman"/>
          <w:szCs w:val="24"/>
        </w:rPr>
        <w:t xml:space="preserve">. </w:t>
      </w:r>
      <w:r>
        <w:rPr>
          <w:rFonts w:ascii="Times New Roman" w:hAnsi="Times New Roman" w:cs="Times New Roman"/>
          <w:szCs w:val="24"/>
        </w:rPr>
        <w:t xml:space="preserve">Leaves were placed with the abaxial surface facing downwards, and flowers were kept fully intact and still attached to calyx. </w:t>
      </w:r>
      <w:r w:rsidRPr="0033477A">
        <w:rPr>
          <w:rFonts w:ascii="Times New Roman" w:hAnsi="Times New Roman" w:cs="Times New Roman"/>
          <w:szCs w:val="24"/>
        </w:rPr>
        <w:t xml:space="preserve">A single </w:t>
      </w:r>
      <w:r>
        <w:rPr>
          <w:rFonts w:ascii="Times New Roman" w:hAnsi="Times New Roman" w:cs="Times New Roman"/>
          <w:szCs w:val="24"/>
        </w:rPr>
        <w:t xml:space="preserve">newly hatched </w:t>
      </w:r>
      <w:r w:rsidRPr="0033477A">
        <w:rPr>
          <w:rFonts w:ascii="Times New Roman" w:hAnsi="Times New Roman" w:cs="Times New Roman"/>
          <w:i/>
          <w:iCs/>
          <w:szCs w:val="24"/>
        </w:rPr>
        <w:t>M. sexta</w:t>
      </w:r>
      <w:r w:rsidRPr="0033477A">
        <w:rPr>
          <w:rFonts w:ascii="Times New Roman" w:hAnsi="Times New Roman" w:cs="Times New Roman"/>
          <w:szCs w:val="24"/>
        </w:rPr>
        <w:t xml:space="preserve"> larva was placed on </w:t>
      </w:r>
      <w:r>
        <w:rPr>
          <w:rFonts w:ascii="Times New Roman" w:hAnsi="Times New Roman" w:cs="Times New Roman"/>
          <w:szCs w:val="24"/>
        </w:rPr>
        <w:t xml:space="preserve">either the leaf or corolla </w:t>
      </w:r>
      <w:r w:rsidRPr="0033477A">
        <w:rPr>
          <w:rFonts w:ascii="Times New Roman" w:hAnsi="Times New Roman" w:cs="Times New Roman"/>
          <w:szCs w:val="24"/>
        </w:rPr>
        <w:t>tissue and allowed to feed for 4 days</w:t>
      </w:r>
      <w:r>
        <w:rPr>
          <w:rFonts w:ascii="Times New Roman" w:hAnsi="Times New Roman" w:cs="Times New Roman"/>
          <w:szCs w:val="24"/>
        </w:rPr>
        <w:t>, at which point the plant tissue and floral foam were removed from the petri dish leaving the larvae in the dish for 4 hours to eject their frass so that only assimilated mass was measured. Larvae were weighed using a 4-digit analytical balance.</w:t>
      </w:r>
    </w:p>
    <w:p w14:paraId="1374A509" w14:textId="77777777" w:rsidR="00E64596" w:rsidRPr="00947F17" w:rsidRDefault="00E64596" w:rsidP="00E64596">
      <w:pPr>
        <w:spacing w:line="360" w:lineRule="auto"/>
        <w:rPr>
          <w:rFonts w:ascii="Times New Roman" w:hAnsi="Times New Roman" w:cs="Times New Roman"/>
          <w:szCs w:val="24"/>
        </w:rPr>
      </w:pPr>
      <w:r w:rsidRPr="0033477A">
        <w:rPr>
          <w:rFonts w:ascii="Times New Roman" w:hAnsi="Times New Roman" w:cs="Times New Roman"/>
          <w:szCs w:val="24"/>
        </w:rPr>
        <w:t xml:space="preserve">Larvae initiated feeding on all species in this study. The use of larval bioassays provides an estimate of the combined resistance traits in the tissue, providing estimates of the effective </w:t>
      </w:r>
      <w:r w:rsidRPr="0033477A">
        <w:rPr>
          <w:rFonts w:ascii="Times New Roman" w:hAnsi="Times New Roman" w:cs="Times New Roman"/>
          <w:szCs w:val="24"/>
        </w:rPr>
        <w:lastRenderedPageBreak/>
        <w:t>defence traits despite variation in these traits (</w:t>
      </w:r>
      <w:proofErr w:type="spellStart"/>
      <w:r w:rsidRPr="0033477A">
        <w:rPr>
          <w:rFonts w:ascii="Times New Roman" w:hAnsi="Times New Roman" w:cs="Times New Roman"/>
          <w:szCs w:val="24"/>
        </w:rPr>
        <w:t>ie</w:t>
      </w:r>
      <w:proofErr w:type="spellEnd"/>
      <w:r w:rsidRPr="0033477A">
        <w:rPr>
          <w:rFonts w:ascii="Times New Roman" w:hAnsi="Times New Roman" w:cs="Times New Roman"/>
          <w:szCs w:val="24"/>
        </w:rPr>
        <w:t xml:space="preserve">. specific metabolites) that may be present across different species. </w:t>
      </w:r>
    </w:p>
    <w:p w14:paraId="7CEBFEDE" w14:textId="77777777" w:rsidR="00E64596" w:rsidRPr="0033477A" w:rsidRDefault="00E64596" w:rsidP="00B319DA">
      <w:pPr>
        <w:pStyle w:val="Heading3"/>
      </w:pPr>
      <w:bookmarkStart w:id="93" w:name="_Toc175044952"/>
      <w:r w:rsidRPr="0033477A">
        <w:t>4.</w:t>
      </w:r>
      <w:r>
        <w:t>3</w:t>
      </w:r>
      <w:r w:rsidRPr="0033477A">
        <w:t>.</w:t>
      </w:r>
      <w:r>
        <w:t>7</w:t>
      </w:r>
      <w:r w:rsidRPr="0033477A">
        <w:t xml:space="preserve"> Data analysis</w:t>
      </w:r>
      <w:bookmarkEnd w:id="93"/>
    </w:p>
    <w:p w14:paraId="049D781F"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Data analysis was conducted </w:t>
      </w:r>
      <w:r w:rsidRPr="0033477A">
        <w:rPr>
          <w:rFonts w:ascii="Times New Roman" w:hAnsi="Times New Roman" w:cs="Times New Roman"/>
          <w:szCs w:val="24"/>
        </w:rPr>
        <w:t>in R Studio version 3.4.</w:t>
      </w:r>
      <w:r>
        <w:rPr>
          <w:rFonts w:ascii="Times New Roman" w:hAnsi="Times New Roman" w:cs="Times New Roman"/>
          <w:szCs w:val="24"/>
        </w:rPr>
        <w:t xml:space="preserve">2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{"citationID":"jbQgveQq","properties":{"formattedCitation":"(\\uc0\\u8220{}R Core Team,\\uc0\\u8221{} 2023)","plainCitation":"(“R Core Team,” 2023)","dontUpdate":true,"noteIndex":0},"citationItems":[{"id":1734,"uris":["http://zotero.org/users/7732878/items/L3I2EED2"],"itemData":{"id":1734,"type":"software","collection-title":"R: A Language and Environment for Statistical Computing","event-place":"R Foundation for Statistical Computing, Vienna, Austria","publisher-place":"R Foundation for Statistical Computing, Vienna, Austria","title":"R Core Team","URL":"https://www.R-project.org/","version":"4.2.3","issued":{"date-parts":[["2023"]]}}}],"schema":"https://github.com/citation-style-language/schema/raw/master/csl-citation.json"} </w:instrText>
      </w:r>
      <w:r>
        <w:rPr>
          <w:rFonts w:ascii="Times New Roman" w:hAnsi="Times New Roman" w:cs="Times New Roman"/>
          <w:szCs w:val="24"/>
        </w:rPr>
        <w:fldChar w:fldCharType="separate"/>
      </w:r>
      <w:r w:rsidRPr="00864D4A">
        <w:rPr>
          <w:rFonts w:ascii="Times New Roman" w:hAnsi="Times New Roman" w:cs="Times New Roman"/>
          <w:szCs w:val="24"/>
        </w:rPr>
        <w:t>(R Core Team,</w:t>
      </w:r>
      <w:r>
        <w:rPr>
          <w:rFonts w:ascii="Times New Roman" w:hAnsi="Times New Roman" w:cs="Times New Roman"/>
          <w:szCs w:val="24"/>
        </w:rPr>
        <w:t xml:space="preserve"> </w:t>
      </w:r>
      <w:r w:rsidRPr="00864D4A">
        <w:rPr>
          <w:rFonts w:ascii="Times New Roman" w:hAnsi="Times New Roman" w:cs="Times New Roman"/>
          <w:szCs w:val="24"/>
        </w:rPr>
        <w:t>2023)</w:t>
      </w:r>
      <w:r>
        <w:rPr>
          <w:rFonts w:ascii="Times New Roman" w:hAnsi="Times New Roman" w:cs="Times New Roman"/>
          <w:szCs w:val="24"/>
        </w:rPr>
        <w:fldChar w:fldCharType="end"/>
      </w:r>
      <w:r>
        <w:rPr>
          <w:rFonts w:ascii="Times New Roman" w:hAnsi="Times New Roman" w:cs="Times New Roman"/>
          <w:szCs w:val="24"/>
        </w:rPr>
        <w:t xml:space="preserve"> with an experimental Type I error rate at </w:t>
      </w:r>
      <w:r w:rsidRPr="008C0B67">
        <w:rPr>
          <w:rFonts w:ascii="Times New Roman" w:hAnsi="Times New Roman" w:cs="Times New Roman"/>
          <w:szCs w:val="24"/>
        </w:rPr>
        <w:t>α</w:t>
      </w:r>
      <w:r>
        <w:rPr>
          <w:rFonts w:ascii="Times New Roman" w:hAnsi="Times New Roman" w:cs="Times New Roman"/>
          <w:szCs w:val="24"/>
        </w:rPr>
        <w:t xml:space="preserve"> = </w:t>
      </w:r>
      <w:r w:rsidRPr="008C0B67">
        <w:rPr>
          <w:rFonts w:ascii="Times New Roman" w:hAnsi="Times New Roman" w:cs="Times New Roman"/>
          <w:szCs w:val="24"/>
        </w:rPr>
        <w:t>0</w:t>
      </w:r>
      <w:r>
        <w:rPr>
          <w:rFonts w:ascii="Times New Roman" w:hAnsi="Times New Roman" w:cs="Times New Roman"/>
          <w:szCs w:val="24"/>
        </w:rPr>
        <w:t xml:space="preserve">.05. </w:t>
      </w:r>
    </w:p>
    <w:p w14:paraId="2815FF46"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Linear mixed models were used to compare phenolic content across mating system and treatment. LMMs were fitted using the </w:t>
      </w:r>
      <w:proofErr w:type="spellStart"/>
      <w:r>
        <w:rPr>
          <w:rFonts w:ascii="Times New Roman" w:hAnsi="Times New Roman" w:cs="Times New Roman"/>
          <w:szCs w:val="24"/>
        </w:rPr>
        <w:t>lmerTest</w:t>
      </w:r>
      <w:proofErr w:type="spellEnd"/>
      <w:r>
        <w:rPr>
          <w:rFonts w:ascii="Times New Roman" w:hAnsi="Times New Roman" w:cs="Times New Roman"/>
          <w:szCs w:val="24"/>
        </w:rPr>
        <w:t xml:space="preserve"> package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{"citationID":"vd61XRtr","properties":{"formattedCitation":"(Kuznetsova et al., 2017)","plainCitation":"(Kuznetsova et al., 2017)","noteIndex":0},"citationItems":[{"id":1758,"uris":["http://zotero.org/users/7732878/items/TFAU3DME"],"itemData":{"id":1758,"type":"article-journal","abstract":"One of the frequent questions by users of the mixed model function lmer of the lme4 package has been: How can I get p values for the F and t tests for objects returned by lmer? The lmerTest package extends the 'lmerMod' class of the lme4 package, by overloading the anova and summary functions by providing p values for tests for fixed effects. We have implemented the Satterthwaite's method for approximating degrees of freedom for the t and F tests. We have also implemented the construction of Type I - III ANOVA tables. Furthermore, one may also obtain the summary as well as the anova table using the Kenward-Roger approximation for denominator degrees of freedom (based on the KRmodcomp function from the pbkrtest package). Some other convenient mixed model analysis tools such as a step method, that performs backward elimination of nonsignificant effects  -  both random and fixed, calculation of population means and multiple comparison tests together with plot facilities are provided by the package as well.","container-title":"Journal of Statistical Software","DOI":"10.18637/jss.v082.i13","ISSN":"1548-7660","language":"en","license":"Copyright (c) 2017 Alexandra Kuznetsova, Per B. Brockhoff, Rune H. B. Christensen","page":"1-26","source":"www.jstatsoft.org","title":"lmerTest Package: Tests in Linear Mixed Effects Models","title-short":"lmerTest Package","volume":"82","author":[{"family":"Kuznetsova","given":"Alexandra"},{"family":"Brockhoff","given":"Per B."},{"family":"Christensen","given":"Rune H. B."}],"issued":{"date-parts":[["2017",12,6]]}}}],"schema":"https://github.com/citation-style-language/schema/raw/master/csl-citation.json"} </w:instrText>
      </w:r>
      <w:r>
        <w:rPr>
          <w:rFonts w:ascii="Times New Roman" w:hAnsi="Times New Roman" w:cs="Times New Roman"/>
          <w:szCs w:val="24"/>
        </w:rPr>
        <w:fldChar w:fldCharType="separate"/>
      </w:r>
      <w:r w:rsidRPr="00864D4A">
        <w:rPr>
          <w:rFonts w:ascii="Times New Roman" w:hAnsi="Times New Roman" w:cs="Times New Roman"/>
        </w:rPr>
        <w:t>(Kuznetsova et al., 2017)</w:t>
      </w:r>
      <w:r>
        <w:rPr>
          <w:rFonts w:ascii="Times New Roman" w:hAnsi="Times New Roman" w:cs="Times New Roman"/>
          <w:szCs w:val="24"/>
        </w:rPr>
        <w:fldChar w:fldCharType="end"/>
      </w:r>
      <w:r>
        <w:rPr>
          <w:rFonts w:ascii="Times New Roman" w:hAnsi="Times New Roman" w:cs="Times New Roman"/>
          <w:szCs w:val="24"/>
        </w:rPr>
        <w:t xml:space="preserve"> using the residual maximum likelihood (REML) method to estimate variance components. LMMs were tested using Type III Analysis of Variance (ANOVA) with Satterthwaite’s method, again using the </w:t>
      </w:r>
      <w:proofErr w:type="spellStart"/>
      <w:r>
        <w:rPr>
          <w:rFonts w:ascii="Times New Roman" w:hAnsi="Times New Roman" w:cs="Times New Roman"/>
          <w:szCs w:val="24"/>
        </w:rPr>
        <w:t>lmerTest</w:t>
      </w:r>
      <w:proofErr w:type="spellEnd"/>
      <w:r>
        <w:rPr>
          <w:rFonts w:ascii="Times New Roman" w:hAnsi="Times New Roman" w:cs="Times New Roman"/>
          <w:szCs w:val="24"/>
        </w:rPr>
        <w:t xml:space="preserve"> package. Model terms included mating system and MeJA treatment as fixed effects, and mating system x treatment as the interaction term. Due to the taxon sampling being designed to use pairs of close relatives that represented independent transitions to selfing, phylogenetic relationship is accounted for by including genus as a nested term within mating system in models which contain multiple genera, rather than using a phylogeny for this purpose. When multiple species of a single genus are included in the model, the nested term of Mating </w:t>
      </w:r>
      <w:proofErr w:type="spellStart"/>
      <w:proofErr w:type="gramStart"/>
      <w:r>
        <w:rPr>
          <w:rFonts w:ascii="Times New Roman" w:hAnsi="Times New Roman" w:cs="Times New Roman"/>
          <w:szCs w:val="24"/>
        </w:rPr>
        <w:t>system:Species</w:t>
      </w:r>
      <w:proofErr w:type="spellEnd"/>
      <w:proofErr w:type="gramEnd"/>
      <w:r>
        <w:rPr>
          <w:rFonts w:ascii="Times New Roman" w:hAnsi="Times New Roman" w:cs="Times New Roman"/>
          <w:szCs w:val="24"/>
        </w:rPr>
        <w:t xml:space="preserve"> was included as a random effect. </w:t>
      </w:r>
    </w:p>
    <w:p w14:paraId="6EEEFB3E"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A linear mixed effects model was calculated using data across all genera, using the fixed effects terms of mating system and treatment, including interaction terms and the random effect was a nested variable of mating system, genus and species on the log-transformed phenolic content across all samples. This initial model included all genera, and where tissue effects were significant, models were then tested in leaf and flower data separately using the dataset for phenolic content in all three genera. A full model including the main terms of Treatment, mating system, genus, and pairwise and three-way interactions between the terms treatment, mating system and genus, with the random effects term of species/mating system was fitted for both leaf and flower log-transformed phenolic content separately. A reduced model which included the nested random effects variable of genus/species/mating system was also tested within leaves and flowers, which allowed the main effects to be tested without the confounding factor of genus. Tukey’s post-hoc tests were conducted on the reduced models to identify significant differences in phenolic content between treatments and mating systems for each of the leaf and flower models. </w:t>
      </w:r>
    </w:p>
    <w:p w14:paraId="6129590E"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lastRenderedPageBreak/>
        <w:t xml:space="preserve">Where genus and the interaction term treatment x genus x mating system were significant, the analysis was then further separated into looking at patterns within each genus separately. </w:t>
      </w:r>
    </w:p>
    <w:p w14:paraId="0A4A5EB5"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Phenolic content within each genus was analysed separately using LMMs investigating the main effects of treatment, tissue and mating system effects within each genus, including the random nested effects variable of mating system and species on log-transformed phenolic content data. Phenolic content is given as peak area / sample mass (g). </w:t>
      </w:r>
    </w:p>
    <w:p w14:paraId="601F7D9D" w14:textId="749C3816" w:rsidR="00577BF3" w:rsidRDefault="00577BF3" w:rsidP="00E64596">
      <w:pPr>
        <w:spacing w:line="360" w:lineRule="auto"/>
        <w:rPr>
          <w:rFonts w:ascii="Times New Roman" w:hAnsi="Times New Roman" w:cs="Times New Roman"/>
          <w:szCs w:val="24"/>
        </w:rPr>
      </w:pPr>
      <w:r>
        <w:rPr>
          <w:rFonts w:ascii="Times New Roman" w:hAnsi="Times New Roman" w:cs="Times New Roman"/>
          <w:szCs w:val="24"/>
        </w:rPr>
        <w:t>Princip</w:t>
      </w:r>
      <w:r w:rsidR="00D3773D">
        <w:rPr>
          <w:rFonts w:ascii="Times New Roman" w:hAnsi="Times New Roman" w:cs="Times New Roman"/>
          <w:szCs w:val="24"/>
        </w:rPr>
        <w:t>al</w:t>
      </w:r>
      <w:r>
        <w:rPr>
          <w:rFonts w:ascii="Times New Roman" w:hAnsi="Times New Roman" w:cs="Times New Roman"/>
          <w:szCs w:val="24"/>
        </w:rPr>
        <w:t xml:space="preserve"> component analysis was conducted in </w:t>
      </w:r>
      <w:proofErr w:type="spellStart"/>
      <w:r>
        <w:rPr>
          <w:rFonts w:ascii="Times New Roman" w:hAnsi="Times New Roman" w:cs="Times New Roman"/>
          <w:szCs w:val="24"/>
        </w:rPr>
        <w:t>Metaboanalyst</w:t>
      </w:r>
      <w:proofErr w:type="spellEnd"/>
      <w:r>
        <w:rPr>
          <w:rFonts w:ascii="Times New Roman" w:hAnsi="Times New Roman" w:cs="Times New Roman"/>
          <w:szCs w:val="24"/>
        </w:rPr>
        <w:t xml:space="preserve"> v5.0, and PERMANOVA was also conducted in </w:t>
      </w:r>
      <w:proofErr w:type="spellStart"/>
      <w:r>
        <w:rPr>
          <w:rFonts w:ascii="Times New Roman" w:hAnsi="Times New Roman" w:cs="Times New Roman"/>
          <w:szCs w:val="24"/>
        </w:rPr>
        <w:t>Metaboanalyst</w:t>
      </w:r>
      <w:proofErr w:type="spellEnd"/>
      <w:r>
        <w:rPr>
          <w:rFonts w:ascii="Times New Roman" w:hAnsi="Times New Roman" w:cs="Times New Roman"/>
          <w:szCs w:val="24"/>
        </w:rPr>
        <w:t xml:space="preserve"> v5.0.</w:t>
      </w:r>
      <w:r w:rsidR="008D176A">
        <w:rPr>
          <w:rFonts w:ascii="Times New Roman" w:hAnsi="Times New Roman" w:cs="Times New Roman"/>
          <w:szCs w:val="24"/>
        </w:rPr>
        <w:t xml:space="preserve"> Data were log-transformed and auto-scaled prior to analysis.</w:t>
      </w:r>
    </w:p>
    <w:p w14:paraId="621FF974" w14:textId="77777777" w:rsidR="00E64596" w:rsidRPr="001B1983"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T-tests and Pearson’s correlation calculations were carried out in base R. T-tests were used to investigate differences in phenolic content between leaves and flowers of each genus. Each species </w:t>
      </w:r>
      <w:proofErr w:type="gramStart"/>
      <w:r>
        <w:rPr>
          <w:rFonts w:ascii="Times New Roman" w:hAnsi="Times New Roman" w:cs="Times New Roman"/>
          <w:szCs w:val="24"/>
        </w:rPr>
        <w:t>was considered to be</w:t>
      </w:r>
      <w:proofErr w:type="gramEnd"/>
      <w:r>
        <w:rPr>
          <w:rFonts w:ascii="Times New Roman" w:hAnsi="Times New Roman" w:cs="Times New Roman"/>
          <w:szCs w:val="24"/>
        </w:rPr>
        <w:t xml:space="preserve"> a separate replicate, with a maximum n = 22, however for some analyses the sample size is lower as some traits or tissues could not be measured in some species. Both selfing and outcrossing accessions were included for three species of </w:t>
      </w:r>
      <w:r>
        <w:rPr>
          <w:rFonts w:ascii="Times New Roman" w:hAnsi="Times New Roman" w:cs="Times New Roman"/>
          <w:i/>
          <w:iCs/>
          <w:szCs w:val="24"/>
        </w:rPr>
        <w:t>Solanum</w:t>
      </w:r>
      <w:r>
        <w:rPr>
          <w:rFonts w:ascii="Times New Roman" w:hAnsi="Times New Roman" w:cs="Times New Roman"/>
          <w:szCs w:val="24"/>
        </w:rPr>
        <w:t xml:space="preserve"> used in this study. The phenolic content of each of these accessions is included in plots showing data for individual species, with the selfing and outcrossing accessions of the same species denoted as separate species, </w:t>
      </w:r>
      <w:proofErr w:type="spellStart"/>
      <w:r>
        <w:rPr>
          <w:rFonts w:ascii="Times New Roman" w:hAnsi="Times New Roman" w:cs="Times New Roman"/>
          <w:szCs w:val="24"/>
        </w:rPr>
        <w:t>eg.</w:t>
      </w:r>
      <w:proofErr w:type="spellEnd"/>
      <w:r>
        <w:rPr>
          <w:rFonts w:ascii="Times New Roman" w:hAnsi="Times New Roman" w:cs="Times New Roman"/>
          <w:szCs w:val="24"/>
        </w:rPr>
        <w:t xml:space="preserve"> </w:t>
      </w:r>
      <w:r>
        <w:rPr>
          <w:rFonts w:ascii="Times New Roman" w:hAnsi="Times New Roman" w:cs="Times New Roman"/>
          <w:i/>
          <w:iCs/>
          <w:szCs w:val="24"/>
        </w:rPr>
        <w:t xml:space="preserve">S. pennellii – SC </w:t>
      </w:r>
      <w:r>
        <w:rPr>
          <w:rFonts w:ascii="Times New Roman" w:hAnsi="Times New Roman" w:cs="Times New Roman"/>
          <w:szCs w:val="24"/>
        </w:rPr>
        <w:t xml:space="preserve">and </w:t>
      </w:r>
      <w:r>
        <w:rPr>
          <w:rFonts w:ascii="Times New Roman" w:hAnsi="Times New Roman" w:cs="Times New Roman"/>
          <w:i/>
          <w:iCs/>
          <w:szCs w:val="24"/>
        </w:rPr>
        <w:t>S. pennellii – SI</w:t>
      </w:r>
      <w:r>
        <w:rPr>
          <w:rFonts w:ascii="Times New Roman" w:hAnsi="Times New Roman" w:cs="Times New Roman"/>
          <w:szCs w:val="24"/>
        </w:rPr>
        <w:t xml:space="preserve">, however the ancestral state is outcrossing, so only the outcrossing accessions were included in the analyses that compare at a mating-system level. </w:t>
      </w:r>
    </w:p>
    <w:p w14:paraId="7FB1BDB7" w14:textId="77777777" w:rsidR="00E64596" w:rsidRPr="005F5DF2"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Inducibility was calculated as phenolic concentration in treated tissue – phenolic concentration in control tissue. </w:t>
      </w:r>
    </w:p>
    <w:p w14:paraId="60C808DE" w14:textId="77777777" w:rsidR="00E64596" w:rsidRDefault="00E64596" w:rsidP="00E64596">
      <w:pPr>
        <w:spacing w:line="360" w:lineRule="auto"/>
        <w:rPr>
          <w:rFonts w:ascii="Times New Roman" w:hAnsi="Times New Roman" w:cs="Times New Roman"/>
          <w:szCs w:val="24"/>
        </w:rPr>
      </w:pPr>
    </w:p>
    <w:p w14:paraId="7509225C" w14:textId="77777777" w:rsidR="00E64596" w:rsidRPr="00E64596" w:rsidRDefault="00E64596" w:rsidP="00B319DA">
      <w:pPr>
        <w:pStyle w:val="Heading2"/>
      </w:pPr>
      <w:bookmarkStart w:id="94" w:name="_Toc175044953"/>
      <w:r w:rsidRPr="00E64596">
        <w:t>4.4 Results</w:t>
      </w:r>
      <w:bookmarkEnd w:id="94"/>
    </w:p>
    <w:p w14:paraId="7A780AF8" w14:textId="77777777" w:rsidR="00E64596" w:rsidRPr="00F02D03" w:rsidRDefault="00E64596" w:rsidP="00B319DA">
      <w:pPr>
        <w:pStyle w:val="Heading3"/>
      </w:pPr>
      <w:bookmarkStart w:id="95" w:name="_Toc175044954"/>
      <w:r w:rsidRPr="00F02D03">
        <w:t xml:space="preserve">4.4.1 </w:t>
      </w:r>
      <w:r>
        <w:t>Phenolic content higher in flowers than leaves</w:t>
      </w:r>
      <w:bookmarkEnd w:id="95"/>
      <w:r>
        <w:t xml:space="preserve"> </w:t>
      </w:r>
    </w:p>
    <w:p w14:paraId="2A1BEC9E" w14:textId="737D7E7D" w:rsidR="00577BF3" w:rsidRPr="00AA5145" w:rsidRDefault="00AA5145" w:rsidP="00E64596">
      <w:pPr>
        <w:spacing w:line="360" w:lineRule="auto"/>
        <w:rPr>
          <w:rFonts w:ascii="Times New Roman" w:hAnsi="Times New Roman" w:cs="Times New Roman"/>
          <w:szCs w:val="24"/>
        </w:rPr>
      </w:pPr>
      <w:r>
        <w:rPr>
          <w:rFonts w:ascii="Times New Roman" w:hAnsi="Times New Roman" w:cs="Times New Roman"/>
          <w:szCs w:val="24"/>
        </w:rPr>
        <w:t xml:space="preserve">Leaves and flowers had different metabolic profiles in all three genera. </w:t>
      </w:r>
      <w:r w:rsidR="00577BF3">
        <w:rPr>
          <w:rFonts w:ascii="Times New Roman" w:hAnsi="Times New Roman" w:cs="Times New Roman"/>
          <w:szCs w:val="24"/>
        </w:rPr>
        <w:t>Princip</w:t>
      </w:r>
      <w:r w:rsidR="00D3773D">
        <w:rPr>
          <w:rFonts w:ascii="Times New Roman" w:hAnsi="Times New Roman" w:cs="Times New Roman"/>
          <w:szCs w:val="24"/>
        </w:rPr>
        <w:t>al</w:t>
      </w:r>
      <w:r w:rsidR="00577BF3">
        <w:rPr>
          <w:rFonts w:ascii="Times New Roman" w:hAnsi="Times New Roman" w:cs="Times New Roman"/>
          <w:szCs w:val="24"/>
        </w:rPr>
        <w:t xml:space="preserve"> component analysis (PCA) showed leaves and flowers were differentially defended in </w:t>
      </w:r>
      <w:r w:rsidR="00577BF3">
        <w:rPr>
          <w:rFonts w:ascii="Times New Roman" w:hAnsi="Times New Roman" w:cs="Times New Roman"/>
          <w:i/>
          <w:iCs/>
          <w:szCs w:val="24"/>
        </w:rPr>
        <w:t xml:space="preserve">Physalis </w:t>
      </w:r>
      <w:r w:rsidR="00577BF3">
        <w:rPr>
          <w:rFonts w:ascii="Times New Roman" w:hAnsi="Times New Roman" w:cs="Times New Roman"/>
          <w:szCs w:val="24"/>
        </w:rPr>
        <w:t>species (</w:t>
      </w:r>
      <w:proofErr w:type="spellStart"/>
      <w:r w:rsidR="00577BF3">
        <w:rPr>
          <w:rFonts w:ascii="Times New Roman" w:hAnsi="Times New Roman" w:cs="Times New Roman"/>
          <w:szCs w:val="24"/>
        </w:rPr>
        <w:t>Permanova</w:t>
      </w:r>
      <w:proofErr w:type="spellEnd"/>
      <w:r w:rsidR="00577BF3">
        <w:rPr>
          <w:rFonts w:ascii="Times New Roman" w:hAnsi="Times New Roman" w:cs="Times New Roman"/>
          <w:szCs w:val="24"/>
        </w:rPr>
        <w:t xml:space="preserve"> F = 24.45, R</w:t>
      </w:r>
      <w:r w:rsidR="00577BF3">
        <w:rPr>
          <w:rFonts w:ascii="Times New Roman" w:hAnsi="Times New Roman" w:cs="Times New Roman"/>
          <w:szCs w:val="24"/>
          <w:vertAlign w:val="superscript"/>
        </w:rPr>
        <w:t>2</w:t>
      </w:r>
      <w:r w:rsidR="00577BF3">
        <w:rPr>
          <w:rFonts w:ascii="Times New Roman" w:hAnsi="Times New Roman" w:cs="Times New Roman"/>
          <w:szCs w:val="24"/>
        </w:rPr>
        <w:t xml:space="preserve"> = 0.2589, p = 0.001)</w:t>
      </w:r>
      <w:r w:rsidR="008D176A">
        <w:rPr>
          <w:rFonts w:ascii="Times New Roman" w:hAnsi="Times New Roman" w:cs="Times New Roman"/>
          <w:szCs w:val="24"/>
        </w:rPr>
        <w:t xml:space="preserve"> (Figure </w:t>
      </w:r>
      <w:r w:rsidR="00731E5E">
        <w:rPr>
          <w:rFonts w:ascii="Times New Roman" w:hAnsi="Times New Roman" w:cs="Times New Roman"/>
          <w:szCs w:val="24"/>
        </w:rPr>
        <w:t>2</w:t>
      </w:r>
      <w:r w:rsidR="008D176A">
        <w:rPr>
          <w:rFonts w:ascii="Times New Roman" w:hAnsi="Times New Roman" w:cs="Times New Roman"/>
          <w:szCs w:val="24"/>
        </w:rPr>
        <w:t>a). Princip</w:t>
      </w:r>
      <w:r w:rsidR="00D3773D">
        <w:rPr>
          <w:rFonts w:ascii="Times New Roman" w:hAnsi="Times New Roman" w:cs="Times New Roman"/>
          <w:szCs w:val="24"/>
        </w:rPr>
        <w:t>al</w:t>
      </w:r>
      <w:r w:rsidR="008D176A">
        <w:rPr>
          <w:rFonts w:ascii="Times New Roman" w:hAnsi="Times New Roman" w:cs="Times New Roman"/>
          <w:szCs w:val="24"/>
        </w:rPr>
        <w:t xml:space="preserve"> component analysis showed some clustering by tissue in </w:t>
      </w:r>
      <w:r w:rsidR="008D176A">
        <w:rPr>
          <w:rFonts w:ascii="Times New Roman" w:hAnsi="Times New Roman" w:cs="Times New Roman"/>
          <w:i/>
          <w:iCs/>
          <w:szCs w:val="24"/>
        </w:rPr>
        <w:t xml:space="preserve">Nicotiana </w:t>
      </w:r>
      <w:r w:rsidR="008D176A">
        <w:rPr>
          <w:rFonts w:ascii="Times New Roman" w:hAnsi="Times New Roman" w:cs="Times New Roman"/>
          <w:szCs w:val="24"/>
        </w:rPr>
        <w:t>species (</w:t>
      </w:r>
      <w:proofErr w:type="spellStart"/>
      <w:r w:rsidR="008D176A">
        <w:rPr>
          <w:rFonts w:ascii="Times New Roman" w:hAnsi="Times New Roman" w:cs="Times New Roman"/>
          <w:szCs w:val="24"/>
        </w:rPr>
        <w:t>Permanova</w:t>
      </w:r>
      <w:proofErr w:type="spellEnd"/>
      <w:r w:rsidR="008D176A">
        <w:rPr>
          <w:rFonts w:ascii="Times New Roman" w:hAnsi="Times New Roman" w:cs="Times New Roman"/>
          <w:szCs w:val="24"/>
        </w:rPr>
        <w:t xml:space="preserve"> F = 39.14, R</w:t>
      </w:r>
      <w:r w:rsidR="008D176A">
        <w:rPr>
          <w:rFonts w:ascii="Times New Roman" w:hAnsi="Times New Roman" w:cs="Times New Roman"/>
          <w:szCs w:val="24"/>
          <w:vertAlign w:val="superscript"/>
        </w:rPr>
        <w:t>2</w:t>
      </w:r>
      <w:r w:rsidR="008D176A">
        <w:rPr>
          <w:rFonts w:ascii="Times New Roman" w:hAnsi="Times New Roman" w:cs="Times New Roman"/>
          <w:szCs w:val="24"/>
          <w:vertAlign w:val="subscript"/>
        </w:rPr>
        <w:t xml:space="preserve"> </w:t>
      </w:r>
      <w:r w:rsidR="008D176A">
        <w:rPr>
          <w:rFonts w:ascii="Times New Roman" w:hAnsi="Times New Roman" w:cs="Times New Roman"/>
          <w:szCs w:val="24"/>
        </w:rPr>
        <w:t xml:space="preserve">= 0.2896, P = 0.001) (Figure </w:t>
      </w:r>
      <w:r w:rsidR="00731E5E">
        <w:rPr>
          <w:rFonts w:ascii="Times New Roman" w:hAnsi="Times New Roman" w:cs="Times New Roman"/>
          <w:szCs w:val="24"/>
        </w:rPr>
        <w:t>2</w:t>
      </w:r>
      <w:r w:rsidR="008D176A">
        <w:rPr>
          <w:rFonts w:ascii="Times New Roman" w:hAnsi="Times New Roman" w:cs="Times New Roman"/>
          <w:szCs w:val="24"/>
        </w:rPr>
        <w:t xml:space="preserve">b). </w:t>
      </w:r>
      <w:r>
        <w:rPr>
          <w:rFonts w:ascii="Times New Roman" w:hAnsi="Times New Roman" w:cs="Times New Roman"/>
          <w:szCs w:val="24"/>
        </w:rPr>
        <w:t xml:space="preserve">Leaf and flower metabolic profiling showed clustering in </w:t>
      </w:r>
      <w:r>
        <w:rPr>
          <w:rFonts w:ascii="Times New Roman" w:hAnsi="Times New Roman" w:cs="Times New Roman"/>
          <w:i/>
          <w:iCs/>
          <w:szCs w:val="24"/>
        </w:rPr>
        <w:t>Solanum</w:t>
      </w:r>
      <w:r>
        <w:rPr>
          <w:rFonts w:ascii="Times New Roman" w:hAnsi="Times New Roman" w:cs="Times New Roman"/>
          <w:szCs w:val="24"/>
        </w:rPr>
        <w:t xml:space="preserve"> (</w:t>
      </w:r>
      <w:proofErr w:type="spellStart"/>
      <w:r>
        <w:rPr>
          <w:rFonts w:ascii="Times New Roman" w:hAnsi="Times New Roman" w:cs="Times New Roman"/>
          <w:szCs w:val="24"/>
        </w:rPr>
        <w:t>Permanova</w:t>
      </w:r>
      <w:proofErr w:type="spellEnd"/>
      <w:r>
        <w:rPr>
          <w:rFonts w:ascii="Times New Roman" w:hAnsi="Times New Roman" w:cs="Times New Roman"/>
          <w:szCs w:val="24"/>
        </w:rPr>
        <w:t xml:space="preserve"> F = 239.05, R</w:t>
      </w:r>
      <w:r>
        <w:rPr>
          <w:rFonts w:ascii="Times New Roman" w:hAnsi="Times New Roman" w:cs="Times New Roman"/>
          <w:szCs w:val="24"/>
          <w:vertAlign w:val="superscript"/>
        </w:rPr>
        <w:t>2</w:t>
      </w:r>
      <w:r>
        <w:rPr>
          <w:rFonts w:ascii="Times New Roman" w:hAnsi="Times New Roman" w:cs="Times New Roman"/>
          <w:szCs w:val="24"/>
        </w:rPr>
        <w:t xml:space="preserve"> = 0.646, p = 0.001) (Figure </w:t>
      </w:r>
      <w:r w:rsidR="00731E5E">
        <w:rPr>
          <w:rFonts w:ascii="Times New Roman" w:hAnsi="Times New Roman" w:cs="Times New Roman"/>
          <w:szCs w:val="24"/>
        </w:rPr>
        <w:t>2</w:t>
      </w:r>
      <w:r>
        <w:rPr>
          <w:rFonts w:ascii="Times New Roman" w:hAnsi="Times New Roman" w:cs="Times New Roman"/>
          <w:szCs w:val="24"/>
        </w:rPr>
        <w:t xml:space="preserve">c). </w:t>
      </w:r>
    </w:p>
    <w:p w14:paraId="6A49CD7E" w14:textId="7ADA7734"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lastRenderedPageBreak/>
        <w:t>Significant predictors of phenolic content in the data including all species used in this experiment were the interaction terms of tissue x mating system (F</w:t>
      </w:r>
      <w:r>
        <w:rPr>
          <w:rFonts w:ascii="Times New Roman" w:hAnsi="Times New Roman" w:cs="Times New Roman"/>
          <w:szCs w:val="24"/>
          <w:vertAlign w:val="subscript"/>
        </w:rPr>
        <w:t>1, 287</w:t>
      </w:r>
      <w:r>
        <w:rPr>
          <w:rFonts w:ascii="Times New Roman" w:hAnsi="Times New Roman" w:cs="Times New Roman"/>
          <w:szCs w:val="24"/>
        </w:rPr>
        <w:t xml:space="preserve"> = 3.914, P = 0.00152) and the three-way interaction between tissue x treatment x mating system (F</w:t>
      </w:r>
      <w:r>
        <w:rPr>
          <w:rFonts w:ascii="Times New Roman" w:hAnsi="Times New Roman" w:cs="Times New Roman"/>
          <w:szCs w:val="24"/>
          <w:vertAlign w:val="subscript"/>
        </w:rPr>
        <w:t>1, 273</w:t>
      </w:r>
      <w:r>
        <w:rPr>
          <w:rFonts w:ascii="Times New Roman" w:hAnsi="Times New Roman" w:cs="Times New Roman"/>
          <w:szCs w:val="24"/>
        </w:rPr>
        <w:t xml:space="preserve"> = 1.5623, P = 0.04407) (Supplementary Table 1).  Control flowers had higher phenolic content than control leaves (Tukey’s post-hoc test P &lt; 0.0001). Phenolic content was significantly higher in selfing control flowers compared to selfing control leaves (Tukey’s post-hoc test P &lt; 0.0001), but phenolic content between outcrossing control flowers and outcrossing control leaves was not significantly different (Tukey’s post-hoc test P = 0.1520). Full output from Tukey’s post-hoc tests are in Supplementary materials. </w:t>
      </w:r>
    </w:p>
    <w:p w14:paraId="2C5D4F4A" w14:textId="7E2C961C"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In flowers, phenolic content was not significantly different control and MeJA-treated flowers in either selfing or outcrossing groups (Figure </w:t>
      </w:r>
      <w:r w:rsidR="00731E5E">
        <w:rPr>
          <w:rFonts w:ascii="Times New Roman" w:hAnsi="Times New Roman" w:cs="Times New Roman"/>
          <w:szCs w:val="24"/>
        </w:rPr>
        <w:t>2</w:t>
      </w:r>
      <w:r>
        <w:rPr>
          <w:rFonts w:ascii="Times New Roman" w:hAnsi="Times New Roman" w:cs="Times New Roman"/>
          <w:szCs w:val="24"/>
        </w:rPr>
        <w:t xml:space="preserve">b). No terms were significant in the full mixed effects model in the flowers. Genus was not a significant factor or interaction term in the </w:t>
      </w:r>
      <w:proofErr w:type="gramStart"/>
      <w:r>
        <w:rPr>
          <w:rFonts w:ascii="Times New Roman" w:hAnsi="Times New Roman" w:cs="Times New Roman"/>
          <w:szCs w:val="24"/>
        </w:rPr>
        <w:t>flowers,</w:t>
      </w:r>
      <w:proofErr w:type="gramEnd"/>
      <w:r>
        <w:rPr>
          <w:rFonts w:ascii="Times New Roman" w:hAnsi="Times New Roman" w:cs="Times New Roman"/>
          <w:szCs w:val="24"/>
        </w:rPr>
        <w:t xml:space="preserve"> however the reduced model was still tested for flowers. No terms were significant in the reduced model which accounted for the random effects of genus (Supplementary </w:t>
      </w:r>
      <w:proofErr w:type="gramStart"/>
      <w:r>
        <w:rPr>
          <w:rFonts w:ascii="Times New Roman" w:hAnsi="Times New Roman" w:cs="Times New Roman"/>
          <w:szCs w:val="24"/>
        </w:rPr>
        <w:t>table  2</w:t>
      </w:r>
      <w:proofErr w:type="gramEnd"/>
      <w:r>
        <w:rPr>
          <w:rFonts w:ascii="Times New Roman" w:hAnsi="Times New Roman" w:cs="Times New Roman"/>
          <w:szCs w:val="24"/>
        </w:rPr>
        <w:t xml:space="preserve">). Tukey’s post hoc tests showed no significant differences between control and treated selfing and outcrossing flowers (Supplementary materials). </w:t>
      </w:r>
    </w:p>
    <w:p w14:paraId="12B78EAC" w14:textId="2F9EC01D" w:rsidR="00E64596" w:rsidRPr="004C28D9"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In the leaves, the overall pattern showed no treatment response in either selfing or outcrossing leaves (Figure </w:t>
      </w:r>
      <w:r w:rsidR="00731E5E">
        <w:rPr>
          <w:rFonts w:ascii="Times New Roman" w:hAnsi="Times New Roman" w:cs="Times New Roman"/>
          <w:szCs w:val="24"/>
        </w:rPr>
        <w:t>2</w:t>
      </w:r>
      <w:r>
        <w:rPr>
          <w:rFonts w:ascii="Times New Roman" w:hAnsi="Times New Roman" w:cs="Times New Roman"/>
          <w:szCs w:val="24"/>
        </w:rPr>
        <w:t>a).  There was a slight mating system effect on phenolic content when genus was not included as a random variable, (F</w:t>
      </w:r>
      <w:r>
        <w:rPr>
          <w:rFonts w:ascii="Times New Roman" w:hAnsi="Times New Roman" w:cs="Times New Roman"/>
          <w:szCs w:val="24"/>
          <w:vertAlign w:val="subscript"/>
        </w:rPr>
        <w:t>1,18</w:t>
      </w:r>
      <w:r>
        <w:rPr>
          <w:rFonts w:ascii="Times New Roman" w:hAnsi="Times New Roman" w:cs="Times New Roman"/>
          <w:szCs w:val="24"/>
        </w:rPr>
        <w:t xml:space="preserve"> = 4.48, P = 0.0487). Treatment response was different in selfing leaves compared with outcrossing leaves, denoted by the significance of the interaction term of mating system x treatment (F</w:t>
      </w:r>
      <w:r>
        <w:rPr>
          <w:rFonts w:ascii="Times New Roman" w:hAnsi="Times New Roman" w:cs="Times New Roman"/>
          <w:szCs w:val="24"/>
          <w:vertAlign w:val="subscript"/>
        </w:rPr>
        <w:t>1,148</w:t>
      </w:r>
      <w:r>
        <w:rPr>
          <w:rFonts w:ascii="Times New Roman" w:hAnsi="Times New Roman" w:cs="Times New Roman"/>
          <w:szCs w:val="24"/>
        </w:rPr>
        <w:t xml:space="preserve"> = 4.596, P = 0.0337) </w:t>
      </w:r>
      <w:proofErr w:type="gramStart"/>
      <w:r>
        <w:rPr>
          <w:rFonts w:ascii="Times New Roman" w:hAnsi="Times New Roman" w:cs="Times New Roman"/>
          <w:szCs w:val="24"/>
        </w:rPr>
        <w:t>and also</w:t>
      </w:r>
      <w:proofErr w:type="gramEnd"/>
      <w:r>
        <w:rPr>
          <w:rFonts w:ascii="Times New Roman" w:hAnsi="Times New Roman" w:cs="Times New Roman"/>
          <w:szCs w:val="24"/>
        </w:rPr>
        <w:t xml:space="preserve"> varied by genus: the interaction term mating system x treatment x genus was significant in the model (F</w:t>
      </w:r>
      <w:r>
        <w:rPr>
          <w:rFonts w:ascii="Times New Roman" w:hAnsi="Times New Roman" w:cs="Times New Roman"/>
          <w:szCs w:val="24"/>
          <w:vertAlign w:val="subscript"/>
        </w:rPr>
        <w:t>1,148</w:t>
      </w:r>
      <w:r>
        <w:rPr>
          <w:rFonts w:ascii="Times New Roman" w:hAnsi="Times New Roman" w:cs="Times New Roman"/>
          <w:szCs w:val="24"/>
        </w:rPr>
        <w:t xml:space="preserve"> = 9.651, P = 0.000115). The treatment effect alone was not significant in either selfing or outcrossing leaves (Figure </w:t>
      </w:r>
      <w:r w:rsidR="00731E5E">
        <w:rPr>
          <w:rFonts w:ascii="Times New Roman" w:hAnsi="Times New Roman" w:cs="Times New Roman"/>
          <w:szCs w:val="24"/>
        </w:rPr>
        <w:t>2</w:t>
      </w:r>
      <w:r>
        <w:rPr>
          <w:rFonts w:ascii="Times New Roman" w:hAnsi="Times New Roman" w:cs="Times New Roman"/>
          <w:szCs w:val="24"/>
        </w:rPr>
        <w:t>c). When genus was included in the model as a nested random effects variable and removed from the main effects, it showed that phenolic content significantly varied between selfing and outcrossing leaves (F</w:t>
      </w:r>
      <w:r>
        <w:rPr>
          <w:rFonts w:ascii="Times New Roman" w:hAnsi="Times New Roman" w:cs="Times New Roman"/>
          <w:szCs w:val="24"/>
          <w:vertAlign w:val="subscript"/>
        </w:rPr>
        <w:t xml:space="preserve">1,19 </w:t>
      </w:r>
      <w:r>
        <w:rPr>
          <w:rFonts w:ascii="Times New Roman" w:hAnsi="Times New Roman" w:cs="Times New Roman"/>
          <w:szCs w:val="24"/>
        </w:rPr>
        <w:t>= 4.897, P = 0.03708) and that the treatment effect on phenolic content was different between selfing and outcrossing leaves (F</w:t>
      </w:r>
      <w:r>
        <w:rPr>
          <w:rFonts w:ascii="Times New Roman" w:hAnsi="Times New Roman" w:cs="Times New Roman"/>
          <w:szCs w:val="24"/>
          <w:vertAlign w:val="subscript"/>
        </w:rPr>
        <w:t>1,150</w:t>
      </w:r>
      <w:r>
        <w:rPr>
          <w:rFonts w:ascii="Times New Roman" w:hAnsi="Times New Roman" w:cs="Times New Roman"/>
          <w:szCs w:val="24"/>
        </w:rPr>
        <w:t xml:space="preserve"> = 1.65, P = 0.0284). Phenolic content was significantly higher in MeJA-treated outcrossing leaves compared to MeJA-treated selfing leaves (Tukey’s post-hoc test P = 0.0207). </w:t>
      </w:r>
    </w:p>
    <w:p w14:paraId="26E90639" w14:textId="77777777" w:rsidR="00E64596" w:rsidRPr="00AB0545"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Leaves and flowers of each species were then analysed separately to investigate patterns in phenolic content within each genus. </w:t>
      </w:r>
    </w:p>
    <w:p w14:paraId="54A072DA" w14:textId="0D1C7A95" w:rsidR="00E64596" w:rsidRDefault="00B537A7" w:rsidP="00E64596">
      <w:pPr>
        <w:spacing w:line="360" w:lineRule="auto"/>
        <w:rPr>
          <w:rFonts w:ascii="Times New Roman" w:hAnsi="Times New Roman" w:cs="Times New Roman"/>
          <w:szCs w:val="24"/>
        </w:rPr>
      </w:pPr>
      <w:r>
        <w:rPr>
          <w:rFonts w:ascii="Times New Roman" w:hAnsi="Times New Roman" w:cs="Times New Roman"/>
          <w:noProof/>
          <w:szCs w:val="24"/>
        </w:rPr>
        <w:lastRenderedPageBreak/>
        <mc:AlternateContent>
          <mc:Choice Requires="wpg">
            <w:drawing>
              <wp:anchor distT="0" distB="0" distL="114300" distR="114300" simplePos="0" relativeHeight="251782144" behindDoc="0" locked="0" layoutInCell="1" allowOverlap="1" wp14:anchorId="6FD8779F" wp14:editId="42864C8D">
                <wp:simplePos x="0" y="0"/>
                <wp:positionH relativeFrom="column">
                  <wp:posOffset>345694</wp:posOffset>
                </wp:positionH>
                <wp:positionV relativeFrom="paragraph">
                  <wp:posOffset>-30023</wp:posOffset>
                </wp:positionV>
                <wp:extent cx="5142585" cy="1526541"/>
                <wp:effectExtent l="0" t="0" r="1270" b="0"/>
                <wp:wrapNone/>
                <wp:docPr id="1252197666" name="Group 9"/>
                <wp:cNvGraphicFramePr/>
                <a:graphic xmlns:a="http://schemas.openxmlformats.org/drawingml/2006/main">
                  <a:graphicData uri="http://schemas.microsoft.com/office/word/2010/wordprocessingGroup">
                    <wpg:wgp>
                      <wpg:cNvGrpSpPr/>
                      <wpg:grpSpPr>
                        <a:xfrm>
                          <a:off x="0" y="0"/>
                          <a:ext cx="5142585" cy="1526541"/>
                          <a:chOff x="0" y="0"/>
                          <a:chExt cx="5218981" cy="1546930"/>
                        </a:xfrm>
                      </wpg:grpSpPr>
                      <wpg:grpSp>
                        <wpg:cNvPr id="1832870353" name="Group 7"/>
                        <wpg:cNvGrpSpPr/>
                        <wpg:grpSpPr>
                          <a:xfrm>
                            <a:off x="153512" y="66745"/>
                            <a:ext cx="3296920" cy="1480185"/>
                            <a:chOff x="-1" y="-8944"/>
                            <a:chExt cx="3281274" cy="1462973"/>
                          </a:xfrm>
                        </wpg:grpSpPr>
                        <pic:pic xmlns:pic="http://schemas.openxmlformats.org/drawingml/2006/picture">
                          <pic:nvPicPr>
                            <pic:cNvPr id="1890728447" name="Picture 5"/>
                            <pic:cNvPicPr>
                              <a:picLocks noChangeAspect="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1636155" y="-8944"/>
                              <a:ext cx="1645118" cy="1462973"/>
                            </a:xfrm>
                            <a:prstGeom prst="rect">
                              <a:avLst/>
                            </a:prstGeom>
                            <a:noFill/>
                            <a:ln>
                              <a:noFill/>
                            </a:ln>
                          </pic:spPr>
                        </pic:pic>
                        <pic:pic xmlns:pic="http://schemas.openxmlformats.org/drawingml/2006/picture">
                          <pic:nvPicPr>
                            <pic:cNvPr id="1454929902" name="Picture 6"/>
                            <pic:cNvPicPr>
                              <a:picLocks noChangeAspect="1"/>
                            </pic:cNvPicPr>
                          </pic:nvPicPr>
                          <pic:blipFill>
                            <a:blip r:embed="rId144">
                              <a:extLst>
                                <a:ext uri="{28A0092B-C50C-407E-A947-70E740481C1C}">
                                  <a14:useLocalDpi xmlns:a14="http://schemas.microsoft.com/office/drawing/2010/main" val="0"/>
                                </a:ext>
                              </a:extLst>
                            </a:blip>
                            <a:srcRect/>
                            <a:stretch>
                              <a:fillRect/>
                            </a:stretch>
                          </pic:blipFill>
                          <pic:spPr bwMode="auto">
                            <a:xfrm>
                              <a:off x="-1" y="0"/>
                              <a:ext cx="1636155" cy="1453644"/>
                            </a:xfrm>
                            <a:prstGeom prst="rect">
                              <a:avLst/>
                            </a:prstGeom>
                            <a:noFill/>
                            <a:ln>
                              <a:noFill/>
                            </a:ln>
                          </pic:spPr>
                        </pic:pic>
                      </wpg:grpSp>
                      <wps:wsp>
                        <wps:cNvPr id="1968231525" name="Text Box 2"/>
                        <wps:cNvSpPr txBox="1">
                          <a:spLocks noChangeArrowheads="1"/>
                        </wps:cNvSpPr>
                        <wps:spPr bwMode="auto">
                          <a:xfrm>
                            <a:off x="0" y="0"/>
                            <a:ext cx="472652" cy="418105"/>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232E110E" w14:textId="77777777" w:rsidR="00B76248" w:rsidRDefault="00B76248" w:rsidP="00B76248">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a)</w:t>
                              </w:r>
                            </w:p>
                          </w:txbxContent>
                        </wps:txbx>
                        <wps:bodyPr rot="0" vert="horz" wrap="square" lIns="132080" tIns="66040" rIns="132080" bIns="66040" anchor="t" anchorCtr="0">
                          <a:noAutofit/>
                        </wps:bodyPr>
                      </wps:wsp>
                      <wps:wsp>
                        <wps:cNvPr id="1414018634" name="Text Box 2"/>
                        <wps:cNvSpPr txBox="1">
                          <a:spLocks noChangeArrowheads="1"/>
                        </wps:cNvSpPr>
                        <wps:spPr bwMode="auto">
                          <a:xfrm>
                            <a:off x="1621892" y="0"/>
                            <a:ext cx="472652" cy="353094"/>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719DA167" w14:textId="5FA4027E" w:rsidR="00B76248" w:rsidRDefault="00B76248" w:rsidP="00B76248">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b)</w:t>
                              </w:r>
                            </w:p>
                          </w:txbxContent>
                        </wps:txbx>
                        <wps:bodyPr rot="0" vert="horz" wrap="square" lIns="132080" tIns="66040" rIns="132080" bIns="66040" anchor="t" anchorCtr="0">
                          <a:noAutofit/>
                        </wps:bodyPr>
                      </wps:wsp>
                      <pic:pic xmlns:pic="http://schemas.openxmlformats.org/drawingml/2006/picture">
                        <pic:nvPicPr>
                          <pic:cNvPr id="667729388" name="Picture 8"/>
                          <pic:cNvPicPr>
                            <a:picLocks noChangeAspect="1"/>
                          </pic:cNvPicPr>
                        </pic:nvPicPr>
                        <pic:blipFill>
                          <a:blip r:embed="rId145">
                            <a:extLst>
                              <a:ext uri="{28A0092B-C50C-407E-A947-70E740481C1C}">
                                <a14:useLocalDpi xmlns:a14="http://schemas.microsoft.com/office/drawing/2010/main" val="0"/>
                              </a:ext>
                            </a:extLst>
                          </a:blip>
                          <a:srcRect/>
                          <a:stretch>
                            <a:fillRect/>
                          </a:stretch>
                        </pic:blipFill>
                        <pic:spPr bwMode="auto">
                          <a:xfrm>
                            <a:off x="3577506" y="66745"/>
                            <a:ext cx="1641475" cy="1459865"/>
                          </a:xfrm>
                          <a:prstGeom prst="rect">
                            <a:avLst/>
                          </a:prstGeom>
                          <a:noFill/>
                          <a:ln>
                            <a:noFill/>
                          </a:ln>
                        </pic:spPr>
                      </pic:pic>
                      <wps:wsp>
                        <wps:cNvPr id="1330754338" name="Text Box 2"/>
                        <wps:cNvSpPr txBox="1">
                          <a:spLocks noChangeArrowheads="1"/>
                        </wps:cNvSpPr>
                        <wps:spPr bwMode="auto">
                          <a:xfrm>
                            <a:off x="3330551" y="0"/>
                            <a:ext cx="472652" cy="353094"/>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7D416590" w14:textId="66F63C01" w:rsidR="002B5EFD" w:rsidRDefault="002B5EFD" w:rsidP="002B5EFD">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c)</w:t>
                              </w:r>
                            </w:p>
                          </w:txbxContent>
                        </wps:txbx>
                        <wps:bodyPr rot="0" vert="horz" wrap="square" lIns="132080" tIns="66040" rIns="132080" bIns="6604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FD8779F" id="Group 9" o:spid="_x0000_s1530" style="position:absolute;margin-left:27.2pt;margin-top:-2.35pt;width:404.95pt;height:120.2pt;z-index:251782144;mso-width-relative:margin;mso-height-relative:margin" coordsize="52189,154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2VBLAwQKAAAAAAAA&#10;ACEA5HDtKtXABADVwAQAFQAAAGRycy9tZWRpYS9pbWFnZTMuanBlZ//Y/+AAEEpGSUYAAQEBAGAA&#10;YAAA/9sAQwADAgIDAgIDAwMDBAMDBAUIBQUEBAUKBwcGCAwKDAwLCgsLDQ4SEA0OEQ4LCxAWEBET&#10;FBUVFQwPFxgWFBgSFBUU/9sAQwEDBAQFBAUJBQUJFA0LDRQUFBQUFBQUFBQUFBQUFBQUFBQUFBQU&#10;FBQUFBQUFBQUFBQUFBQUFBQUFBQUFBQUFBQU/8AAEQgJYAq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">
                <v:group id="Group 7" o:spid="_x0000_s1531" style="position:absolute;left:1535;top:667;width:32969;height:14802" coordorigin=",-89" coordsize="3281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">
                  <v:shape id="Picture 5" o:spid="_x0000_s1532" type="#_x0000_t75" style="position:absolute;left:16361;top:-89;width:16451;height:14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">
                    <v:imagedata r:id="rId146" o:title=""/>
                  </v:shape>
                  <v:shape id="Picture 6" o:spid="_x0000_s1533" type="#_x0000_t75" style="position:absolute;width:16361;height:14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">
                    <v:imagedata r:id="rId147" o:title=""/>
                  </v:shape>
                </v:group>
                <v:shape id="_x0000_s1534" type="#_x0000_t202" style="position:absolute;width:4726;height:4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" filled="f" stroked="f" strokeweight="1pt">
                  <v:textbox inset="10.4pt,5.2pt,10.4pt,5.2pt">
                    <w:txbxContent>
                      <w:p w14:paraId="232E110E" w14:textId="77777777" w:rsidR="00B76248" w:rsidRDefault="00B76248" w:rsidP="00B76248">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a)</w:t>
                        </w:r>
                      </w:p>
                    </w:txbxContent>
                  </v:textbox>
                </v:shape>
                <v:shape id="_x0000_s1535" type="#_x0000_t202" style="position:absolute;left:16218;width:4727;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" filled="f" stroked="f" strokeweight="1pt">
                  <v:textbox inset="10.4pt,5.2pt,10.4pt,5.2pt">
                    <w:txbxContent>
                      <w:p w14:paraId="719DA167" w14:textId="5FA4027E" w:rsidR="00B76248" w:rsidRDefault="00B76248" w:rsidP="00B76248">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b)</w:t>
                        </w:r>
                      </w:p>
                    </w:txbxContent>
                  </v:textbox>
                </v:shape>
                <v:shape id="Picture 8" o:spid="_x0000_s1536" type="#_x0000_t75" style="position:absolute;left:35775;top:667;width:16414;height:14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">
                  <v:imagedata r:id="rId148" o:title=""/>
                </v:shape>
                <v:shape id="_x0000_s1537" type="#_x0000_t202" style="position:absolute;left:33305;width:4727;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" filled="f" stroked="f" strokeweight="1pt">
                  <v:textbox inset="10.4pt,5.2pt,10.4pt,5.2pt">
                    <w:txbxContent>
                      <w:p w14:paraId="7D416590" w14:textId="66F63C01" w:rsidR="002B5EFD" w:rsidRDefault="002B5EFD" w:rsidP="002B5EFD">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c)</w:t>
                        </w:r>
                      </w:p>
                    </w:txbxContent>
                  </v:textbox>
                </v:shape>
              </v:group>
            </w:pict>
          </mc:Fallback>
        </mc:AlternateContent>
      </w:r>
    </w:p>
    <w:p w14:paraId="2A62ED3D" w14:textId="67E66779" w:rsidR="00E64596" w:rsidRDefault="00E64596" w:rsidP="00E64596">
      <w:pPr>
        <w:spacing w:line="360" w:lineRule="auto"/>
        <w:rPr>
          <w:rFonts w:ascii="Times New Roman" w:hAnsi="Times New Roman" w:cs="Times New Roman"/>
          <w:szCs w:val="24"/>
        </w:rPr>
      </w:pPr>
    </w:p>
    <w:p w14:paraId="3034010C" w14:textId="7FD617CB" w:rsidR="00E64596" w:rsidRDefault="00E64596" w:rsidP="00E64596">
      <w:pPr>
        <w:spacing w:line="360" w:lineRule="auto"/>
        <w:rPr>
          <w:rFonts w:ascii="Times New Roman" w:hAnsi="Times New Roman" w:cs="Times New Roman"/>
          <w:szCs w:val="24"/>
        </w:rPr>
      </w:pPr>
    </w:p>
    <w:p w14:paraId="7FB72C7B" w14:textId="6DEA89D8" w:rsidR="00B76248" w:rsidRDefault="00B537A7" w:rsidP="00B76248">
      <w:pPr>
        <w:pStyle w:val="NormalWeb"/>
      </w:pPr>
      <w:r>
        <w:rPr>
          <w:noProof/>
        </w:rPr>
        <w:drawing>
          <wp:anchor distT="0" distB="0" distL="114300" distR="114300" simplePos="0" relativeHeight="251786240" behindDoc="0" locked="0" layoutInCell="1" allowOverlap="1" wp14:anchorId="3AC3119B" wp14:editId="14151692">
            <wp:simplePos x="0" y="0"/>
            <wp:positionH relativeFrom="column">
              <wp:posOffset>5017135</wp:posOffset>
            </wp:positionH>
            <wp:positionV relativeFrom="paragraph">
              <wp:posOffset>4272915</wp:posOffset>
            </wp:positionV>
            <wp:extent cx="462280" cy="360045"/>
            <wp:effectExtent l="0" t="0" r="0" b="1905"/>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pic:cNvPicPr>
                      <a:picLocks noChangeAspect="1"/>
                    </pic:cNvPicPr>
                  </pic:nvPicPr>
                  <pic:blipFill rotWithShape="1">
                    <a:blip r:embed="rId149">
                      <a:extLst>
                        <a:ext uri="{28A0092B-C50C-407E-A947-70E740481C1C}">
                          <a14:useLocalDpi xmlns:a14="http://schemas.microsoft.com/office/drawing/2010/main" val="0"/>
                        </a:ext>
                      </a:extLst>
                    </a:blip>
                    <a:srcRect l="79014" t="41505" r="3144" b="41770"/>
                    <a:stretch/>
                  </pic:blipFill>
                  <pic:spPr bwMode="auto">
                    <a:xfrm>
                      <a:off x="0" y="0"/>
                      <a:ext cx="462280" cy="360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4192" behindDoc="0" locked="0" layoutInCell="1" allowOverlap="1" wp14:anchorId="1F80C2D8" wp14:editId="35338228">
            <wp:simplePos x="0" y="0"/>
            <wp:positionH relativeFrom="column">
              <wp:posOffset>5054451</wp:posOffset>
            </wp:positionH>
            <wp:positionV relativeFrom="paragraph">
              <wp:posOffset>3874592</wp:posOffset>
            </wp:positionV>
            <wp:extent cx="441284" cy="471941"/>
            <wp:effectExtent l="0" t="0" r="0" b="4445"/>
            <wp:wrapNone/>
            <wp:docPr id="758044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99966" name="Picture 947699966"/>
                    <pic:cNvPicPr>
                      <a:picLocks noChangeAspect="1"/>
                    </pic:cNvPicPr>
                  </pic:nvPicPr>
                  <pic:blipFill rotWithShape="1">
                    <a:blip r:embed="rId150">
                      <a:extLst>
                        <a:ext uri="{28A0092B-C50C-407E-A947-70E740481C1C}">
                          <a14:useLocalDpi xmlns:a14="http://schemas.microsoft.com/office/drawing/2010/main" val="0"/>
                        </a:ext>
                      </a:extLst>
                    </a:blip>
                    <a:srcRect l="77339" t="37356" r="6139" b="39487"/>
                    <a:stretch/>
                  </pic:blipFill>
                  <pic:spPr bwMode="auto">
                    <a:xfrm>
                      <a:off x="0" y="0"/>
                      <a:ext cx="441284" cy="4719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52187">
        <w:rPr>
          <w:noProof/>
        </w:rPr>
        <w:t xml:space="preserve">  </w:t>
      </w:r>
      <w:r w:rsidRPr="00F52187">
        <w:rPr>
          <w:noProof/>
        </w:rPr>
        <mc:AlternateContent>
          <mc:Choice Requires="wpg">
            <w:drawing>
              <wp:anchor distT="0" distB="0" distL="114300" distR="114300" simplePos="0" relativeHeight="251736064" behindDoc="0" locked="0" layoutInCell="1" allowOverlap="1" wp14:anchorId="19BF646E" wp14:editId="54F7997A">
                <wp:simplePos x="0" y="0"/>
                <wp:positionH relativeFrom="column">
                  <wp:posOffset>104902</wp:posOffset>
                </wp:positionH>
                <wp:positionV relativeFrom="paragraph">
                  <wp:posOffset>512064</wp:posOffset>
                </wp:positionV>
                <wp:extent cx="5778500" cy="7034530"/>
                <wp:effectExtent l="0" t="0" r="0" b="0"/>
                <wp:wrapTopAndBottom/>
                <wp:docPr id="659735135" name="Group 19"/>
                <wp:cNvGraphicFramePr/>
                <a:graphic xmlns:a="http://schemas.openxmlformats.org/drawingml/2006/main">
                  <a:graphicData uri="http://schemas.microsoft.com/office/word/2010/wordprocessingGroup">
                    <wpg:wgp>
                      <wpg:cNvGrpSpPr/>
                      <wpg:grpSpPr>
                        <a:xfrm>
                          <a:off x="0" y="0"/>
                          <a:ext cx="5778500" cy="7034530"/>
                          <a:chOff x="-117084" y="1265400"/>
                          <a:chExt cx="5576733" cy="6867559"/>
                        </a:xfrm>
                      </wpg:grpSpPr>
                      <wps:wsp>
                        <wps:cNvPr id="1675609325" name="Text Box 2"/>
                        <wps:cNvSpPr txBox="1">
                          <a:spLocks noChangeArrowheads="1"/>
                        </wps:cNvSpPr>
                        <wps:spPr bwMode="auto">
                          <a:xfrm>
                            <a:off x="-117084" y="5754841"/>
                            <a:ext cx="5576733" cy="2378118"/>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22706F23" w14:textId="51F223AA" w:rsidR="00E64596" w:rsidRPr="000B0CB3" w:rsidRDefault="00E64596" w:rsidP="00E64596">
                              <w:pPr>
                                <w:spacing w:after="231" w:line="256" w:lineRule="auto"/>
                                <w:rPr>
                                  <w:rFonts w:eastAsia="DengXian" w:cstheme="majorBidi"/>
                                  <w:color w:val="000000" w:themeColor="dark1"/>
                                  <w:szCs w:val="24"/>
                                </w:rPr>
                              </w:pPr>
                              <w:r w:rsidRPr="000B0CB3">
                                <w:rPr>
                                  <w:rFonts w:eastAsia="DengXian" w:cstheme="majorBidi"/>
                                  <w:color w:val="000000" w:themeColor="dark1"/>
                                </w:rPr>
                                <w:t xml:space="preserve">Figure </w:t>
                              </w:r>
                              <w:r w:rsidR="00731E5E">
                                <w:rPr>
                                  <w:rFonts w:eastAsia="DengXian" w:cstheme="majorBidi"/>
                                  <w:color w:val="000000" w:themeColor="dark1"/>
                                </w:rPr>
                                <w:t>2</w:t>
                              </w:r>
                              <w:r w:rsidRPr="000B0CB3">
                                <w:rPr>
                                  <w:rFonts w:eastAsia="DengXian" w:cstheme="majorBidi"/>
                                  <w:color w:val="000000" w:themeColor="dark1"/>
                                </w:rPr>
                                <w:t xml:space="preserve">: Phenolic content </w:t>
                              </w:r>
                              <w:r w:rsidR="00D64033" w:rsidRPr="000B0CB3">
                                <w:rPr>
                                  <w:rFonts w:eastAsia="DengXian" w:cstheme="majorBidi"/>
                                  <w:color w:val="000000" w:themeColor="dark1"/>
                                </w:rPr>
                                <w:t xml:space="preserve">of </w:t>
                              </w:r>
                              <w:r w:rsidR="00D64033">
                                <w:rPr>
                                  <w:rFonts w:eastAsia="DengXian" w:cstheme="majorBidi"/>
                                  <w:color w:val="000000" w:themeColor="dark1"/>
                                </w:rPr>
                                <w:t xml:space="preserve">leaves and flowers in </w:t>
                              </w:r>
                              <w:r w:rsidR="00D64033" w:rsidRPr="000B0CB3">
                                <w:rPr>
                                  <w:rFonts w:eastAsia="DengXian" w:cstheme="majorBidi"/>
                                  <w:color w:val="000000" w:themeColor="dark1"/>
                                </w:rPr>
                                <w:t xml:space="preserve">all species in this </w:t>
                              </w:r>
                              <w:proofErr w:type="gramStart"/>
                              <w:r w:rsidR="00D64033" w:rsidRPr="000B0CB3">
                                <w:rPr>
                                  <w:rFonts w:eastAsia="DengXian" w:cstheme="majorBidi"/>
                                  <w:color w:val="000000" w:themeColor="dark1"/>
                                </w:rPr>
                                <w:t xml:space="preserve">study </w:t>
                              </w:r>
                              <w:r w:rsidR="002B5EFD">
                                <w:rPr>
                                  <w:rFonts w:eastAsia="DengXian" w:cstheme="majorBidi"/>
                                  <w:color w:val="000000" w:themeColor="dark1"/>
                                </w:rPr>
                                <w:t>.</w:t>
                              </w:r>
                              <w:proofErr w:type="gramEnd"/>
                              <w:r w:rsidR="002B5EFD">
                                <w:rPr>
                                  <w:rFonts w:eastAsia="DengXian" w:cstheme="majorBidi"/>
                                  <w:color w:val="000000" w:themeColor="dark1"/>
                                </w:rPr>
                                <w:t xml:space="preserve"> Phenolic content </w:t>
                              </w:r>
                              <w:r w:rsidRPr="000B0CB3">
                                <w:rPr>
                                  <w:rFonts w:eastAsia="DengXian" w:cstheme="majorBidi"/>
                                  <w:color w:val="000000" w:themeColor="dark1"/>
                                </w:rPr>
                                <w:t>calculated as peak area of peak on chromatogram divided by the wet mass of the tissue in tissue samples.</w:t>
                              </w:r>
                              <w:r w:rsidR="002B5EFD">
                                <w:rPr>
                                  <w:rFonts w:eastAsia="DengXian" w:cstheme="majorBidi"/>
                                  <w:color w:val="000000" w:themeColor="dark1"/>
                                </w:rPr>
                                <w:t xml:space="preserve"> a) PCA showing </w:t>
                              </w:r>
                              <w:r w:rsidR="002B5EFD" w:rsidRPr="002B5EFD">
                                <w:rPr>
                                  <w:rFonts w:eastAsia="DengXian" w:cstheme="majorBidi"/>
                                  <w:i/>
                                  <w:iCs/>
                                  <w:color w:val="000000" w:themeColor="dark1"/>
                                </w:rPr>
                                <w:t>Physalis</w:t>
                              </w:r>
                              <w:r w:rsidR="002B5EFD">
                                <w:rPr>
                                  <w:rFonts w:eastAsia="DengXian" w:cstheme="majorBidi"/>
                                  <w:color w:val="000000" w:themeColor="dark1"/>
                                </w:rPr>
                                <w:t xml:space="preserve"> metabolic profiles. b) PCA showing </w:t>
                              </w:r>
                              <w:r w:rsidR="002B5EFD">
                                <w:rPr>
                                  <w:rFonts w:eastAsia="DengXian" w:cstheme="majorBidi"/>
                                  <w:i/>
                                  <w:iCs/>
                                  <w:color w:val="000000" w:themeColor="dark1"/>
                                </w:rPr>
                                <w:t xml:space="preserve">Nicotiana </w:t>
                              </w:r>
                              <w:r w:rsidR="002B5EFD">
                                <w:rPr>
                                  <w:rFonts w:eastAsia="DengXian" w:cstheme="majorBidi"/>
                                  <w:color w:val="000000" w:themeColor="dark1"/>
                                </w:rPr>
                                <w:t xml:space="preserve">metabolic profiles. C) PCA showing </w:t>
                              </w:r>
                              <w:r w:rsidR="002B5EFD">
                                <w:rPr>
                                  <w:rFonts w:eastAsia="DengXian" w:cstheme="majorBidi"/>
                                  <w:i/>
                                  <w:iCs/>
                                  <w:color w:val="000000" w:themeColor="dark1"/>
                                </w:rPr>
                                <w:t>Solanum</w:t>
                              </w:r>
                              <w:r w:rsidR="002B5EFD">
                                <w:rPr>
                                  <w:rFonts w:eastAsia="DengXian" w:cstheme="majorBidi"/>
                                  <w:color w:val="000000" w:themeColor="dark1"/>
                                </w:rPr>
                                <w:t xml:space="preserve"> metabolic profiles of leaves and flowers.</w:t>
                              </w:r>
                              <w:r w:rsidRPr="000B0CB3">
                                <w:rPr>
                                  <w:rFonts w:eastAsia="DengXian" w:cstheme="majorBidi"/>
                                  <w:color w:val="000000" w:themeColor="dark1"/>
                                </w:rPr>
                                <w:t xml:space="preserve"> </w:t>
                              </w:r>
                              <w:r w:rsidR="002B5EFD">
                                <w:rPr>
                                  <w:rFonts w:eastAsia="DengXian" w:cstheme="majorBidi"/>
                                  <w:color w:val="000000" w:themeColor="dark1"/>
                                </w:rPr>
                                <w:t>d</w:t>
                              </w:r>
                              <w:r w:rsidRPr="000B0CB3">
                                <w:rPr>
                                  <w:rFonts w:eastAsia="DengXian" w:cstheme="majorBidi"/>
                                  <w:color w:val="000000" w:themeColor="dark1"/>
                                </w:rPr>
                                <w:t xml:space="preserve">) Phenolic content in flowers (right-hand plot) and leaves (left-hand plot). Means are for control and MeJA-treated selfing plants (SC) and outcrossing plants (SI), data are log-transformed for scale. </w:t>
                              </w:r>
                              <w:r w:rsidR="002B5EFD">
                                <w:rPr>
                                  <w:rFonts w:eastAsia="DengXian" w:cstheme="majorBidi"/>
                                  <w:color w:val="000000" w:themeColor="dark1"/>
                                </w:rPr>
                                <w:t>e</w:t>
                              </w:r>
                              <w:r w:rsidRPr="000B0CB3">
                                <w:rPr>
                                  <w:rFonts w:eastAsia="DengXian" w:cstheme="majorBidi"/>
                                  <w:color w:val="000000" w:themeColor="dark1"/>
                                </w:rPr>
                                <w:t xml:space="preserve">) Phenolic content in flowers, data is not log-transformed. Left plot shows </w:t>
                              </w:r>
                              <w:r w:rsidRPr="000B0CB3">
                                <w:rPr>
                                  <w:rFonts w:eastAsia="DengXian" w:cstheme="majorBidi"/>
                                  <w:i/>
                                  <w:iCs/>
                                  <w:color w:val="000000" w:themeColor="dark1"/>
                                </w:rPr>
                                <w:t>Nicotiana</w:t>
                              </w:r>
                              <w:r w:rsidRPr="000B0CB3">
                                <w:rPr>
                                  <w:rFonts w:eastAsia="DengXian" w:cstheme="majorBidi"/>
                                  <w:color w:val="000000" w:themeColor="dark1"/>
                                </w:rPr>
                                <w:t xml:space="preserve">, middle plot shows </w:t>
                              </w:r>
                              <w:r w:rsidRPr="000B0CB3">
                                <w:rPr>
                                  <w:rFonts w:eastAsia="DengXian" w:cstheme="majorBidi"/>
                                  <w:i/>
                                  <w:iCs/>
                                  <w:color w:val="000000" w:themeColor="dark1"/>
                                </w:rPr>
                                <w:t xml:space="preserve">Physalis, </w:t>
                              </w:r>
                              <w:r w:rsidRPr="000B0CB3">
                                <w:rPr>
                                  <w:rFonts w:eastAsia="DengXian" w:cstheme="majorBidi"/>
                                  <w:color w:val="000000" w:themeColor="dark1"/>
                                </w:rPr>
                                <w:t xml:space="preserve">and right-hand plot shows </w:t>
                              </w:r>
                              <w:r w:rsidRPr="000B0CB3">
                                <w:rPr>
                                  <w:rFonts w:eastAsia="DengXian" w:cstheme="majorBidi"/>
                                  <w:i/>
                                  <w:iCs/>
                                  <w:color w:val="000000" w:themeColor="dark1"/>
                                </w:rPr>
                                <w:t>Solanum</w:t>
                              </w:r>
                              <w:r w:rsidRPr="000B0CB3">
                                <w:rPr>
                                  <w:rFonts w:eastAsia="DengXian" w:cstheme="majorBidi"/>
                                  <w:color w:val="000000" w:themeColor="dark1"/>
                                </w:rPr>
                                <w:t xml:space="preserve">.  </w:t>
                              </w:r>
                              <w:r w:rsidR="002B5EFD">
                                <w:rPr>
                                  <w:rFonts w:eastAsia="DengXian" w:cstheme="majorBidi"/>
                                  <w:color w:val="000000" w:themeColor="dark1"/>
                                </w:rPr>
                                <w:t>f</w:t>
                              </w:r>
                              <w:r w:rsidRPr="000B0CB3">
                                <w:rPr>
                                  <w:rFonts w:eastAsia="DengXian" w:cstheme="majorBidi"/>
                                  <w:color w:val="000000" w:themeColor="dark1"/>
                                </w:rPr>
                                <w:t xml:space="preserve">) Phenolic content in leaves. Left plot shows </w:t>
                              </w:r>
                              <w:r w:rsidRPr="000B0CB3">
                                <w:rPr>
                                  <w:rFonts w:eastAsia="DengXian" w:cstheme="majorBidi"/>
                                  <w:i/>
                                  <w:iCs/>
                                  <w:color w:val="000000" w:themeColor="dark1"/>
                                </w:rPr>
                                <w:t>Nicotiana</w:t>
                              </w:r>
                              <w:r w:rsidRPr="000B0CB3">
                                <w:rPr>
                                  <w:rFonts w:eastAsia="DengXian" w:cstheme="majorBidi"/>
                                  <w:color w:val="000000" w:themeColor="dark1"/>
                                </w:rPr>
                                <w:t xml:space="preserve">, middle plot shows </w:t>
                              </w:r>
                              <w:r w:rsidRPr="000B0CB3">
                                <w:rPr>
                                  <w:rFonts w:eastAsia="DengXian" w:cstheme="majorBidi"/>
                                  <w:i/>
                                  <w:iCs/>
                                  <w:color w:val="000000" w:themeColor="dark1"/>
                                </w:rPr>
                                <w:t xml:space="preserve">Physalis, </w:t>
                              </w:r>
                              <w:r w:rsidRPr="000B0CB3">
                                <w:rPr>
                                  <w:rFonts w:eastAsia="DengXian" w:cstheme="majorBidi"/>
                                  <w:color w:val="000000" w:themeColor="dark1"/>
                                </w:rPr>
                                <w:t xml:space="preserve">and right-hand plot shows </w:t>
                              </w:r>
                              <w:r w:rsidRPr="000B0CB3">
                                <w:rPr>
                                  <w:rFonts w:eastAsia="DengXian" w:cstheme="majorBidi"/>
                                  <w:i/>
                                  <w:iCs/>
                                  <w:color w:val="000000" w:themeColor="dark1"/>
                                </w:rPr>
                                <w:t>Solanum</w:t>
                              </w:r>
                              <w:r w:rsidRPr="000B0CB3">
                                <w:rPr>
                                  <w:rFonts w:eastAsia="DengXian" w:cstheme="majorBidi"/>
                                  <w:color w:val="000000" w:themeColor="dark1"/>
                                </w:rPr>
                                <w:t>. For all plots, phenolic content is given as mean peak area gFW</w:t>
                              </w:r>
                              <w:r w:rsidRPr="000B0CB3">
                                <w:rPr>
                                  <w:rFonts w:eastAsia="DengXian" w:cstheme="majorBidi"/>
                                  <w:color w:val="000000" w:themeColor="dark1"/>
                                  <w:vertAlign w:val="superscript"/>
                                </w:rPr>
                                <w:t>-1</w:t>
                              </w:r>
                              <w:r w:rsidRPr="000B0CB3">
                                <w:rPr>
                                  <w:rFonts w:eastAsia="DengXian" w:cstheme="majorBidi"/>
                                  <w:color w:val="000000" w:themeColor="dark1"/>
                                </w:rPr>
                                <w:t xml:space="preserve"> </w:t>
                              </w:r>
                              <w:r w:rsidRPr="000B0CB3">
                                <w:rPr>
                                  <w:rFonts w:eastAsia="DengXian" w:cstheme="majorBidi"/>
                                  <w:color w:val="000000" w:themeColor="dark1"/>
                                  <w:u w:val="single"/>
                                </w:rPr>
                                <w:t>+</w:t>
                              </w:r>
                              <w:r w:rsidRPr="000B0CB3">
                                <w:rPr>
                                  <w:rFonts w:eastAsia="DengXian" w:cstheme="majorBidi"/>
                                  <w:color w:val="000000" w:themeColor="dark1"/>
                                </w:rPr>
                                <w:t xml:space="preserve"> SE</w:t>
                              </w:r>
                              <w:r w:rsidR="00FD602C">
                                <w:rPr>
                                  <w:rFonts w:eastAsia="DengXian" w:cstheme="majorBidi"/>
                                  <w:color w:val="000000" w:themeColor="dark1"/>
                                </w:rPr>
                                <w:t>.</w:t>
                              </w:r>
                              <w:r w:rsidR="002B5EFD">
                                <w:rPr>
                                  <w:rFonts w:eastAsia="DengXian" w:cstheme="majorBidi"/>
                                  <w:color w:val="000000" w:themeColor="dark1"/>
                                </w:rPr>
                                <w:t xml:space="preserve"> </w:t>
                              </w:r>
                              <w:r w:rsidR="002B5EFD" w:rsidRPr="000B0CB3">
                                <w:rPr>
                                  <w:rFonts w:eastAsia="DengXian" w:cstheme="majorBidi"/>
                                  <w:color w:val="000000" w:themeColor="dark1"/>
                                </w:rPr>
                                <w:t>Darker bars represent MeJA-treated plants whilst lighter-coloured bars represent the control plants</w:t>
                              </w:r>
                            </w:p>
                          </w:txbxContent>
                        </wps:txbx>
                        <wps:bodyPr rot="0" vert="horz" wrap="square" lIns="132080" tIns="66040" rIns="132080" bIns="66040" anchor="t" anchorCtr="0">
                          <a:noAutofit/>
                        </wps:bodyPr>
                      </wps:wsp>
                      <wpg:grpSp>
                        <wpg:cNvPr id="1152445303" name="Group 1152445303"/>
                        <wpg:cNvGrpSpPr/>
                        <wpg:grpSpPr>
                          <a:xfrm>
                            <a:off x="80555" y="1265400"/>
                            <a:ext cx="4700354" cy="4578994"/>
                            <a:chOff x="80555" y="1265400"/>
                            <a:chExt cx="4700354" cy="4578994"/>
                          </a:xfrm>
                        </wpg:grpSpPr>
                        <pic:pic xmlns:pic="http://schemas.openxmlformats.org/drawingml/2006/picture">
                          <pic:nvPicPr>
                            <pic:cNvPr id="947699966" name="Picture 947699966"/>
                            <pic:cNvPicPr>
                              <a:picLocks noChangeAspect="1"/>
                            </pic:cNvPicPr>
                          </pic:nvPicPr>
                          <pic:blipFill rotWithShape="1">
                            <a:blip r:embed="rId150">
                              <a:extLst>
                                <a:ext uri="{28A0092B-C50C-407E-A947-70E740481C1C}">
                                  <a14:useLocalDpi xmlns:a14="http://schemas.microsoft.com/office/drawing/2010/main" val="0"/>
                                </a:ext>
                              </a:extLst>
                            </a:blip>
                            <a:srcRect l="4127" t="8448" r="24210"/>
                            <a:stretch/>
                          </pic:blipFill>
                          <pic:spPr bwMode="auto">
                            <a:xfrm>
                              <a:off x="2852735" y="3872207"/>
                              <a:ext cx="1847755" cy="182305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30135255" name="Picture 1430135255"/>
                            <pic:cNvPicPr>
                              <a:picLocks noChangeAspect="1"/>
                            </pic:cNvPicPr>
                          </pic:nvPicPr>
                          <pic:blipFill rotWithShape="1">
                            <a:blip r:embed="rId149">
                              <a:extLst>
                                <a:ext uri="{28A0092B-C50C-407E-A947-70E740481C1C}">
                                  <a14:useLocalDpi xmlns:a14="http://schemas.microsoft.com/office/drawing/2010/main" val="0"/>
                                </a:ext>
                              </a:extLst>
                            </a:blip>
                            <a:srcRect l="4153" t="7652" r="20272"/>
                            <a:stretch/>
                          </pic:blipFill>
                          <pic:spPr bwMode="auto">
                            <a:xfrm>
                              <a:off x="582005" y="3872207"/>
                              <a:ext cx="1891608" cy="1944000"/>
                            </a:xfrm>
                            <a:prstGeom prst="rect">
                              <a:avLst/>
                            </a:prstGeom>
                            <a:noFill/>
                          </pic:spPr>
                        </pic:pic>
                        <pic:pic xmlns:pic="http://schemas.openxmlformats.org/drawingml/2006/picture">
                          <pic:nvPicPr>
                            <pic:cNvPr id="188003588" name="Picture 188003588"/>
                            <pic:cNvPicPr>
                              <a:picLocks noChangeAspect="1"/>
                            </pic:cNvPicPr>
                          </pic:nvPicPr>
                          <pic:blipFill rotWithShape="1">
                            <a:blip r:embed="rId151">
                              <a:extLst>
                                <a:ext uri="{28A0092B-C50C-407E-A947-70E740481C1C}">
                                  <a14:useLocalDpi xmlns:a14="http://schemas.microsoft.com/office/drawing/2010/main" val="0"/>
                                </a:ext>
                              </a:extLst>
                            </a:blip>
                            <a:srcRect t="6927"/>
                            <a:stretch/>
                          </pic:blipFill>
                          <pic:spPr>
                            <a:xfrm>
                              <a:off x="790786" y="1337164"/>
                              <a:ext cx="3990123" cy="2445254"/>
                            </a:xfrm>
                            <a:prstGeom prst="rect">
                              <a:avLst/>
                            </a:prstGeom>
                          </pic:spPr>
                        </pic:pic>
                        <wps:wsp>
                          <wps:cNvPr id="1617664884" name="Text Box 2"/>
                          <wps:cNvSpPr txBox="1">
                            <a:spLocks noChangeArrowheads="1"/>
                          </wps:cNvSpPr>
                          <wps:spPr bwMode="auto">
                            <a:xfrm>
                              <a:off x="420882" y="1265400"/>
                              <a:ext cx="455859" cy="408164"/>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7A4BBD1D" w14:textId="49E641C6" w:rsidR="00E64596" w:rsidRDefault="002B5EFD" w:rsidP="00E64596">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d</w:t>
                                </w:r>
                                <w:r w:rsidR="00E64596">
                                  <w:rPr>
                                    <w:rFonts w:eastAsia="DengXian" w:hAnsi="Calibri" w:cs="Arial"/>
                                    <w:color w:val="000000" w:themeColor="dark1"/>
                                    <w:sz w:val="21"/>
                                    <w:szCs w:val="21"/>
                                  </w:rPr>
                                  <w:t>)</w:t>
                                </w:r>
                              </w:p>
                            </w:txbxContent>
                          </wps:txbx>
                          <wps:bodyPr rot="0" vert="horz" wrap="square" lIns="132080" tIns="66040" rIns="132080" bIns="66040" anchor="t" anchorCtr="0">
                            <a:noAutofit/>
                          </wps:bodyPr>
                        </wps:wsp>
                        <wps:wsp>
                          <wps:cNvPr id="1483661159" name="Rectangle 1483661159"/>
                          <wps:cNvSpPr/>
                          <wps:spPr>
                            <a:xfrm>
                              <a:off x="924029" y="5586626"/>
                              <a:ext cx="1426464" cy="24610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3EFB95"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Mating system</w:t>
                                </w:r>
                              </w:p>
                            </w:txbxContent>
                          </wps:txbx>
                          <wps:bodyPr rtlCol="0" anchor="ctr"/>
                        </wps:wsp>
                        <wps:wsp>
                          <wps:cNvPr id="221367448" name="Rectangle 221367448"/>
                          <wps:cNvSpPr/>
                          <wps:spPr>
                            <a:xfrm>
                              <a:off x="3201975" y="5596369"/>
                              <a:ext cx="1426464" cy="2480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FB5348"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Mating system</w:t>
                                </w:r>
                              </w:p>
                            </w:txbxContent>
                          </wps:txbx>
                          <wps:bodyPr rtlCol="0" anchor="ctr"/>
                        </wps:wsp>
                        <wps:wsp>
                          <wps:cNvPr id="802127421" name="Rectangle 802127421"/>
                          <wps:cNvSpPr/>
                          <wps:spPr>
                            <a:xfrm rot="16200000">
                              <a:off x="-510439" y="4587979"/>
                              <a:ext cx="1774819" cy="43975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7722C1"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Phenolic content in flowers (peak area/mass tissue)</w:t>
                                </w:r>
                              </w:p>
                            </w:txbxContent>
                          </wps:txbx>
                          <wps:bodyPr rtlCol="0" anchor="ctr"/>
                        </wps:wsp>
                        <wps:wsp>
                          <wps:cNvPr id="1728491610" name="Rectangle 1728491610"/>
                          <wps:cNvSpPr/>
                          <wps:spPr>
                            <a:xfrm rot="16200000">
                              <a:off x="1827829" y="4590794"/>
                              <a:ext cx="1644454" cy="40535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2F1421" w14:textId="1B91817D"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 xml:space="preserve">Phenolic content in </w:t>
                                </w:r>
                                <w:r w:rsidR="00B76248">
                                  <w:rPr>
                                    <w:rFonts w:hAnsi="Calibri"/>
                                    <w:color w:val="000000" w:themeColor="text1"/>
                                    <w:kern w:val="24"/>
                                    <w:sz w:val="21"/>
                                    <w:szCs w:val="21"/>
                                  </w:rPr>
                                  <w:t>leaves</w:t>
                                </w:r>
                                <w:r>
                                  <w:rPr>
                                    <w:rFonts w:hAnsi="Calibri"/>
                                    <w:color w:val="000000" w:themeColor="text1"/>
                                    <w:kern w:val="24"/>
                                    <w:sz w:val="21"/>
                                    <w:szCs w:val="21"/>
                                  </w:rPr>
                                  <w:t xml:space="preserve"> (peak area/mass tissue)</w:t>
                                </w:r>
                              </w:p>
                            </w:txbxContent>
                          </wps:txbx>
                          <wps:bodyPr rtlCol="0" anchor="ctr"/>
                        </wps:wsp>
                        <wps:wsp>
                          <wps:cNvPr id="694184719" name="Rectangle 694184719"/>
                          <wps:cNvSpPr/>
                          <wps:spPr>
                            <a:xfrm>
                              <a:off x="1928538" y="3626106"/>
                              <a:ext cx="1273437" cy="24610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C811F6"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Mating system</w:t>
                                </w:r>
                              </w:p>
                            </w:txbxContent>
                          </wps:txbx>
                          <wps:bodyPr rtlCol="0" anchor="ctr"/>
                        </wps:wsp>
                        <wps:wsp>
                          <wps:cNvPr id="688485987" name="Rectangle 688485987"/>
                          <wps:cNvSpPr/>
                          <wps:spPr>
                            <a:xfrm rot="16200000">
                              <a:off x="-160465" y="2469244"/>
                              <a:ext cx="1959759" cy="24610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E71DD6"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Log Phenolic content</w:t>
                                </w:r>
                              </w:p>
                              <w:p w14:paraId="1B708F09"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(Peak area/mass tissue)</w:t>
                                </w:r>
                              </w:p>
                            </w:txbxContent>
                          </wps:txbx>
                          <wps:bodyPr rtlCol="0" anchor="ctr"/>
                        </wps:wsp>
                        <wps:wsp>
                          <wps:cNvPr id="1383395624" name="Text Box 2"/>
                          <wps:cNvSpPr txBox="1">
                            <a:spLocks noChangeArrowheads="1"/>
                          </wps:cNvSpPr>
                          <wps:spPr bwMode="auto">
                            <a:xfrm>
                              <a:off x="80555" y="3835582"/>
                              <a:ext cx="455859" cy="408164"/>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5A751A44" w14:textId="4E28F9D4" w:rsidR="00E64596" w:rsidRDefault="002B5EFD" w:rsidP="00E64596">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e</w:t>
                                </w:r>
                                <w:r w:rsidR="00E64596">
                                  <w:rPr>
                                    <w:rFonts w:eastAsia="DengXian" w:hAnsi="Calibri" w:cs="Arial"/>
                                    <w:color w:val="000000" w:themeColor="dark1"/>
                                    <w:sz w:val="21"/>
                                    <w:szCs w:val="21"/>
                                  </w:rPr>
                                  <w:t>)</w:t>
                                </w:r>
                              </w:p>
                            </w:txbxContent>
                          </wps:txbx>
                          <wps:bodyPr rot="0" vert="horz" wrap="square" lIns="132080" tIns="66040" rIns="132080" bIns="66040" anchor="t" anchorCtr="0">
                            <a:noAutofit/>
                          </wps:bodyPr>
                        </wps:wsp>
                        <wps:wsp>
                          <wps:cNvPr id="1307073805" name="Text Box 2"/>
                          <wps:cNvSpPr txBox="1">
                            <a:spLocks noChangeArrowheads="1"/>
                          </wps:cNvSpPr>
                          <wps:spPr bwMode="auto">
                            <a:xfrm>
                              <a:off x="2447377" y="3835582"/>
                              <a:ext cx="455859" cy="408164"/>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3EF46899" w14:textId="01F98627" w:rsidR="00E64596" w:rsidRDefault="002B5EFD" w:rsidP="00E64596">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f</w:t>
                                </w:r>
                                <w:r w:rsidR="00E64596">
                                  <w:rPr>
                                    <w:rFonts w:eastAsia="DengXian" w:hAnsi="Calibri" w:cs="Arial"/>
                                    <w:color w:val="000000" w:themeColor="dark1"/>
                                    <w:sz w:val="21"/>
                                    <w:szCs w:val="21"/>
                                  </w:rPr>
                                  <w:t>)</w:t>
                                </w:r>
                              </w:p>
                            </w:txbxContent>
                          </wps:txbx>
                          <wps:bodyPr rot="0" vert="horz" wrap="square" lIns="132080" tIns="66040" rIns="132080" bIns="6604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9BF646E" id="Group 19" o:spid="_x0000_s1538" style="position:absolute;margin-left:8.25pt;margin-top:40.3pt;width:455pt;height:553.9pt;z-index:251736064;mso-width-relative:margin;mso-height-relative:margin" coordorigin="-1170,12654" coordsize="55767,68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">
                <v:shape id="_x0000_s1539" type="#_x0000_t202" style="position:absolute;left:-1170;top:57548;width:55766;height:2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" fillcolor="white [3201]" stroked="f" strokeweight="1pt">
                  <v:textbox inset="10.4pt,5.2pt,10.4pt,5.2pt">
                    <w:txbxContent>
                      <w:p w14:paraId="22706F23" w14:textId="51F223AA" w:rsidR="00E64596" w:rsidRPr="000B0CB3" w:rsidRDefault="00E64596" w:rsidP="00E64596">
                        <w:pPr>
                          <w:spacing w:after="231" w:line="256" w:lineRule="auto"/>
                          <w:rPr>
                            <w:rFonts w:eastAsia="DengXian" w:cstheme="majorBidi"/>
                            <w:color w:val="000000" w:themeColor="dark1"/>
                            <w:szCs w:val="24"/>
                          </w:rPr>
                        </w:pPr>
                        <w:r w:rsidRPr="000B0CB3">
                          <w:rPr>
                            <w:rFonts w:eastAsia="DengXian" w:cstheme="majorBidi"/>
                            <w:color w:val="000000" w:themeColor="dark1"/>
                          </w:rPr>
                          <w:t xml:space="preserve">Figure </w:t>
                        </w:r>
                        <w:r w:rsidR="00731E5E">
                          <w:rPr>
                            <w:rFonts w:eastAsia="DengXian" w:cstheme="majorBidi"/>
                            <w:color w:val="000000" w:themeColor="dark1"/>
                          </w:rPr>
                          <w:t>2</w:t>
                        </w:r>
                        <w:r w:rsidRPr="000B0CB3">
                          <w:rPr>
                            <w:rFonts w:eastAsia="DengXian" w:cstheme="majorBidi"/>
                            <w:color w:val="000000" w:themeColor="dark1"/>
                          </w:rPr>
                          <w:t xml:space="preserve">: Phenolic content </w:t>
                        </w:r>
                        <w:r w:rsidR="00D64033" w:rsidRPr="000B0CB3">
                          <w:rPr>
                            <w:rFonts w:eastAsia="DengXian" w:cstheme="majorBidi"/>
                            <w:color w:val="000000" w:themeColor="dark1"/>
                          </w:rPr>
                          <w:t xml:space="preserve">of </w:t>
                        </w:r>
                        <w:r w:rsidR="00D64033">
                          <w:rPr>
                            <w:rFonts w:eastAsia="DengXian" w:cstheme="majorBidi"/>
                            <w:color w:val="000000" w:themeColor="dark1"/>
                          </w:rPr>
                          <w:t xml:space="preserve">leaves and flowers in </w:t>
                        </w:r>
                        <w:r w:rsidR="00D64033" w:rsidRPr="000B0CB3">
                          <w:rPr>
                            <w:rFonts w:eastAsia="DengXian" w:cstheme="majorBidi"/>
                            <w:color w:val="000000" w:themeColor="dark1"/>
                          </w:rPr>
                          <w:t xml:space="preserve">all species in this </w:t>
                        </w:r>
                        <w:proofErr w:type="gramStart"/>
                        <w:r w:rsidR="00D64033" w:rsidRPr="000B0CB3">
                          <w:rPr>
                            <w:rFonts w:eastAsia="DengXian" w:cstheme="majorBidi"/>
                            <w:color w:val="000000" w:themeColor="dark1"/>
                          </w:rPr>
                          <w:t xml:space="preserve">study </w:t>
                        </w:r>
                        <w:r w:rsidR="002B5EFD">
                          <w:rPr>
                            <w:rFonts w:eastAsia="DengXian" w:cstheme="majorBidi"/>
                            <w:color w:val="000000" w:themeColor="dark1"/>
                          </w:rPr>
                          <w:t>.</w:t>
                        </w:r>
                        <w:proofErr w:type="gramEnd"/>
                        <w:r w:rsidR="002B5EFD">
                          <w:rPr>
                            <w:rFonts w:eastAsia="DengXian" w:cstheme="majorBidi"/>
                            <w:color w:val="000000" w:themeColor="dark1"/>
                          </w:rPr>
                          <w:t xml:space="preserve"> Phenolic content </w:t>
                        </w:r>
                        <w:r w:rsidRPr="000B0CB3">
                          <w:rPr>
                            <w:rFonts w:eastAsia="DengXian" w:cstheme="majorBidi"/>
                            <w:color w:val="000000" w:themeColor="dark1"/>
                          </w:rPr>
                          <w:t>calculated as peak area of peak on chromatogram divided by the wet mass of the tissue in tissue samples.</w:t>
                        </w:r>
                        <w:r w:rsidR="002B5EFD">
                          <w:rPr>
                            <w:rFonts w:eastAsia="DengXian" w:cstheme="majorBidi"/>
                            <w:color w:val="000000" w:themeColor="dark1"/>
                          </w:rPr>
                          <w:t xml:space="preserve"> a) PCA showing </w:t>
                        </w:r>
                        <w:r w:rsidR="002B5EFD" w:rsidRPr="002B5EFD">
                          <w:rPr>
                            <w:rFonts w:eastAsia="DengXian" w:cstheme="majorBidi"/>
                            <w:i/>
                            <w:iCs/>
                            <w:color w:val="000000" w:themeColor="dark1"/>
                          </w:rPr>
                          <w:t>Physalis</w:t>
                        </w:r>
                        <w:r w:rsidR="002B5EFD">
                          <w:rPr>
                            <w:rFonts w:eastAsia="DengXian" w:cstheme="majorBidi"/>
                            <w:color w:val="000000" w:themeColor="dark1"/>
                          </w:rPr>
                          <w:t xml:space="preserve"> metabolic profiles. b) PCA showing </w:t>
                        </w:r>
                        <w:r w:rsidR="002B5EFD">
                          <w:rPr>
                            <w:rFonts w:eastAsia="DengXian" w:cstheme="majorBidi"/>
                            <w:i/>
                            <w:iCs/>
                            <w:color w:val="000000" w:themeColor="dark1"/>
                          </w:rPr>
                          <w:t xml:space="preserve">Nicotiana </w:t>
                        </w:r>
                        <w:r w:rsidR="002B5EFD">
                          <w:rPr>
                            <w:rFonts w:eastAsia="DengXian" w:cstheme="majorBidi"/>
                            <w:color w:val="000000" w:themeColor="dark1"/>
                          </w:rPr>
                          <w:t xml:space="preserve">metabolic profiles. C) PCA showing </w:t>
                        </w:r>
                        <w:r w:rsidR="002B5EFD">
                          <w:rPr>
                            <w:rFonts w:eastAsia="DengXian" w:cstheme="majorBidi"/>
                            <w:i/>
                            <w:iCs/>
                            <w:color w:val="000000" w:themeColor="dark1"/>
                          </w:rPr>
                          <w:t>Solanum</w:t>
                        </w:r>
                        <w:r w:rsidR="002B5EFD">
                          <w:rPr>
                            <w:rFonts w:eastAsia="DengXian" w:cstheme="majorBidi"/>
                            <w:color w:val="000000" w:themeColor="dark1"/>
                          </w:rPr>
                          <w:t xml:space="preserve"> metabolic profiles of leaves and flowers.</w:t>
                        </w:r>
                        <w:r w:rsidRPr="000B0CB3">
                          <w:rPr>
                            <w:rFonts w:eastAsia="DengXian" w:cstheme="majorBidi"/>
                            <w:color w:val="000000" w:themeColor="dark1"/>
                          </w:rPr>
                          <w:t xml:space="preserve"> </w:t>
                        </w:r>
                        <w:r w:rsidR="002B5EFD">
                          <w:rPr>
                            <w:rFonts w:eastAsia="DengXian" w:cstheme="majorBidi"/>
                            <w:color w:val="000000" w:themeColor="dark1"/>
                          </w:rPr>
                          <w:t>d</w:t>
                        </w:r>
                        <w:r w:rsidRPr="000B0CB3">
                          <w:rPr>
                            <w:rFonts w:eastAsia="DengXian" w:cstheme="majorBidi"/>
                            <w:color w:val="000000" w:themeColor="dark1"/>
                          </w:rPr>
                          <w:t xml:space="preserve">) Phenolic content in flowers (right-hand plot) and leaves (left-hand plot). Means are for control and MeJA-treated selfing plants (SC) and outcrossing plants (SI), data are log-transformed for scale. </w:t>
                        </w:r>
                        <w:r w:rsidR="002B5EFD">
                          <w:rPr>
                            <w:rFonts w:eastAsia="DengXian" w:cstheme="majorBidi"/>
                            <w:color w:val="000000" w:themeColor="dark1"/>
                          </w:rPr>
                          <w:t>e</w:t>
                        </w:r>
                        <w:r w:rsidRPr="000B0CB3">
                          <w:rPr>
                            <w:rFonts w:eastAsia="DengXian" w:cstheme="majorBidi"/>
                            <w:color w:val="000000" w:themeColor="dark1"/>
                          </w:rPr>
                          <w:t xml:space="preserve">) Phenolic content in flowers, data is not log-transformed. Left plot shows </w:t>
                        </w:r>
                        <w:r w:rsidRPr="000B0CB3">
                          <w:rPr>
                            <w:rFonts w:eastAsia="DengXian" w:cstheme="majorBidi"/>
                            <w:i/>
                            <w:iCs/>
                            <w:color w:val="000000" w:themeColor="dark1"/>
                          </w:rPr>
                          <w:t>Nicotiana</w:t>
                        </w:r>
                        <w:r w:rsidRPr="000B0CB3">
                          <w:rPr>
                            <w:rFonts w:eastAsia="DengXian" w:cstheme="majorBidi"/>
                            <w:color w:val="000000" w:themeColor="dark1"/>
                          </w:rPr>
                          <w:t xml:space="preserve">, middle plot shows </w:t>
                        </w:r>
                        <w:r w:rsidRPr="000B0CB3">
                          <w:rPr>
                            <w:rFonts w:eastAsia="DengXian" w:cstheme="majorBidi"/>
                            <w:i/>
                            <w:iCs/>
                            <w:color w:val="000000" w:themeColor="dark1"/>
                          </w:rPr>
                          <w:t xml:space="preserve">Physalis, </w:t>
                        </w:r>
                        <w:r w:rsidRPr="000B0CB3">
                          <w:rPr>
                            <w:rFonts w:eastAsia="DengXian" w:cstheme="majorBidi"/>
                            <w:color w:val="000000" w:themeColor="dark1"/>
                          </w:rPr>
                          <w:t xml:space="preserve">and right-hand plot shows </w:t>
                        </w:r>
                        <w:r w:rsidRPr="000B0CB3">
                          <w:rPr>
                            <w:rFonts w:eastAsia="DengXian" w:cstheme="majorBidi"/>
                            <w:i/>
                            <w:iCs/>
                            <w:color w:val="000000" w:themeColor="dark1"/>
                          </w:rPr>
                          <w:t>Solanum</w:t>
                        </w:r>
                        <w:r w:rsidRPr="000B0CB3">
                          <w:rPr>
                            <w:rFonts w:eastAsia="DengXian" w:cstheme="majorBidi"/>
                            <w:color w:val="000000" w:themeColor="dark1"/>
                          </w:rPr>
                          <w:t xml:space="preserve">.  </w:t>
                        </w:r>
                        <w:r w:rsidR="002B5EFD">
                          <w:rPr>
                            <w:rFonts w:eastAsia="DengXian" w:cstheme="majorBidi"/>
                            <w:color w:val="000000" w:themeColor="dark1"/>
                          </w:rPr>
                          <w:t>f</w:t>
                        </w:r>
                        <w:r w:rsidRPr="000B0CB3">
                          <w:rPr>
                            <w:rFonts w:eastAsia="DengXian" w:cstheme="majorBidi"/>
                            <w:color w:val="000000" w:themeColor="dark1"/>
                          </w:rPr>
                          <w:t xml:space="preserve">) Phenolic content in leaves. Left plot shows </w:t>
                        </w:r>
                        <w:r w:rsidRPr="000B0CB3">
                          <w:rPr>
                            <w:rFonts w:eastAsia="DengXian" w:cstheme="majorBidi"/>
                            <w:i/>
                            <w:iCs/>
                            <w:color w:val="000000" w:themeColor="dark1"/>
                          </w:rPr>
                          <w:t>Nicotiana</w:t>
                        </w:r>
                        <w:r w:rsidRPr="000B0CB3">
                          <w:rPr>
                            <w:rFonts w:eastAsia="DengXian" w:cstheme="majorBidi"/>
                            <w:color w:val="000000" w:themeColor="dark1"/>
                          </w:rPr>
                          <w:t xml:space="preserve">, middle plot shows </w:t>
                        </w:r>
                        <w:r w:rsidRPr="000B0CB3">
                          <w:rPr>
                            <w:rFonts w:eastAsia="DengXian" w:cstheme="majorBidi"/>
                            <w:i/>
                            <w:iCs/>
                            <w:color w:val="000000" w:themeColor="dark1"/>
                          </w:rPr>
                          <w:t xml:space="preserve">Physalis, </w:t>
                        </w:r>
                        <w:r w:rsidRPr="000B0CB3">
                          <w:rPr>
                            <w:rFonts w:eastAsia="DengXian" w:cstheme="majorBidi"/>
                            <w:color w:val="000000" w:themeColor="dark1"/>
                          </w:rPr>
                          <w:t xml:space="preserve">and right-hand plot shows </w:t>
                        </w:r>
                        <w:r w:rsidRPr="000B0CB3">
                          <w:rPr>
                            <w:rFonts w:eastAsia="DengXian" w:cstheme="majorBidi"/>
                            <w:i/>
                            <w:iCs/>
                            <w:color w:val="000000" w:themeColor="dark1"/>
                          </w:rPr>
                          <w:t>Solanum</w:t>
                        </w:r>
                        <w:r w:rsidRPr="000B0CB3">
                          <w:rPr>
                            <w:rFonts w:eastAsia="DengXian" w:cstheme="majorBidi"/>
                            <w:color w:val="000000" w:themeColor="dark1"/>
                          </w:rPr>
                          <w:t>. For all plots, phenolic content is given as mean peak area gFW</w:t>
                        </w:r>
                        <w:r w:rsidRPr="000B0CB3">
                          <w:rPr>
                            <w:rFonts w:eastAsia="DengXian" w:cstheme="majorBidi"/>
                            <w:color w:val="000000" w:themeColor="dark1"/>
                            <w:vertAlign w:val="superscript"/>
                          </w:rPr>
                          <w:t>-1</w:t>
                        </w:r>
                        <w:r w:rsidRPr="000B0CB3">
                          <w:rPr>
                            <w:rFonts w:eastAsia="DengXian" w:cstheme="majorBidi"/>
                            <w:color w:val="000000" w:themeColor="dark1"/>
                          </w:rPr>
                          <w:t xml:space="preserve"> </w:t>
                        </w:r>
                        <w:r w:rsidRPr="000B0CB3">
                          <w:rPr>
                            <w:rFonts w:eastAsia="DengXian" w:cstheme="majorBidi"/>
                            <w:color w:val="000000" w:themeColor="dark1"/>
                            <w:u w:val="single"/>
                          </w:rPr>
                          <w:t>+</w:t>
                        </w:r>
                        <w:r w:rsidRPr="000B0CB3">
                          <w:rPr>
                            <w:rFonts w:eastAsia="DengXian" w:cstheme="majorBidi"/>
                            <w:color w:val="000000" w:themeColor="dark1"/>
                          </w:rPr>
                          <w:t xml:space="preserve"> SE</w:t>
                        </w:r>
                        <w:r w:rsidR="00FD602C">
                          <w:rPr>
                            <w:rFonts w:eastAsia="DengXian" w:cstheme="majorBidi"/>
                            <w:color w:val="000000" w:themeColor="dark1"/>
                          </w:rPr>
                          <w:t>.</w:t>
                        </w:r>
                        <w:r w:rsidR="002B5EFD">
                          <w:rPr>
                            <w:rFonts w:eastAsia="DengXian" w:cstheme="majorBidi"/>
                            <w:color w:val="000000" w:themeColor="dark1"/>
                          </w:rPr>
                          <w:t xml:space="preserve"> </w:t>
                        </w:r>
                        <w:r w:rsidR="002B5EFD" w:rsidRPr="000B0CB3">
                          <w:rPr>
                            <w:rFonts w:eastAsia="DengXian" w:cstheme="majorBidi"/>
                            <w:color w:val="000000" w:themeColor="dark1"/>
                          </w:rPr>
                          <w:t>Darker bars represent MeJA-treated plants whilst lighter-coloured bars represent the control plants</w:t>
                        </w:r>
                      </w:p>
                    </w:txbxContent>
                  </v:textbox>
                </v:shape>
                <v:group id="Group 1152445303" o:spid="_x0000_s1540" style="position:absolute;left:805;top:12654;width:47004;height:45789" coordorigin="805,12654" coordsize="47003,4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">
                  <v:shape id="Picture 947699966" o:spid="_x0000_s1541" type="#_x0000_t75" style="position:absolute;left:28527;top:38722;width:18477;height:18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">
                    <v:imagedata r:id="rId152" o:title="" croptop="5536f" cropleft="2705f" cropright="15866f"/>
                  </v:shape>
                  <v:shape id="Picture 1430135255" o:spid="_x0000_s1542" type="#_x0000_t75" style="position:absolute;left:5820;top:38722;width:18916;height:19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">
                    <v:imagedata r:id="rId153" o:title="" croptop="5015f" cropleft="2722f" cropright="13285f"/>
                  </v:shape>
                  <v:shape id="Picture 188003588" o:spid="_x0000_s1543" type="#_x0000_t75" style="position:absolute;left:7907;top:13371;width:39902;height:24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">
                    <v:imagedata r:id="rId154" o:title="" croptop="4540f"/>
                  </v:shape>
                  <v:shape id="_x0000_s1544" type="#_x0000_t202" style="position:absolute;left:4208;top:12654;width:4559;height:4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" filled="f" stroked="f" strokeweight="1pt">
                    <v:textbox inset="10.4pt,5.2pt,10.4pt,5.2pt">
                      <w:txbxContent>
                        <w:p w14:paraId="7A4BBD1D" w14:textId="49E641C6" w:rsidR="00E64596" w:rsidRDefault="002B5EFD" w:rsidP="00E64596">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d</w:t>
                          </w:r>
                          <w:r w:rsidR="00E64596">
                            <w:rPr>
                              <w:rFonts w:eastAsia="DengXian" w:hAnsi="Calibri" w:cs="Arial"/>
                              <w:color w:val="000000" w:themeColor="dark1"/>
                              <w:sz w:val="21"/>
                              <w:szCs w:val="21"/>
                            </w:rPr>
                            <w:t>)</w:t>
                          </w:r>
                        </w:p>
                      </w:txbxContent>
                    </v:textbox>
                  </v:shape>
                  <v:rect id="Rectangle 1483661159" o:spid="_x0000_s1545" style="position:absolute;left:9240;top:55866;width:14264;height:2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" fillcolor="white [3212]" strokecolor="white [3212]" strokeweight="1pt">
                    <v:textbox>
                      <w:txbxContent>
                        <w:p w14:paraId="743EFB95"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Mating system</w:t>
                          </w:r>
                        </w:p>
                      </w:txbxContent>
                    </v:textbox>
                  </v:rect>
                  <v:rect id="Rectangle 221367448" o:spid="_x0000_s1546" style="position:absolute;left:32019;top:55963;width:14265;height:2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" fillcolor="white [3212]" strokecolor="white [3212]" strokeweight="1pt">
                    <v:textbox>
                      <w:txbxContent>
                        <w:p w14:paraId="3DFB5348"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Mating system</w:t>
                          </w:r>
                        </w:p>
                      </w:txbxContent>
                    </v:textbox>
                  </v:rect>
                  <v:rect id="Rectangle 802127421" o:spid="_x0000_s1547" style="position:absolute;left:-5105;top:45879;width:17748;height:43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" fillcolor="white [3212]" strokecolor="white [3212]" strokeweight="1pt">
                    <v:textbox>
                      <w:txbxContent>
                        <w:p w14:paraId="167722C1"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Phenolic content in flowers (peak area/mass tissue)</w:t>
                          </w:r>
                        </w:p>
                      </w:txbxContent>
                    </v:textbox>
                  </v:rect>
                  <v:rect id="Rectangle 1728491610" o:spid="_x0000_s1548" style="position:absolute;left:18277;top:45908;width:16445;height:40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" fillcolor="white [3212]" strokecolor="white [3212]" strokeweight="1pt">
                    <v:textbox>
                      <w:txbxContent>
                        <w:p w14:paraId="1E2F1421" w14:textId="1B91817D"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 xml:space="preserve">Phenolic content in </w:t>
                          </w:r>
                          <w:r w:rsidR="00B76248">
                            <w:rPr>
                              <w:rFonts w:hAnsi="Calibri"/>
                              <w:color w:val="000000" w:themeColor="text1"/>
                              <w:kern w:val="24"/>
                              <w:sz w:val="21"/>
                              <w:szCs w:val="21"/>
                            </w:rPr>
                            <w:t>leaves</w:t>
                          </w:r>
                          <w:r>
                            <w:rPr>
                              <w:rFonts w:hAnsi="Calibri"/>
                              <w:color w:val="000000" w:themeColor="text1"/>
                              <w:kern w:val="24"/>
                              <w:sz w:val="21"/>
                              <w:szCs w:val="21"/>
                            </w:rPr>
                            <w:t xml:space="preserve"> (peak area/mass tissue)</w:t>
                          </w:r>
                        </w:p>
                      </w:txbxContent>
                    </v:textbox>
                  </v:rect>
                  <v:rect id="Rectangle 694184719" o:spid="_x0000_s1549" style="position:absolute;left:19285;top:36261;width:12734;height:2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" fillcolor="white [3212]" strokecolor="white [3212]" strokeweight="1pt">
                    <v:textbox>
                      <w:txbxContent>
                        <w:p w14:paraId="74C811F6"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Mating system</w:t>
                          </w:r>
                        </w:p>
                      </w:txbxContent>
                    </v:textbox>
                  </v:rect>
                  <v:rect id="Rectangle 688485987" o:spid="_x0000_s1550" style="position:absolute;left:-1605;top:24692;width:19597;height:24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" fillcolor="white [3212]" strokecolor="white [3212]" strokeweight="1pt">
                    <v:textbox>
                      <w:txbxContent>
                        <w:p w14:paraId="76E71DD6"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Log Phenolic content</w:t>
                          </w:r>
                        </w:p>
                        <w:p w14:paraId="1B708F09"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(Peak area/mass tissue)</w:t>
                          </w:r>
                        </w:p>
                      </w:txbxContent>
                    </v:textbox>
                  </v:rect>
                  <v:shape id="_x0000_s1551" type="#_x0000_t202" style="position:absolute;left:805;top:38355;width:4559;height:4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" filled="f" stroked="f" strokeweight="1pt">
                    <v:textbox inset="10.4pt,5.2pt,10.4pt,5.2pt">
                      <w:txbxContent>
                        <w:p w14:paraId="5A751A44" w14:textId="4E28F9D4" w:rsidR="00E64596" w:rsidRDefault="002B5EFD" w:rsidP="00E64596">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e</w:t>
                          </w:r>
                          <w:r w:rsidR="00E64596">
                            <w:rPr>
                              <w:rFonts w:eastAsia="DengXian" w:hAnsi="Calibri" w:cs="Arial"/>
                              <w:color w:val="000000" w:themeColor="dark1"/>
                              <w:sz w:val="21"/>
                              <w:szCs w:val="21"/>
                            </w:rPr>
                            <w:t>)</w:t>
                          </w:r>
                        </w:p>
                      </w:txbxContent>
                    </v:textbox>
                  </v:shape>
                  <v:shape id="_x0000_s1552" type="#_x0000_t202" style="position:absolute;left:24473;top:38355;width:4559;height:4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" filled="f" stroked="f" strokeweight="1pt">
                    <v:textbox inset="10.4pt,5.2pt,10.4pt,5.2pt">
                      <w:txbxContent>
                        <w:p w14:paraId="3EF46899" w14:textId="01F98627" w:rsidR="00E64596" w:rsidRDefault="002B5EFD" w:rsidP="00E64596">
                          <w:pPr>
                            <w:spacing w:after="231" w:line="256" w:lineRule="auto"/>
                            <w:rPr>
                              <w:rFonts w:eastAsia="DengXian" w:hAnsi="Calibri" w:cs="Arial"/>
                              <w:color w:val="000000" w:themeColor="dark1"/>
                              <w:sz w:val="21"/>
                              <w:szCs w:val="21"/>
                            </w:rPr>
                          </w:pPr>
                          <w:r>
                            <w:rPr>
                              <w:rFonts w:eastAsia="DengXian" w:hAnsi="Calibri" w:cs="Arial"/>
                              <w:color w:val="000000" w:themeColor="dark1"/>
                              <w:sz w:val="21"/>
                              <w:szCs w:val="21"/>
                            </w:rPr>
                            <w:t>f</w:t>
                          </w:r>
                          <w:r w:rsidR="00E64596">
                            <w:rPr>
                              <w:rFonts w:eastAsia="DengXian" w:hAnsi="Calibri" w:cs="Arial"/>
                              <w:color w:val="000000" w:themeColor="dark1"/>
                              <w:sz w:val="21"/>
                              <w:szCs w:val="21"/>
                            </w:rPr>
                            <w:t>)</w:t>
                          </w:r>
                        </w:p>
                      </w:txbxContent>
                    </v:textbox>
                  </v:shape>
                </v:group>
                <w10:wrap type="topAndBottom"/>
              </v:group>
            </w:pict>
          </mc:Fallback>
        </mc:AlternateContent>
      </w:r>
    </w:p>
    <w:p w14:paraId="57A48887" w14:textId="30FF2FAE" w:rsidR="00E64596" w:rsidRPr="00F4382E" w:rsidRDefault="00E64596" w:rsidP="00B319DA">
      <w:pPr>
        <w:pStyle w:val="Heading3"/>
        <w:rPr>
          <w:noProof/>
        </w:rPr>
      </w:pPr>
      <w:bookmarkStart w:id="96" w:name="_Toc175044955"/>
      <w:r>
        <w:rPr>
          <w:noProof/>
        </w:rPr>
        <w:lastRenderedPageBreak/>
        <w:t>4.4.2 Genus-level differences in phenolic defence</w:t>
      </w:r>
      <w:bookmarkEnd w:id="96"/>
      <w:r>
        <w:rPr>
          <w:noProof/>
        </w:rPr>
        <w:t xml:space="preserve"> </w:t>
      </w:r>
    </w:p>
    <w:p w14:paraId="5E169AC7" w14:textId="4E94AA9E" w:rsidR="00E64596" w:rsidRPr="00CF29E5" w:rsidRDefault="00E64596" w:rsidP="00E64596">
      <w:pPr>
        <w:spacing w:line="360" w:lineRule="auto"/>
        <w:rPr>
          <w:rFonts w:ascii="Times New Roman" w:hAnsi="Times New Roman" w:cs="Times New Roman"/>
          <w:noProof/>
          <w:szCs w:val="24"/>
        </w:rPr>
      </w:pPr>
      <w:r>
        <w:rPr>
          <w:rFonts w:ascii="Times New Roman" w:hAnsi="Times New Roman" w:cs="Times New Roman"/>
          <w:noProof/>
          <w:szCs w:val="24"/>
        </w:rPr>
        <w:t xml:space="preserve">Flowers of </w:t>
      </w:r>
      <w:r>
        <w:rPr>
          <w:rFonts w:ascii="Times New Roman" w:hAnsi="Times New Roman" w:cs="Times New Roman"/>
          <w:i/>
          <w:iCs/>
          <w:noProof/>
          <w:szCs w:val="24"/>
        </w:rPr>
        <w:t>Physalis</w:t>
      </w:r>
      <w:r>
        <w:rPr>
          <w:rFonts w:ascii="Times New Roman" w:hAnsi="Times New Roman" w:cs="Times New Roman"/>
          <w:noProof/>
          <w:szCs w:val="24"/>
        </w:rPr>
        <w:t xml:space="preserve"> were not inducible; there was no difference in phenolic content between control and MeJA-treated flowers. Selfing and outcrossing flowers were also not differentially defended. The leaves of </w:t>
      </w:r>
      <w:r>
        <w:rPr>
          <w:rFonts w:ascii="Times New Roman" w:hAnsi="Times New Roman" w:cs="Times New Roman"/>
          <w:i/>
          <w:iCs/>
          <w:noProof/>
          <w:szCs w:val="24"/>
        </w:rPr>
        <w:t xml:space="preserve">Physalis </w:t>
      </w:r>
      <w:r>
        <w:rPr>
          <w:rFonts w:ascii="Times New Roman" w:hAnsi="Times New Roman" w:cs="Times New Roman"/>
          <w:noProof/>
          <w:szCs w:val="24"/>
        </w:rPr>
        <w:t xml:space="preserve">did also not show any inducibility when all the species were grouped, and there was no difference in the level of constitutive defence between selfing and outcrossing </w:t>
      </w:r>
      <w:r>
        <w:rPr>
          <w:rFonts w:ascii="Times New Roman" w:hAnsi="Times New Roman" w:cs="Times New Roman"/>
          <w:i/>
          <w:iCs/>
          <w:noProof/>
          <w:szCs w:val="24"/>
        </w:rPr>
        <w:t xml:space="preserve">Physalis </w:t>
      </w:r>
      <w:r>
        <w:rPr>
          <w:rFonts w:ascii="Times New Roman" w:hAnsi="Times New Roman" w:cs="Times New Roman"/>
          <w:noProof/>
          <w:szCs w:val="24"/>
        </w:rPr>
        <w:t xml:space="preserve">leaves. </w:t>
      </w:r>
    </w:p>
    <w:p w14:paraId="243CA82D" w14:textId="65AE25EF" w:rsidR="00E64596" w:rsidRDefault="00E64596" w:rsidP="00E64596">
      <w:pPr>
        <w:spacing w:line="360" w:lineRule="auto"/>
        <w:rPr>
          <w:rFonts w:ascii="Times New Roman" w:hAnsi="Times New Roman" w:cs="Times New Roman"/>
          <w:szCs w:val="24"/>
        </w:rPr>
      </w:pPr>
      <w:r>
        <w:rPr>
          <w:rFonts w:ascii="Times New Roman" w:hAnsi="Times New Roman" w:cs="Times New Roman"/>
          <w:noProof/>
          <w:szCs w:val="24"/>
        </w:rPr>
        <w:t xml:space="preserve">Phenolic content did not differ between control and treated </w:t>
      </w:r>
      <w:r>
        <w:rPr>
          <w:rFonts w:ascii="Times New Roman" w:hAnsi="Times New Roman" w:cs="Times New Roman"/>
          <w:i/>
          <w:iCs/>
          <w:noProof/>
          <w:szCs w:val="24"/>
        </w:rPr>
        <w:t>Physalis</w:t>
      </w:r>
      <w:r>
        <w:rPr>
          <w:rFonts w:ascii="Times New Roman" w:hAnsi="Times New Roman" w:cs="Times New Roman"/>
          <w:noProof/>
          <w:szCs w:val="24"/>
        </w:rPr>
        <w:t xml:space="preserve"> flowers, nor between selfing and outcrossing flowers (Figure </w:t>
      </w:r>
      <w:r w:rsidR="00731E5E">
        <w:rPr>
          <w:rFonts w:ascii="Times New Roman" w:hAnsi="Times New Roman" w:cs="Times New Roman"/>
          <w:noProof/>
          <w:szCs w:val="24"/>
        </w:rPr>
        <w:t>3</w:t>
      </w:r>
      <w:r>
        <w:rPr>
          <w:rFonts w:ascii="Times New Roman" w:hAnsi="Times New Roman" w:cs="Times New Roman"/>
          <w:noProof/>
          <w:szCs w:val="24"/>
        </w:rPr>
        <w:t xml:space="preserve">a). </w:t>
      </w:r>
      <w:r w:rsidRPr="0048743F">
        <w:rPr>
          <w:rFonts w:ascii="Times New Roman" w:hAnsi="Times New Roman" w:cs="Times New Roman"/>
          <w:noProof/>
          <w:szCs w:val="24"/>
        </w:rPr>
        <w:t xml:space="preserve"> </w:t>
      </w:r>
      <w:r>
        <w:rPr>
          <w:rFonts w:ascii="Times New Roman" w:hAnsi="Times New Roman" w:cs="Times New Roman"/>
          <w:noProof/>
          <w:szCs w:val="24"/>
        </w:rPr>
        <w:t xml:space="preserve">Linear mixed effects models were performed on the </w:t>
      </w:r>
      <w:r w:rsidRPr="00E63AA7">
        <w:rPr>
          <w:rFonts w:ascii="Times New Roman" w:hAnsi="Times New Roman" w:cs="Times New Roman"/>
          <w:i/>
          <w:iCs/>
          <w:szCs w:val="24"/>
        </w:rPr>
        <w:t>Physalis</w:t>
      </w:r>
      <w:r>
        <w:rPr>
          <w:rFonts w:ascii="Times New Roman" w:hAnsi="Times New Roman" w:cs="Times New Roman"/>
          <w:szCs w:val="24"/>
        </w:rPr>
        <w:t xml:space="preserve"> data, looking at each tissue individually. Floral phenolic content did not significantly differ by treatment (F</w:t>
      </w:r>
      <w:r>
        <w:rPr>
          <w:rFonts w:ascii="Times New Roman" w:hAnsi="Times New Roman" w:cs="Times New Roman"/>
          <w:szCs w:val="24"/>
          <w:vertAlign w:val="subscript"/>
        </w:rPr>
        <w:t>1,22</w:t>
      </w:r>
      <w:r>
        <w:rPr>
          <w:rFonts w:ascii="Times New Roman" w:hAnsi="Times New Roman" w:cs="Times New Roman"/>
          <w:szCs w:val="24"/>
          <w:vertAlign w:val="subscript"/>
        </w:rPr>
        <w:softHyphen/>
      </w:r>
      <w:r>
        <w:rPr>
          <w:rFonts w:ascii="Times New Roman" w:hAnsi="Times New Roman" w:cs="Times New Roman"/>
          <w:szCs w:val="24"/>
        </w:rPr>
        <w:t xml:space="preserve"> = 0.0093</w:t>
      </w:r>
      <w:r>
        <w:rPr>
          <w:rFonts w:ascii="Times New Roman" w:hAnsi="Times New Roman" w:cs="Times New Roman"/>
          <w:szCs w:val="24"/>
          <w:vertAlign w:val="subscript"/>
        </w:rPr>
        <w:t xml:space="preserve">, </w:t>
      </w:r>
      <w:r>
        <w:rPr>
          <w:rFonts w:ascii="Times New Roman" w:hAnsi="Times New Roman" w:cs="Times New Roman"/>
          <w:szCs w:val="24"/>
        </w:rPr>
        <w:t>P = 0.924), mating system (F</w:t>
      </w:r>
      <w:r>
        <w:rPr>
          <w:rFonts w:ascii="Times New Roman" w:hAnsi="Times New Roman" w:cs="Times New Roman"/>
          <w:szCs w:val="24"/>
          <w:vertAlign w:val="subscript"/>
        </w:rPr>
        <w:t>1,3</w:t>
      </w:r>
      <w:r>
        <w:rPr>
          <w:rFonts w:ascii="Times New Roman" w:hAnsi="Times New Roman" w:cs="Times New Roman"/>
          <w:szCs w:val="24"/>
        </w:rPr>
        <w:t xml:space="preserve"> = 0.7105, P = 0.459) (Figure </w:t>
      </w:r>
      <w:r w:rsidR="00731E5E">
        <w:rPr>
          <w:rFonts w:ascii="Times New Roman" w:hAnsi="Times New Roman" w:cs="Times New Roman"/>
          <w:szCs w:val="24"/>
        </w:rPr>
        <w:t>3</w:t>
      </w:r>
      <w:r>
        <w:rPr>
          <w:rFonts w:ascii="Times New Roman" w:hAnsi="Times New Roman" w:cs="Times New Roman"/>
          <w:szCs w:val="24"/>
        </w:rPr>
        <w:t>A). The interaction term of treatment x mating system was also not significant (F</w:t>
      </w:r>
      <w:r>
        <w:rPr>
          <w:rFonts w:ascii="Times New Roman" w:hAnsi="Times New Roman" w:cs="Times New Roman"/>
          <w:szCs w:val="24"/>
          <w:vertAlign w:val="subscript"/>
        </w:rPr>
        <w:t>1,22</w:t>
      </w:r>
      <w:r>
        <w:rPr>
          <w:rFonts w:ascii="Times New Roman" w:hAnsi="Times New Roman" w:cs="Times New Roman"/>
          <w:szCs w:val="24"/>
          <w:vertAlign w:val="subscript"/>
        </w:rPr>
        <w:softHyphen/>
      </w:r>
      <w:r>
        <w:rPr>
          <w:rFonts w:ascii="Times New Roman" w:hAnsi="Times New Roman" w:cs="Times New Roman"/>
          <w:szCs w:val="24"/>
        </w:rPr>
        <w:t xml:space="preserve"> = 0.0022, P = 0.963) (Supplementary Table 7).  There was significant species-level variation in the phenolic content in </w:t>
      </w:r>
      <w:r>
        <w:rPr>
          <w:rFonts w:ascii="Times New Roman" w:hAnsi="Times New Roman" w:cs="Times New Roman"/>
          <w:i/>
          <w:iCs/>
          <w:szCs w:val="24"/>
        </w:rPr>
        <w:t>Physalis</w:t>
      </w:r>
      <w:r>
        <w:rPr>
          <w:rFonts w:ascii="Times New Roman" w:hAnsi="Times New Roman" w:cs="Times New Roman"/>
          <w:szCs w:val="24"/>
        </w:rPr>
        <w:t xml:space="preserve"> flowers – the outcrossing species </w:t>
      </w:r>
      <w:r>
        <w:rPr>
          <w:rFonts w:ascii="Times New Roman" w:hAnsi="Times New Roman" w:cs="Times New Roman"/>
          <w:i/>
          <w:iCs/>
          <w:szCs w:val="24"/>
        </w:rPr>
        <w:t xml:space="preserve">P. </w:t>
      </w:r>
      <w:proofErr w:type="spellStart"/>
      <w:r>
        <w:rPr>
          <w:rFonts w:ascii="Times New Roman" w:hAnsi="Times New Roman" w:cs="Times New Roman"/>
          <w:i/>
          <w:iCs/>
          <w:szCs w:val="24"/>
        </w:rPr>
        <w:t>crassifolia</w:t>
      </w:r>
      <w:proofErr w:type="spellEnd"/>
      <w:r>
        <w:rPr>
          <w:rFonts w:ascii="Times New Roman" w:hAnsi="Times New Roman" w:cs="Times New Roman"/>
          <w:szCs w:val="24"/>
        </w:rPr>
        <w:t xml:space="preserve"> has higher phenolic content than either of the two selfing species or the outcrossing species </w:t>
      </w:r>
      <w:r>
        <w:rPr>
          <w:rFonts w:ascii="Times New Roman" w:hAnsi="Times New Roman" w:cs="Times New Roman"/>
          <w:i/>
          <w:iCs/>
          <w:szCs w:val="24"/>
        </w:rPr>
        <w:t>P. philadelphica</w:t>
      </w:r>
      <w:r>
        <w:rPr>
          <w:rFonts w:ascii="Times New Roman" w:hAnsi="Times New Roman" w:cs="Times New Roman"/>
          <w:szCs w:val="24"/>
        </w:rPr>
        <w:t xml:space="preserve"> (Supplementary Figure 1a). As there were only samples for control flowers of </w:t>
      </w:r>
      <w:r>
        <w:rPr>
          <w:rFonts w:ascii="Times New Roman" w:hAnsi="Times New Roman" w:cs="Times New Roman"/>
          <w:i/>
          <w:iCs/>
          <w:szCs w:val="24"/>
        </w:rPr>
        <w:t xml:space="preserve">P. </w:t>
      </w:r>
      <w:proofErr w:type="spellStart"/>
      <w:r>
        <w:rPr>
          <w:rFonts w:ascii="Times New Roman" w:hAnsi="Times New Roman" w:cs="Times New Roman"/>
          <w:i/>
          <w:iCs/>
          <w:szCs w:val="24"/>
        </w:rPr>
        <w:t>acutifolia</w:t>
      </w:r>
      <w:proofErr w:type="spellEnd"/>
      <w:r>
        <w:rPr>
          <w:rFonts w:ascii="Times New Roman" w:hAnsi="Times New Roman" w:cs="Times New Roman"/>
          <w:szCs w:val="24"/>
        </w:rPr>
        <w:t xml:space="preserve">, this species was excluded from analysis of phenolic content in the </w:t>
      </w:r>
      <w:proofErr w:type="gramStart"/>
      <w:r>
        <w:rPr>
          <w:rFonts w:ascii="Times New Roman" w:hAnsi="Times New Roman" w:cs="Times New Roman"/>
          <w:szCs w:val="24"/>
        </w:rPr>
        <w:t>flowers</w:t>
      </w:r>
      <w:proofErr w:type="gramEnd"/>
      <w:r>
        <w:rPr>
          <w:rFonts w:ascii="Times New Roman" w:hAnsi="Times New Roman" w:cs="Times New Roman"/>
          <w:szCs w:val="24"/>
        </w:rPr>
        <w:t xml:space="preserve"> but it is included in the leaf analysis as including the species with missing flower data in the leaf analysis provides additional power for mating system-treatment comparisons within the leaf data.</w:t>
      </w:r>
      <w:r w:rsidRPr="00890834">
        <w:rPr>
          <w:rFonts w:ascii="Times New Roman" w:hAnsi="Times New Roman" w:cs="Times New Roman"/>
          <w:szCs w:val="24"/>
        </w:rPr>
        <w:t xml:space="preserve"> </w:t>
      </w:r>
      <w:r>
        <w:rPr>
          <w:rFonts w:ascii="Times New Roman" w:hAnsi="Times New Roman" w:cs="Times New Roman"/>
          <w:szCs w:val="24"/>
        </w:rPr>
        <w:t>There was no significant treatment effect in either SC flowers (Tukey’s post-hoc test P = 0.9996) or SI flowers (Tukey’s post-hoc test P = 0.9999).</w:t>
      </w:r>
    </w:p>
    <w:p w14:paraId="460C7EB2" w14:textId="0AEDFB12" w:rsidR="00E64596" w:rsidRPr="0090227D" w:rsidRDefault="007031B9" w:rsidP="00E64596">
      <w:pPr>
        <w:spacing w:line="360" w:lineRule="auto"/>
        <w:rPr>
          <w:rFonts w:ascii="Times New Roman" w:hAnsi="Times New Roman" w:cs="Times New Roman"/>
          <w:szCs w:val="24"/>
        </w:rPr>
      </w:pPr>
      <w:r>
        <w:rPr>
          <w:rFonts w:ascii="Times New Roman" w:hAnsi="Times New Roman" w:cs="Times New Roman"/>
          <w:szCs w:val="24"/>
        </w:rPr>
        <w:t>I</w:t>
      </w:r>
      <w:r w:rsidR="00A304A5">
        <w:rPr>
          <w:rFonts w:ascii="Times New Roman" w:hAnsi="Times New Roman" w:cs="Times New Roman"/>
          <w:szCs w:val="24"/>
        </w:rPr>
        <w:t xml:space="preserve">n the </w:t>
      </w:r>
      <w:r w:rsidR="00E64596" w:rsidRPr="00A304A5">
        <w:rPr>
          <w:rFonts w:ascii="Times New Roman" w:hAnsi="Times New Roman" w:cs="Times New Roman"/>
          <w:i/>
          <w:iCs/>
          <w:szCs w:val="24"/>
        </w:rPr>
        <w:t>Nicotiana</w:t>
      </w:r>
      <w:r w:rsidR="00E64596" w:rsidRPr="009F3825">
        <w:rPr>
          <w:rFonts w:ascii="Times New Roman" w:hAnsi="Times New Roman" w:cs="Times New Roman"/>
          <w:szCs w:val="24"/>
        </w:rPr>
        <w:t xml:space="preserve"> flower model</w:t>
      </w:r>
      <w:r>
        <w:rPr>
          <w:rFonts w:ascii="Times New Roman" w:hAnsi="Times New Roman" w:cs="Times New Roman"/>
          <w:szCs w:val="24"/>
        </w:rPr>
        <w:t>, mating system</w:t>
      </w:r>
      <w:r w:rsidR="00E64596" w:rsidRPr="009F3825">
        <w:rPr>
          <w:rFonts w:ascii="Times New Roman" w:hAnsi="Times New Roman" w:cs="Times New Roman"/>
          <w:szCs w:val="24"/>
        </w:rPr>
        <w:t xml:space="preserve"> </w:t>
      </w:r>
      <w:r w:rsidR="00E64596">
        <w:rPr>
          <w:rFonts w:ascii="Times New Roman" w:hAnsi="Times New Roman" w:cs="Times New Roman"/>
          <w:szCs w:val="24"/>
        </w:rPr>
        <w:t>was marginally significant (F</w:t>
      </w:r>
      <w:r w:rsidR="00E64596">
        <w:rPr>
          <w:rFonts w:ascii="Times New Roman" w:hAnsi="Times New Roman" w:cs="Times New Roman"/>
          <w:szCs w:val="24"/>
          <w:vertAlign w:val="subscript"/>
        </w:rPr>
        <w:t>1,4</w:t>
      </w:r>
      <w:r w:rsidR="00E64596">
        <w:rPr>
          <w:rFonts w:ascii="Times New Roman" w:hAnsi="Times New Roman" w:cs="Times New Roman"/>
          <w:szCs w:val="24"/>
        </w:rPr>
        <w:t xml:space="preserve"> = 9.2574, P = 0.05359), treatment was marginally significant (F</w:t>
      </w:r>
      <w:r w:rsidR="00E64596">
        <w:rPr>
          <w:rFonts w:ascii="Times New Roman" w:hAnsi="Times New Roman" w:cs="Times New Roman"/>
          <w:szCs w:val="24"/>
          <w:vertAlign w:val="subscript"/>
        </w:rPr>
        <w:t>1,27</w:t>
      </w:r>
      <w:r w:rsidR="00E64596">
        <w:rPr>
          <w:rFonts w:ascii="Times New Roman" w:hAnsi="Times New Roman" w:cs="Times New Roman"/>
          <w:szCs w:val="24"/>
          <w:vertAlign w:val="subscript"/>
        </w:rPr>
        <w:softHyphen/>
      </w:r>
      <w:r w:rsidR="00E64596">
        <w:rPr>
          <w:rFonts w:ascii="Times New Roman" w:hAnsi="Times New Roman" w:cs="Times New Roman"/>
          <w:szCs w:val="24"/>
        </w:rPr>
        <w:t xml:space="preserve"> = 3.8774, P = 0.05935) and the interaction term was not significant (F</w:t>
      </w:r>
      <w:r w:rsidR="00E64596">
        <w:rPr>
          <w:rFonts w:ascii="Times New Roman" w:hAnsi="Times New Roman" w:cs="Times New Roman"/>
          <w:szCs w:val="24"/>
          <w:vertAlign w:val="subscript"/>
        </w:rPr>
        <w:t>1,27</w:t>
      </w:r>
      <w:r w:rsidR="00E64596">
        <w:rPr>
          <w:rFonts w:ascii="Times New Roman" w:hAnsi="Times New Roman" w:cs="Times New Roman"/>
          <w:szCs w:val="24"/>
        </w:rPr>
        <w:t xml:space="preserve"> = 0.1115, P = 0.74099) (Supplementary Table 9). There was no significant difference in phenolic content between control and MeJA-treated selfing </w:t>
      </w:r>
      <w:r w:rsidR="00E64596">
        <w:rPr>
          <w:rFonts w:ascii="Times New Roman" w:hAnsi="Times New Roman" w:cs="Times New Roman"/>
          <w:i/>
          <w:iCs/>
          <w:szCs w:val="24"/>
        </w:rPr>
        <w:t>Nicotiana</w:t>
      </w:r>
      <w:r w:rsidR="00E64596">
        <w:rPr>
          <w:rFonts w:ascii="Times New Roman" w:hAnsi="Times New Roman" w:cs="Times New Roman"/>
          <w:szCs w:val="24"/>
        </w:rPr>
        <w:t xml:space="preserve"> flowers (Tukey’s post-hoc test P = 0.2309) or in outcrossing </w:t>
      </w:r>
      <w:r w:rsidR="00E64596">
        <w:rPr>
          <w:rFonts w:ascii="Times New Roman" w:hAnsi="Times New Roman" w:cs="Times New Roman"/>
          <w:i/>
          <w:iCs/>
          <w:szCs w:val="24"/>
        </w:rPr>
        <w:t xml:space="preserve">Nicotiana </w:t>
      </w:r>
      <w:r w:rsidR="00E64596">
        <w:rPr>
          <w:rFonts w:ascii="Times New Roman" w:hAnsi="Times New Roman" w:cs="Times New Roman"/>
          <w:szCs w:val="24"/>
        </w:rPr>
        <w:t xml:space="preserve">flowers (Tukey’s post-hoc test P = 0.3348). </w:t>
      </w:r>
      <w:r w:rsidR="00E64596">
        <w:rPr>
          <w:rFonts w:ascii="Times New Roman" w:hAnsi="Times New Roman" w:cs="Times New Roman"/>
          <w:i/>
          <w:iCs/>
          <w:szCs w:val="24"/>
        </w:rPr>
        <w:t xml:space="preserve">Solanum </w:t>
      </w:r>
      <w:r w:rsidR="00E64596">
        <w:rPr>
          <w:rFonts w:ascii="Times New Roman" w:hAnsi="Times New Roman" w:cs="Times New Roman"/>
          <w:szCs w:val="24"/>
        </w:rPr>
        <w:t xml:space="preserve">flower phenolic content </w:t>
      </w:r>
      <w:r w:rsidR="00E64596">
        <w:rPr>
          <w:rFonts w:ascii="Times New Roman" w:hAnsi="Times New Roman" w:cs="Times New Roman"/>
          <w:noProof/>
          <w:szCs w:val="24"/>
        </w:rPr>
        <w:t>not significantly effected by</w:t>
      </w:r>
      <w:r w:rsidR="00E64596">
        <w:rPr>
          <w:rFonts w:ascii="Times New Roman" w:hAnsi="Times New Roman" w:cs="Times New Roman"/>
          <w:szCs w:val="24"/>
        </w:rPr>
        <w:t xml:space="preserve"> mating system (F</w:t>
      </w:r>
      <w:r w:rsidR="00E64596">
        <w:rPr>
          <w:rFonts w:ascii="Times New Roman" w:hAnsi="Times New Roman" w:cs="Times New Roman"/>
          <w:szCs w:val="24"/>
          <w:vertAlign w:val="subscript"/>
        </w:rPr>
        <w:t>1,9</w:t>
      </w:r>
      <w:r w:rsidR="00E64596">
        <w:rPr>
          <w:rFonts w:ascii="Times New Roman" w:hAnsi="Times New Roman" w:cs="Times New Roman"/>
          <w:szCs w:val="24"/>
        </w:rPr>
        <w:t xml:space="preserve"> = 3.395, P = 0.1004) or treatment (F</w:t>
      </w:r>
      <w:r w:rsidR="00E64596">
        <w:rPr>
          <w:rFonts w:ascii="Times New Roman" w:hAnsi="Times New Roman" w:cs="Times New Roman"/>
          <w:szCs w:val="24"/>
          <w:vertAlign w:val="subscript"/>
        </w:rPr>
        <w:t>1,51</w:t>
      </w:r>
      <w:r w:rsidR="00E64596">
        <w:rPr>
          <w:rFonts w:ascii="Times New Roman" w:hAnsi="Times New Roman" w:cs="Times New Roman"/>
          <w:szCs w:val="24"/>
        </w:rPr>
        <w:t xml:space="preserve"> = 1.571, P = 0.2159)</w:t>
      </w:r>
      <w:r w:rsidR="00731E5E">
        <w:rPr>
          <w:rFonts w:ascii="Times New Roman" w:hAnsi="Times New Roman" w:cs="Times New Roman"/>
          <w:szCs w:val="24"/>
        </w:rPr>
        <w:t xml:space="preserve"> (Figure 3c)</w:t>
      </w:r>
      <w:r w:rsidR="00E64596">
        <w:rPr>
          <w:rFonts w:ascii="Times New Roman" w:hAnsi="Times New Roman" w:cs="Times New Roman"/>
          <w:szCs w:val="24"/>
        </w:rPr>
        <w:t>, and the treatment effect was not significantly different between mating systems (F</w:t>
      </w:r>
      <w:r w:rsidR="00E64596">
        <w:rPr>
          <w:rFonts w:ascii="Times New Roman" w:hAnsi="Times New Roman" w:cs="Times New Roman"/>
          <w:szCs w:val="24"/>
          <w:vertAlign w:val="subscript"/>
        </w:rPr>
        <w:t>1,51</w:t>
      </w:r>
      <w:r w:rsidR="00E64596">
        <w:rPr>
          <w:rFonts w:ascii="Times New Roman" w:hAnsi="Times New Roman" w:cs="Times New Roman"/>
          <w:szCs w:val="24"/>
          <w:vertAlign w:val="subscript"/>
        </w:rPr>
        <w:softHyphen/>
      </w:r>
      <w:r w:rsidR="00E64596">
        <w:rPr>
          <w:rFonts w:ascii="Times New Roman" w:hAnsi="Times New Roman" w:cs="Times New Roman"/>
          <w:szCs w:val="24"/>
        </w:rPr>
        <w:t xml:space="preserve"> = 3.318, P = 0.0744). </w:t>
      </w:r>
    </w:p>
    <w:p w14:paraId="68653CEA" w14:textId="3D8F1E08"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Leaf phenolic content in </w:t>
      </w:r>
      <w:r>
        <w:rPr>
          <w:rFonts w:ascii="Times New Roman" w:hAnsi="Times New Roman" w:cs="Times New Roman"/>
          <w:i/>
          <w:iCs/>
          <w:szCs w:val="24"/>
        </w:rPr>
        <w:t xml:space="preserve">Physalis </w:t>
      </w:r>
      <w:r>
        <w:rPr>
          <w:rFonts w:ascii="Times New Roman" w:hAnsi="Times New Roman" w:cs="Times New Roman"/>
          <w:szCs w:val="24"/>
        </w:rPr>
        <w:t>sp. was not significantly different between treatments (F</w:t>
      </w:r>
      <w:r>
        <w:rPr>
          <w:rFonts w:ascii="Times New Roman" w:hAnsi="Times New Roman" w:cs="Times New Roman"/>
          <w:szCs w:val="24"/>
          <w:vertAlign w:val="subscript"/>
        </w:rPr>
        <w:t>1,36</w:t>
      </w:r>
      <w:r>
        <w:rPr>
          <w:rFonts w:ascii="Times New Roman" w:hAnsi="Times New Roman" w:cs="Times New Roman"/>
          <w:szCs w:val="24"/>
        </w:rPr>
        <w:t xml:space="preserve"> = 0.0560, P = 0.814), mating systems (F</w:t>
      </w:r>
      <w:r>
        <w:rPr>
          <w:rFonts w:ascii="Times New Roman" w:hAnsi="Times New Roman" w:cs="Times New Roman"/>
          <w:szCs w:val="24"/>
          <w:vertAlign w:val="subscript"/>
        </w:rPr>
        <w:t>1,3</w:t>
      </w:r>
      <w:r>
        <w:rPr>
          <w:rFonts w:ascii="Times New Roman" w:hAnsi="Times New Roman" w:cs="Times New Roman"/>
          <w:szCs w:val="24"/>
        </w:rPr>
        <w:t xml:space="preserve"> = 1.31, P = 0.316), and the interaction term was </w:t>
      </w:r>
      <w:r>
        <w:rPr>
          <w:rFonts w:ascii="Times New Roman" w:hAnsi="Times New Roman" w:cs="Times New Roman"/>
          <w:szCs w:val="24"/>
        </w:rPr>
        <w:lastRenderedPageBreak/>
        <w:t>also not significant (F</w:t>
      </w:r>
      <w:r>
        <w:rPr>
          <w:rFonts w:ascii="Times New Roman" w:hAnsi="Times New Roman" w:cs="Times New Roman"/>
          <w:szCs w:val="24"/>
          <w:vertAlign w:val="subscript"/>
        </w:rPr>
        <w:t>1,36</w:t>
      </w:r>
      <w:r>
        <w:rPr>
          <w:rFonts w:ascii="Times New Roman" w:hAnsi="Times New Roman" w:cs="Times New Roman"/>
          <w:szCs w:val="24"/>
        </w:rPr>
        <w:t xml:space="preserve"> = 0.412, P = 0.525) (Figure </w:t>
      </w:r>
      <w:r w:rsidR="00731E5E">
        <w:rPr>
          <w:rFonts w:ascii="Times New Roman" w:hAnsi="Times New Roman" w:cs="Times New Roman"/>
          <w:szCs w:val="24"/>
        </w:rPr>
        <w:t>3</w:t>
      </w:r>
      <w:r>
        <w:rPr>
          <w:rFonts w:ascii="Times New Roman" w:hAnsi="Times New Roman" w:cs="Times New Roman"/>
          <w:szCs w:val="24"/>
        </w:rPr>
        <w:t xml:space="preserve">d). There was variation in the phenolic content of leaves of each species of </w:t>
      </w:r>
      <w:r>
        <w:rPr>
          <w:rFonts w:ascii="Times New Roman" w:hAnsi="Times New Roman" w:cs="Times New Roman"/>
          <w:i/>
          <w:iCs/>
          <w:szCs w:val="24"/>
        </w:rPr>
        <w:t xml:space="preserve">Physalis </w:t>
      </w:r>
      <w:r>
        <w:rPr>
          <w:rFonts w:ascii="Times New Roman" w:hAnsi="Times New Roman" w:cs="Times New Roman"/>
          <w:szCs w:val="24"/>
        </w:rPr>
        <w:t xml:space="preserve">that was used in this study.  Two of the outcrossing species, </w:t>
      </w:r>
      <w:r>
        <w:rPr>
          <w:rFonts w:ascii="Times New Roman" w:hAnsi="Times New Roman" w:cs="Times New Roman"/>
          <w:i/>
          <w:iCs/>
          <w:szCs w:val="24"/>
        </w:rPr>
        <w:t xml:space="preserve">P. </w:t>
      </w:r>
      <w:proofErr w:type="spellStart"/>
      <w:r>
        <w:rPr>
          <w:rFonts w:ascii="Times New Roman" w:hAnsi="Times New Roman" w:cs="Times New Roman"/>
          <w:i/>
          <w:iCs/>
          <w:szCs w:val="24"/>
        </w:rPr>
        <w:t>crassifolia</w:t>
      </w:r>
      <w:proofErr w:type="spellEnd"/>
      <w:r>
        <w:rPr>
          <w:rFonts w:ascii="Times New Roman" w:hAnsi="Times New Roman" w:cs="Times New Roman"/>
          <w:i/>
          <w:iCs/>
          <w:szCs w:val="24"/>
        </w:rPr>
        <w:t xml:space="preserve"> </w:t>
      </w:r>
      <w:r>
        <w:rPr>
          <w:rFonts w:ascii="Times New Roman" w:hAnsi="Times New Roman" w:cs="Times New Roman"/>
          <w:szCs w:val="24"/>
        </w:rPr>
        <w:t xml:space="preserve">and </w:t>
      </w:r>
      <w:r>
        <w:rPr>
          <w:rFonts w:ascii="Times New Roman" w:hAnsi="Times New Roman" w:cs="Times New Roman"/>
          <w:i/>
          <w:iCs/>
          <w:szCs w:val="24"/>
        </w:rPr>
        <w:t xml:space="preserve">P. </w:t>
      </w:r>
      <w:proofErr w:type="spellStart"/>
      <w:r w:rsidRPr="0033477A">
        <w:rPr>
          <w:rFonts w:ascii="Times New Roman" w:hAnsi="Times New Roman" w:cs="Times New Roman"/>
          <w:i/>
          <w:iCs/>
          <w:szCs w:val="24"/>
        </w:rPr>
        <w:t>cin</w:t>
      </w:r>
      <w:r>
        <w:rPr>
          <w:rFonts w:ascii="Times New Roman" w:hAnsi="Times New Roman" w:cs="Times New Roman"/>
          <w:i/>
          <w:iCs/>
          <w:szCs w:val="24"/>
        </w:rPr>
        <w:t>e</w:t>
      </w:r>
      <w:r w:rsidRPr="0033477A">
        <w:rPr>
          <w:rFonts w:ascii="Times New Roman" w:hAnsi="Times New Roman" w:cs="Times New Roman"/>
          <w:i/>
          <w:iCs/>
          <w:szCs w:val="24"/>
        </w:rPr>
        <w:t>r</w:t>
      </w:r>
      <w:r>
        <w:rPr>
          <w:rFonts w:ascii="Times New Roman" w:hAnsi="Times New Roman" w:cs="Times New Roman"/>
          <w:i/>
          <w:iCs/>
          <w:szCs w:val="24"/>
        </w:rPr>
        <w:t>a</w:t>
      </w:r>
      <w:r w:rsidRPr="0033477A">
        <w:rPr>
          <w:rFonts w:ascii="Times New Roman" w:hAnsi="Times New Roman" w:cs="Times New Roman"/>
          <w:i/>
          <w:iCs/>
          <w:szCs w:val="24"/>
        </w:rPr>
        <w:t>scens</w:t>
      </w:r>
      <w:proofErr w:type="spellEnd"/>
      <w:r>
        <w:rPr>
          <w:rFonts w:ascii="Times New Roman" w:hAnsi="Times New Roman" w:cs="Times New Roman"/>
          <w:i/>
          <w:iCs/>
          <w:szCs w:val="24"/>
        </w:rPr>
        <w:t xml:space="preserve"> </w:t>
      </w:r>
      <w:r>
        <w:rPr>
          <w:rFonts w:ascii="Times New Roman" w:hAnsi="Times New Roman" w:cs="Times New Roman"/>
          <w:szCs w:val="24"/>
        </w:rPr>
        <w:t>had higher phenolic content than leaves of the other species in this study (Supplementary Figure 1). There was also no significant treatment effect in SC leaves (Tukey’s post-hoc test P = 0.9491) or SI leaves (Tukey’s post-hoc test P = 0.9995).</w:t>
      </w:r>
    </w:p>
    <w:p w14:paraId="0EDEDD70"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In </w:t>
      </w:r>
      <w:r>
        <w:rPr>
          <w:rFonts w:ascii="Times New Roman" w:hAnsi="Times New Roman" w:cs="Times New Roman"/>
          <w:i/>
          <w:iCs/>
          <w:szCs w:val="24"/>
        </w:rPr>
        <w:t xml:space="preserve">Nicotiana </w:t>
      </w:r>
      <w:r>
        <w:rPr>
          <w:rFonts w:ascii="Times New Roman" w:hAnsi="Times New Roman" w:cs="Times New Roman"/>
          <w:szCs w:val="24"/>
        </w:rPr>
        <w:t>leaves, phenolic content was not significantly different between mating systems (F</w:t>
      </w:r>
      <w:r>
        <w:rPr>
          <w:rFonts w:ascii="Times New Roman" w:hAnsi="Times New Roman" w:cs="Times New Roman"/>
          <w:szCs w:val="24"/>
          <w:vertAlign w:val="subscript"/>
        </w:rPr>
        <w:t>1,6</w:t>
      </w:r>
      <w:r>
        <w:rPr>
          <w:rFonts w:ascii="Times New Roman" w:hAnsi="Times New Roman" w:cs="Times New Roman"/>
          <w:szCs w:val="24"/>
        </w:rPr>
        <w:t xml:space="preserve"> = 0.6965, P = 0.4341) or treatments (F</w:t>
      </w:r>
      <w:r>
        <w:rPr>
          <w:rFonts w:ascii="Times New Roman" w:hAnsi="Times New Roman" w:cs="Times New Roman"/>
          <w:szCs w:val="24"/>
          <w:vertAlign w:val="subscript"/>
        </w:rPr>
        <w:t>1,48</w:t>
      </w:r>
      <w:r>
        <w:rPr>
          <w:rFonts w:ascii="Times New Roman" w:hAnsi="Times New Roman" w:cs="Times New Roman"/>
          <w:szCs w:val="24"/>
        </w:rPr>
        <w:t xml:space="preserve"> = 0.1379, P = 0.7120), but the treatment effect was significantly different between selfing and outcrossing leaves (F</w:t>
      </w:r>
      <w:r>
        <w:rPr>
          <w:rFonts w:ascii="Times New Roman" w:hAnsi="Times New Roman" w:cs="Times New Roman"/>
          <w:szCs w:val="24"/>
          <w:vertAlign w:val="subscript"/>
        </w:rPr>
        <w:t>1,48</w:t>
      </w:r>
      <w:r>
        <w:rPr>
          <w:rFonts w:ascii="Times New Roman" w:hAnsi="Times New Roman" w:cs="Times New Roman"/>
          <w:szCs w:val="24"/>
        </w:rPr>
        <w:t xml:space="preserve"> = 8.345, P = 0.005808) (Supplementary Table 8). Phenolic content was significantly higher in </w:t>
      </w:r>
      <w:r w:rsidRPr="0029031E">
        <w:rPr>
          <w:rFonts w:ascii="Times New Roman" w:hAnsi="Times New Roman" w:cs="Times New Roman"/>
          <w:i/>
          <w:iCs/>
          <w:szCs w:val="24"/>
        </w:rPr>
        <w:t>Nicotiana</w:t>
      </w:r>
      <w:r>
        <w:rPr>
          <w:rFonts w:ascii="Times New Roman" w:hAnsi="Times New Roman" w:cs="Times New Roman"/>
          <w:i/>
          <w:iCs/>
          <w:szCs w:val="24"/>
        </w:rPr>
        <w:t xml:space="preserve"> </w:t>
      </w:r>
      <w:r>
        <w:rPr>
          <w:rFonts w:ascii="Times New Roman" w:hAnsi="Times New Roman" w:cs="Times New Roman"/>
          <w:szCs w:val="24"/>
        </w:rPr>
        <w:t xml:space="preserve">control leaves compared to control flowers (t = 2.7073, </w:t>
      </w:r>
      <w:proofErr w:type="spellStart"/>
      <w:r>
        <w:rPr>
          <w:rFonts w:ascii="Times New Roman" w:hAnsi="Times New Roman" w:cs="Times New Roman"/>
          <w:szCs w:val="24"/>
        </w:rPr>
        <w:t>df</w:t>
      </w:r>
      <w:proofErr w:type="spellEnd"/>
      <w:r>
        <w:rPr>
          <w:rFonts w:ascii="Times New Roman" w:hAnsi="Times New Roman" w:cs="Times New Roman"/>
          <w:szCs w:val="24"/>
        </w:rPr>
        <w:t xml:space="preserve"> = 66, p = 0.008627). </w:t>
      </w:r>
    </w:p>
    <w:p w14:paraId="16E1D1E7" w14:textId="6D45E72A" w:rsidR="00E64596" w:rsidRPr="005F5352"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Phenolic content of </w:t>
      </w:r>
      <w:r>
        <w:rPr>
          <w:rFonts w:ascii="Times New Roman" w:hAnsi="Times New Roman" w:cs="Times New Roman"/>
          <w:i/>
          <w:iCs/>
          <w:szCs w:val="24"/>
        </w:rPr>
        <w:t xml:space="preserve">Solanum </w:t>
      </w:r>
      <w:r>
        <w:rPr>
          <w:rFonts w:ascii="Times New Roman" w:hAnsi="Times New Roman" w:cs="Times New Roman"/>
          <w:szCs w:val="24"/>
        </w:rPr>
        <w:t>leaves did not significantly differ by mating system (F</w:t>
      </w:r>
      <w:r>
        <w:rPr>
          <w:rFonts w:ascii="Times New Roman" w:hAnsi="Times New Roman" w:cs="Times New Roman"/>
          <w:szCs w:val="24"/>
          <w:vertAlign w:val="subscript"/>
        </w:rPr>
        <w:t>1,8</w:t>
      </w:r>
      <w:r>
        <w:rPr>
          <w:rFonts w:ascii="Times New Roman" w:hAnsi="Times New Roman" w:cs="Times New Roman"/>
          <w:szCs w:val="24"/>
        </w:rPr>
        <w:t xml:space="preserve"> = 1.550, P = 0.2486), Treatment (F</w:t>
      </w:r>
      <w:r>
        <w:rPr>
          <w:rFonts w:ascii="Times New Roman" w:hAnsi="Times New Roman" w:cs="Times New Roman"/>
          <w:szCs w:val="24"/>
          <w:vertAlign w:val="subscript"/>
        </w:rPr>
        <w:t>1,60</w:t>
      </w:r>
      <w:r>
        <w:rPr>
          <w:rFonts w:ascii="Times New Roman" w:hAnsi="Times New Roman" w:cs="Times New Roman"/>
          <w:szCs w:val="24"/>
        </w:rPr>
        <w:t xml:space="preserve"> = 0.2397, P = 0.6262)</w:t>
      </w:r>
      <w:r w:rsidR="00731E5E">
        <w:rPr>
          <w:rFonts w:ascii="Times New Roman" w:hAnsi="Times New Roman" w:cs="Times New Roman"/>
          <w:szCs w:val="24"/>
        </w:rPr>
        <w:t xml:space="preserve"> (Figure 3f)</w:t>
      </w:r>
      <w:r>
        <w:rPr>
          <w:rFonts w:ascii="Times New Roman" w:hAnsi="Times New Roman" w:cs="Times New Roman"/>
          <w:szCs w:val="24"/>
        </w:rPr>
        <w:t>, or the interaction term mating system x treatment (F</w:t>
      </w:r>
      <w:r>
        <w:rPr>
          <w:rFonts w:ascii="Times New Roman" w:hAnsi="Times New Roman" w:cs="Times New Roman"/>
          <w:szCs w:val="24"/>
          <w:vertAlign w:val="subscript"/>
        </w:rPr>
        <w:t>1,60</w:t>
      </w:r>
      <w:r>
        <w:rPr>
          <w:rFonts w:ascii="Times New Roman" w:hAnsi="Times New Roman" w:cs="Times New Roman"/>
          <w:szCs w:val="24"/>
        </w:rPr>
        <w:t xml:space="preserve"> = 1.827, P = 0.1815). Flowers of the </w:t>
      </w:r>
      <w:r>
        <w:rPr>
          <w:rFonts w:ascii="Times New Roman" w:hAnsi="Times New Roman" w:cs="Times New Roman"/>
          <w:i/>
          <w:iCs/>
          <w:szCs w:val="24"/>
        </w:rPr>
        <w:t xml:space="preserve">Solanum </w:t>
      </w:r>
      <w:r>
        <w:rPr>
          <w:rFonts w:ascii="Times New Roman" w:hAnsi="Times New Roman" w:cs="Times New Roman"/>
          <w:szCs w:val="24"/>
        </w:rPr>
        <w:t xml:space="preserve">species in had significantly higher phenolic content than the leaves. Phenolic content was higher in control selfing </w:t>
      </w:r>
      <w:r>
        <w:rPr>
          <w:rFonts w:ascii="Times New Roman" w:hAnsi="Times New Roman" w:cs="Times New Roman"/>
          <w:i/>
          <w:iCs/>
          <w:szCs w:val="24"/>
        </w:rPr>
        <w:t>Solanum</w:t>
      </w:r>
      <w:r>
        <w:rPr>
          <w:rFonts w:ascii="Times New Roman" w:hAnsi="Times New Roman" w:cs="Times New Roman"/>
          <w:szCs w:val="24"/>
        </w:rPr>
        <w:t xml:space="preserve"> </w:t>
      </w:r>
      <w:r w:rsidRPr="00584E25">
        <w:rPr>
          <w:rFonts w:ascii="Times New Roman" w:hAnsi="Times New Roman" w:cs="Times New Roman"/>
          <w:szCs w:val="24"/>
        </w:rPr>
        <w:t>flowers</w:t>
      </w:r>
      <w:r>
        <w:rPr>
          <w:rFonts w:ascii="Times New Roman" w:hAnsi="Times New Roman" w:cs="Times New Roman"/>
          <w:szCs w:val="24"/>
        </w:rPr>
        <w:t xml:space="preserve"> than in control selfing leaves (t = 14.44, </w:t>
      </w:r>
      <w:proofErr w:type="spellStart"/>
      <w:r>
        <w:rPr>
          <w:rFonts w:ascii="Times New Roman" w:hAnsi="Times New Roman" w:cs="Times New Roman"/>
          <w:szCs w:val="24"/>
        </w:rPr>
        <w:t>df</w:t>
      </w:r>
      <w:proofErr w:type="spellEnd"/>
      <w:r>
        <w:rPr>
          <w:rFonts w:ascii="Times New Roman" w:hAnsi="Times New Roman" w:cs="Times New Roman"/>
          <w:szCs w:val="24"/>
        </w:rPr>
        <w:t xml:space="preserve"> = 34, P = 4.548e</w:t>
      </w:r>
      <w:r>
        <w:rPr>
          <w:rFonts w:ascii="Times New Roman" w:hAnsi="Times New Roman" w:cs="Times New Roman"/>
          <w:szCs w:val="24"/>
          <w:vertAlign w:val="superscript"/>
        </w:rPr>
        <w:t>-16</w:t>
      </w:r>
      <w:r>
        <w:rPr>
          <w:rFonts w:ascii="Times New Roman" w:hAnsi="Times New Roman" w:cs="Times New Roman"/>
          <w:szCs w:val="24"/>
        </w:rPr>
        <w:t xml:space="preserve">), </w:t>
      </w:r>
      <w:proofErr w:type="gramStart"/>
      <w:r>
        <w:rPr>
          <w:rFonts w:ascii="Times New Roman" w:hAnsi="Times New Roman" w:cs="Times New Roman"/>
          <w:szCs w:val="24"/>
        </w:rPr>
        <w:t>and also</w:t>
      </w:r>
      <w:proofErr w:type="gramEnd"/>
      <w:r>
        <w:rPr>
          <w:rFonts w:ascii="Times New Roman" w:hAnsi="Times New Roman" w:cs="Times New Roman"/>
          <w:szCs w:val="24"/>
        </w:rPr>
        <w:t xml:space="preserve"> in control outcrossing flowers compared to control outcrossing leaves (t = 12.37, </w:t>
      </w:r>
      <w:proofErr w:type="spellStart"/>
      <w:r>
        <w:rPr>
          <w:rFonts w:ascii="Times New Roman" w:hAnsi="Times New Roman" w:cs="Times New Roman"/>
          <w:szCs w:val="24"/>
        </w:rPr>
        <w:t>df</w:t>
      </w:r>
      <w:proofErr w:type="spellEnd"/>
      <w:r>
        <w:rPr>
          <w:rFonts w:ascii="Times New Roman" w:hAnsi="Times New Roman" w:cs="Times New Roman"/>
          <w:szCs w:val="24"/>
        </w:rPr>
        <w:t xml:space="preserve"> = 26, p = 2.122e</w:t>
      </w:r>
      <w:r>
        <w:rPr>
          <w:rFonts w:ascii="Times New Roman" w:hAnsi="Times New Roman" w:cs="Times New Roman"/>
          <w:szCs w:val="24"/>
          <w:vertAlign w:val="superscript"/>
        </w:rPr>
        <w:t>-12</w:t>
      </w:r>
      <w:r>
        <w:rPr>
          <w:rFonts w:ascii="Times New Roman" w:hAnsi="Times New Roman" w:cs="Times New Roman"/>
          <w:szCs w:val="24"/>
        </w:rPr>
        <w:t xml:space="preserve">). </w:t>
      </w:r>
    </w:p>
    <w:p w14:paraId="703E57F1" w14:textId="39066590" w:rsidR="00E64596" w:rsidRDefault="00E64596" w:rsidP="00E64596">
      <w:pPr>
        <w:spacing w:line="360" w:lineRule="auto"/>
        <w:rPr>
          <w:rFonts w:ascii="Times New Roman" w:hAnsi="Times New Roman" w:cs="Times New Roman"/>
          <w:szCs w:val="24"/>
        </w:rPr>
      </w:pPr>
      <w:r w:rsidRPr="00C51E8F">
        <w:rPr>
          <w:rFonts w:ascii="Times New Roman" w:hAnsi="Times New Roman" w:cs="Times New Roman"/>
          <w:szCs w:val="24"/>
        </w:rPr>
        <w:t xml:space="preserve">Low sample size </w:t>
      </w:r>
      <w:r>
        <w:rPr>
          <w:rFonts w:ascii="Times New Roman" w:hAnsi="Times New Roman" w:cs="Times New Roman"/>
          <w:szCs w:val="24"/>
        </w:rPr>
        <w:t xml:space="preserve">reduces power in the </w:t>
      </w:r>
      <w:r>
        <w:rPr>
          <w:rFonts w:ascii="Times New Roman" w:hAnsi="Times New Roman" w:cs="Times New Roman"/>
          <w:i/>
          <w:iCs/>
          <w:szCs w:val="24"/>
        </w:rPr>
        <w:t xml:space="preserve">Solanum </w:t>
      </w:r>
      <w:r>
        <w:rPr>
          <w:rFonts w:ascii="Times New Roman" w:hAnsi="Times New Roman" w:cs="Times New Roman"/>
          <w:szCs w:val="24"/>
        </w:rPr>
        <w:t xml:space="preserve">dataset. The only species for which phenolic content differed between control and induced tissue was in the </w:t>
      </w:r>
      <w:r>
        <w:rPr>
          <w:rFonts w:ascii="Times New Roman" w:hAnsi="Times New Roman" w:cs="Times New Roman"/>
          <w:i/>
          <w:iCs/>
          <w:szCs w:val="24"/>
        </w:rPr>
        <w:t xml:space="preserve">S. </w:t>
      </w:r>
      <w:proofErr w:type="spellStart"/>
      <w:r>
        <w:rPr>
          <w:rFonts w:ascii="Times New Roman" w:hAnsi="Times New Roman" w:cs="Times New Roman"/>
          <w:i/>
          <w:iCs/>
          <w:szCs w:val="24"/>
        </w:rPr>
        <w:t>habrochaites</w:t>
      </w:r>
      <w:proofErr w:type="spellEnd"/>
      <w:r>
        <w:rPr>
          <w:rFonts w:ascii="Times New Roman" w:hAnsi="Times New Roman" w:cs="Times New Roman"/>
          <w:i/>
          <w:iCs/>
          <w:szCs w:val="24"/>
        </w:rPr>
        <w:t xml:space="preserve"> </w:t>
      </w:r>
      <w:r>
        <w:rPr>
          <w:rFonts w:ascii="Times New Roman" w:hAnsi="Times New Roman" w:cs="Times New Roman"/>
          <w:szCs w:val="24"/>
        </w:rPr>
        <w:t>SI flowers, in which the phenolic content was significantly lower in treated plants than control plants (</w:t>
      </w:r>
      <w:r w:rsidR="00046065">
        <w:rPr>
          <w:rFonts w:ascii="Times New Roman" w:hAnsi="Times New Roman" w:cs="Times New Roman"/>
          <w:szCs w:val="24"/>
        </w:rPr>
        <w:t>Supplementary figure 1</w:t>
      </w:r>
      <w:r>
        <w:rPr>
          <w:rFonts w:ascii="Times New Roman" w:hAnsi="Times New Roman" w:cs="Times New Roman"/>
          <w:szCs w:val="24"/>
        </w:rPr>
        <w:t>).</w:t>
      </w:r>
    </w:p>
    <w:p w14:paraId="22C0AE44" w14:textId="77777777" w:rsidR="00E64596" w:rsidRDefault="00E64596" w:rsidP="00E64596">
      <w:pPr>
        <w:spacing w:line="360" w:lineRule="auto"/>
        <w:rPr>
          <w:rFonts w:ascii="Times New Roman" w:hAnsi="Times New Roman" w:cs="Times New Roman"/>
          <w:szCs w:val="24"/>
        </w:rPr>
      </w:pPr>
    </w:p>
    <w:p w14:paraId="54EA27F7" w14:textId="77777777" w:rsidR="00E64596" w:rsidRDefault="00E64596" w:rsidP="00E64596">
      <w:pPr>
        <w:spacing w:line="360" w:lineRule="auto"/>
        <w:rPr>
          <w:rFonts w:ascii="Times New Roman" w:hAnsi="Times New Roman" w:cs="Times New Roman"/>
          <w:szCs w:val="24"/>
        </w:rPr>
      </w:pPr>
    </w:p>
    <w:p w14:paraId="360C1096" w14:textId="77777777" w:rsidR="00E64596" w:rsidRDefault="00E64596" w:rsidP="00E64596">
      <w:pPr>
        <w:spacing w:line="360" w:lineRule="auto"/>
        <w:rPr>
          <w:rFonts w:ascii="Times New Roman" w:hAnsi="Times New Roman" w:cs="Times New Roman"/>
          <w:szCs w:val="24"/>
        </w:rPr>
      </w:pPr>
    </w:p>
    <w:p w14:paraId="07E52CE0" w14:textId="77777777" w:rsidR="00E64596" w:rsidRDefault="00E64596" w:rsidP="00E64596">
      <w:pPr>
        <w:spacing w:line="360" w:lineRule="auto"/>
        <w:rPr>
          <w:rFonts w:ascii="Times New Roman" w:hAnsi="Times New Roman" w:cs="Times New Roman"/>
          <w:szCs w:val="24"/>
        </w:rPr>
      </w:pPr>
    </w:p>
    <w:p w14:paraId="7DF753CE" w14:textId="77777777" w:rsidR="00E64596" w:rsidRDefault="00E64596" w:rsidP="00E64596">
      <w:pPr>
        <w:spacing w:line="360" w:lineRule="auto"/>
        <w:rPr>
          <w:rFonts w:ascii="Times New Roman" w:hAnsi="Times New Roman" w:cs="Times New Roman"/>
          <w:szCs w:val="24"/>
        </w:rPr>
      </w:pPr>
    </w:p>
    <w:p w14:paraId="1456FC27" w14:textId="77777777" w:rsidR="00E64596" w:rsidRDefault="00E64596" w:rsidP="00E64596">
      <w:pPr>
        <w:spacing w:line="360" w:lineRule="auto"/>
        <w:rPr>
          <w:rFonts w:ascii="Times New Roman" w:hAnsi="Times New Roman" w:cs="Times New Roman"/>
          <w:szCs w:val="24"/>
        </w:rPr>
      </w:pPr>
    </w:p>
    <w:p w14:paraId="68141073" w14:textId="77777777" w:rsidR="00E64596" w:rsidRDefault="00E64596" w:rsidP="00E64596">
      <w:pPr>
        <w:spacing w:line="360" w:lineRule="auto"/>
        <w:rPr>
          <w:rFonts w:ascii="Times New Roman" w:hAnsi="Times New Roman" w:cs="Times New Roman"/>
          <w:szCs w:val="24"/>
        </w:rPr>
      </w:pPr>
    </w:p>
    <w:p w14:paraId="64C7F307" w14:textId="06EDCF08" w:rsidR="00E64596" w:rsidRDefault="00203FD6" w:rsidP="002C4BDC">
      <w:pPr>
        <w:spacing w:line="360" w:lineRule="auto"/>
        <w:rPr>
          <w:rFonts w:ascii="Times New Roman" w:hAnsi="Times New Roman" w:cs="Times New Roman"/>
          <w:szCs w:val="24"/>
        </w:rPr>
      </w:pPr>
      <w:r>
        <w:rPr>
          <w:rFonts w:ascii="Times New Roman" w:hAnsi="Times New Roman" w:cs="Times New Roman"/>
          <w:noProof/>
          <w:szCs w:val="24"/>
        </w:rPr>
        <w:lastRenderedPageBreak/>
        <mc:AlternateContent>
          <mc:Choice Requires="wpg">
            <w:drawing>
              <wp:anchor distT="0" distB="0" distL="114300" distR="114300" simplePos="0" relativeHeight="251767808" behindDoc="0" locked="0" layoutInCell="1" allowOverlap="1" wp14:anchorId="249672BB" wp14:editId="195DE77C">
                <wp:simplePos x="0" y="0"/>
                <wp:positionH relativeFrom="column">
                  <wp:posOffset>53340</wp:posOffset>
                </wp:positionH>
                <wp:positionV relativeFrom="paragraph">
                  <wp:posOffset>278765</wp:posOffset>
                </wp:positionV>
                <wp:extent cx="5720080" cy="8404860"/>
                <wp:effectExtent l="0" t="0" r="0" b="0"/>
                <wp:wrapTopAndBottom/>
                <wp:docPr id="1624048287" name="Group 3"/>
                <wp:cNvGraphicFramePr/>
                <a:graphic xmlns:a="http://schemas.openxmlformats.org/drawingml/2006/main">
                  <a:graphicData uri="http://schemas.microsoft.com/office/word/2010/wordprocessingGroup">
                    <wpg:wgp>
                      <wpg:cNvGrpSpPr/>
                      <wpg:grpSpPr>
                        <a:xfrm>
                          <a:off x="0" y="0"/>
                          <a:ext cx="5720080" cy="8404860"/>
                          <a:chOff x="0" y="0"/>
                          <a:chExt cx="5721350" cy="8405394"/>
                        </a:xfrm>
                      </wpg:grpSpPr>
                      <wps:wsp>
                        <wps:cNvPr id="2044740110" name="Text Box 2"/>
                        <wps:cNvSpPr txBox="1">
                          <a:spLocks noChangeArrowheads="1"/>
                        </wps:cNvSpPr>
                        <wps:spPr bwMode="auto">
                          <a:xfrm>
                            <a:off x="0" y="6817259"/>
                            <a:ext cx="5721350" cy="1588135"/>
                          </a:xfrm>
                          <a:prstGeom prst="rect">
                            <a:avLst/>
                          </a:prstGeom>
                          <a:solidFill>
                            <a:srgbClr val="FFFFFF"/>
                          </a:solidFill>
                          <a:ln w="9525">
                            <a:noFill/>
                            <a:miter lim="800000"/>
                            <a:headEnd/>
                            <a:tailEnd/>
                          </a:ln>
                        </wps:spPr>
                        <wps:txbx>
                          <w:txbxContent>
                            <w:p w14:paraId="45562B16" w14:textId="378F1542" w:rsidR="002C4BDC" w:rsidRPr="00CB7BF5" w:rsidRDefault="002C4BDC" w:rsidP="002C4BDC">
                              <w:pPr>
                                <w:rPr>
                                  <w:rFonts w:cstheme="majorBidi"/>
                                </w:rPr>
                              </w:pPr>
                              <w:r w:rsidRPr="00CB7BF5">
                                <w:rPr>
                                  <w:rFonts w:cstheme="majorBidi"/>
                                </w:rPr>
                                <w:t xml:space="preserve">Figure </w:t>
                              </w:r>
                              <w:r w:rsidR="00731E5E">
                                <w:rPr>
                                  <w:rFonts w:cstheme="majorBidi"/>
                                </w:rPr>
                                <w:t>3</w:t>
                              </w:r>
                              <w:r w:rsidRPr="00CB7BF5">
                                <w:rPr>
                                  <w:rFonts w:cstheme="majorBidi"/>
                                </w:rPr>
                                <w:t xml:space="preserve">: Phenolic content in control and MeJA-treated selfing and outcrossing flowers and leaves. Phenolic content is given as peak area </w:t>
                              </w:r>
                              <w:r w:rsidRPr="00CB7BF5">
                                <w:rPr>
                                  <w:rFonts w:eastAsia="DengXian" w:cstheme="majorBidi"/>
                                  <w:color w:val="000000" w:themeColor="dark1"/>
                                </w:rPr>
                                <w:t>gFW</w:t>
                              </w:r>
                              <w:r w:rsidRPr="00CB7BF5">
                                <w:rPr>
                                  <w:rFonts w:eastAsia="DengXian" w:cstheme="majorBidi"/>
                                  <w:color w:val="000000" w:themeColor="dark1"/>
                                  <w:vertAlign w:val="superscript"/>
                                </w:rPr>
                                <w:t>-1</w:t>
                              </w:r>
                              <w:r w:rsidRPr="00CB7BF5">
                                <w:rPr>
                                  <w:rFonts w:eastAsia="DengXian" w:cstheme="majorBidi"/>
                                  <w:color w:val="000000" w:themeColor="dark1"/>
                                </w:rPr>
                                <w:t xml:space="preserve"> </w:t>
                              </w:r>
                              <w:r w:rsidRPr="00CB7BF5">
                                <w:rPr>
                                  <w:rFonts w:eastAsia="DengXian" w:cstheme="majorBidi"/>
                                  <w:color w:val="000000" w:themeColor="dark1"/>
                                  <w:u w:val="single"/>
                                </w:rPr>
                                <w:t>+</w:t>
                              </w:r>
                              <w:r w:rsidRPr="00CB7BF5">
                                <w:rPr>
                                  <w:rFonts w:eastAsia="DengXian" w:cstheme="majorBidi"/>
                                  <w:color w:val="000000" w:themeColor="dark1"/>
                                </w:rPr>
                                <w:t xml:space="preserve"> </w:t>
                              </w:r>
                              <w:proofErr w:type="gramStart"/>
                              <w:r w:rsidRPr="00CB7BF5">
                                <w:rPr>
                                  <w:rFonts w:eastAsia="DengXian" w:cstheme="majorBidi"/>
                                  <w:color w:val="000000" w:themeColor="dark1"/>
                                </w:rPr>
                                <w:t>SE</w:t>
                              </w:r>
                              <w:r>
                                <w:rPr>
                                  <w:rFonts w:eastAsia="DengXian" w:cstheme="majorBidi"/>
                                  <w:color w:val="000000" w:themeColor="dark1"/>
                                </w:rPr>
                                <w:t xml:space="preserve">. </w:t>
                              </w:r>
                              <w:r w:rsidRPr="000B6411">
                                <w:rPr>
                                  <w:rFonts w:eastAsia="DengXian" w:cstheme="majorBidi"/>
                                  <w:color w:val="000000" w:themeColor="text1"/>
                                </w:rPr>
                                <w:t>.</w:t>
                              </w:r>
                              <w:proofErr w:type="gramEnd"/>
                              <w:r w:rsidRPr="000B6411">
                                <w:rPr>
                                  <w:rFonts w:eastAsia="DengXian" w:cstheme="majorBidi"/>
                                  <w:color w:val="000000" w:themeColor="text1"/>
                                </w:rPr>
                                <w:t xml:space="preserve"> a) Phenolic content in </w:t>
                              </w:r>
                              <w:r w:rsidRPr="000B6411">
                                <w:rPr>
                                  <w:rFonts w:eastAsia="DengXian" w:cstheme="majorBidi"/>
                                  <w:i/>
                                  <w:iCs/>
                                  <w:color w:val="000000" w:themeColor="text1"/>
                                </w:rPr>
                                <w:t>Physalis</w:t>
                              </w:r>
                              <w:r w:rsidRPr="000B6411">
                                <w:rPr>
                                  <w:rFonts w:eastAsia="DengXian" w:cstheme="majorBidi"/>
                                  <w:color w:val="000000" w:themeColor="text1"/>
                                </w:rPr>
                                <w:t xml:space="preserve"> flowers in control (pale yellow) and MeJA-treated (dark yellow) selfing (SC) and outcrossing (SI) plants. </w:t>
                              </w:r>
                              <w:r>
                                <w:rPr>
                                  <w:rFonts w:eastAsia="DengXian" w:cstheme="majorBidi"/>
                                  <w:color w:val="000000" w:themeColor="text1"/>
                                </w:rPr>
                                <w:t xml:space="preserve">b) Phenolic content in </w:t>
                              </w:r>
                              <w:r>
                                <w:rPr>
                                  <w:rFonts w:eastAsia="DengXian" w:cstheme="majorBidi"/>
                                  <w:i/>
                                  <w:iCs/>
                                  <w:color w:val="000000" w:themeColor="text1"/>
                                </w:rPr>
                                <w:t>Nicotiana</w:t>
                              </w:r>
                              <w:r>
                                <w:rPr>
                                  <w:rFonts w:eastAsia="DengXian" w:cstheme="majorBidi"/>
                                  <w:color w:val="000000" w:themeColor="text1"/>
                                </w:rPr>
                                <w:t xml:space="preserve"> flowers. c) Phenolic content in </w:t>
                              </w:r>
                              <w:r>
                                <w:rPr>
                                  <w:rFonts w:eastAsia="DengXian" w:cstheme="majorBidi"/>
                                  <w:i/>
                                  <w:iCs/>
                                  <w:color w:val="000000" w:themeColor="text1"/>
                                </w:rPr>
                                <w:t xml:space="preserve">Solanum </w:t>
                              </w:r>
                              <w:r>
                                <w:rPr>
                                  <w:rFonts w:eastAsia="DengXian" w:cstheme="majorBidi"/>
                                  <w:color w:val="000000" w:themeColor="text1"/>
                                </w:rPr>
                                <w:t>flowers. d</w:t>
                              </w:r>
                              <w:r w:rsidRPr="000B6411">
                                <w:rPr>
                                  <w:rFonts w:eastAsia="DengXian" w:cstheme="majorBidi"/>
                                  <w:color w:val="000000" w:themeColor="text1"/>
                                </w:rPr>
                                <w:t xml:space="preserve">) Phenolic content in </w:t>
                              </w:r>
                              <w:r w:rsidRPr="000B6411">
                                <w:rPr>
                                  <w:rFonts w:eastAsia="DengXian" w:cstheme="majorBidi"/>
                                  <w:i/>
                                  <w:iCs/>
                                  <w:color w:val="000000" w:themeColor="text1"/>
                                </w:rPr>
                                <w:t>Physalis</w:t>
                              </w:r>
                              <w:r w:rsidRPr="000B6411">
                                <w:rPr>
                                  <w:rFonts w:eastAsia="DengXian" w:cstheme="majorBidi"/>
                                  <w:color w:val="000000" w:themeColor="text1"/>
                                </w:rPr>
                                <w:t xml:space="preserve"> </w:t>
                              </w:r>
                              <w:r>
                                <w:rPr>
                                  <w:rFonts w:eastAsia="DengXian" w:cstheme="majorBidi"/>
                                  <w:color w:val="000000" w:themeColor="text1"/>
                                </w:rPr>
                                <w:t>leaves</w:t>
                              </w:r>
                              <w:r w:rsidRPr="000B6411">
                                <w:rPr>
                                  <w:rFonts w:eastAsia="DengXian" w:cstheme="majorBidi"/>
                                  <w:color w:val="000000" w:themeColor="text1"/>
                                </w:rPr>
                                <w:t xml:space="preserve"> in control (pale </w:t>
                              </w:r>
                              <w:r>
                                <w:rPr>
                                  <w:rFonts w:eastAsia="DengXian" w:cstheme="majorBidi"/>
                                  <w:color w:val="000000" w:themeColor="text1"/>
                                </w:rPr>
                                <w:t>green</w:t>
                              </w:r>
                              <w:r w:rsidRPr="000B6411">
                                <w:rPr>
                                  <w:rFonts w:eastAsia="DengXian" w:cstheme="majorBidi"/>
                                  <w:color w:val="000000" w:themeColor="text1"/>
                                </w:rPr>
                                <w:t xml:space="preserve">) and MeJA-treated (dark </w:t>
                              </w:r>
                              <w:r>
                                <w:rPr>
                                  <w:rFonts w:eastAsia="DengXian" w:cstheme="majorBidi"/>
                                  <w:color w:val="000000" w:themeColor="text1"/>
                                </w:rPr>
                                <w:t>green</w:t>
                              </w:r>
                              <w:r w:rsidRPr="000B6411">
                                <w:rPr>
                                  <w:rFonts w:eastAsia="DengXian" w:cstheme="majorBidi"/>
                                  <w:color w:val="000000" w:themeColor="text1"/>
                                </w:rPr>
                                <w:t xml:space="preserve">) selfing (SC) and outcrossing (SI) plants. </w:t>
                              </w:r>
                              <w:r>
                                <w:rPr>
                                  <w:rFonts w:eastAsia="DengXian" w:cstheme="majorBidi"/>
                                  <w:color w:val="000000" w:themeColor="text1"/>
                                </w:rPr>
                                <w:t xml:space="preserve">d) Phenolic content in </w:t>
                              </w:r>
                              <w:r>
                                <w:rPr>
                                  <w:rFonts w:eastAsia="DengXian" w:cstheme="majorBidi"/>
                                  <w:i/>
                                  <w:iCs/>
                                  <w:color w:val="000000" w:themeColor="text1"/>
                                </w:rPr>
                                <w:t>Nicotiana</w:t>
                              </w:r>
                              <w:r>
                                <w:rPr>
                                  <w:rFonts w:eastAsia="DengXian" w:cstheme="majorBidi"/>
                                  <w:color w:val="000000" w:themeColor="text1"/>
                                </w:rPr>
                                <w:t xml:space="preserve"> leaves. e) Phenolic content in </w:t>
                              </w:r>
                              <w:r>
                                <w:rPr>
                                  <w:rFonts w:eastAsia="DengXian" w:cstheme="majorBidi"/>
                                  <w:i/>
                                  <w:iCs/>
                                  <w:color w:val="000000" w:themeColor="text1"/>
                                </w:rPr>
                                <w:t xml:space="preserve">Solanum </w:t>
                              </w:r>
                              <w:r>
                                <w:rPr>
                                  <w:rFonts w:eastAsia="DengXian" w:cstheme="majorBidi"/>
                                  <w:color w:val="000000" w:themeColor="text1"/>
                                </w:rPr>
                                <w:t xml:space="preserve">leaves. </w:t>
                              </w:r>
                            </w:p>
                            <w:p w14:paraId="15BFC7D5" w14:textId="77777777" w:rsidR="002C4BDC" w:rsidRPr="00CB7BF5" w:rsidRDefault="002C4BDC" w:rsidP="002C4BDC">
                              <w:pPr>
                                <w:rPr>
                                  <w:rFonts w:cstheme="majorBidi"/>
                                </w:rPr>
                              </w:pPr>
                            </w:p>
                          </w:txbxContent>
                        </wps:txbx>
                        <wps:bodyPr rot="0" vert="horz" wrap="square" lIns="91440" tIns="45720" rIns="91440" bIns="45720" anchor="t" anchorCtr="0">
                          <a:noAutofit/>
                        </wps:bodyPr>
                      </wps:wsp>
                      <wpg:grpSp>
                        <wpg:cNvPr id="32" name="Group 31">
                          <a:extLst>
                            <a:ext uri="{FF2B5EF4-FFF2-40B4-BE49-F238E27FC236}">
                              <a16:creationId xmlns:a16="http://schemas.microsoft.com/office/drawing/2014/main" id="{631324D5-C0E8-43C8-2600-B66CFBCC5A11}"/>
                            </a:ext>
                          </a:extLst>
                        </wpg:cNvPr>
                        <wpg:cNvGrpSpPr/>
                        <wpg:grpSpPr>
                          <a:xfrm>
                            <a:off x="239476" y="0"/>
                            <a:ext cx="5275235" cy="6545580"/>
                            <a:chOff x="49400" y="0"/>
                            <a:chExt cx="4461755" cy="5929134"/>
                          </a:xfrm>
                        </wpg:grpSpPr>
                        <wpg:grpSp>
                          <wpg:cNvPr id="1341774084" name="Group 1341774084">
                            <a:extLst>
                              <a:ext uri="{FF2B5EF4-FFF2-40B4-BE49-F238E27FC236}">
                                <a16:creationId xmlns:a16="http://schemas.microsoft.com/office/drawing/2014/main" id="{6E3DB87E-C894-51CE-37BB-F10844397F1C}"/>
                              </a:ext>
                            </a:extLst>
                          </wpg:cNvPr>
                          <wpg:cNvGrpSpPr/>
                          <wpg:grpSpPr>
                            <a:xfrm>
                              <a:off x="63738" y="65969"/>
                              <a:ext cx="4447417" cy="5863165"/>
                              <a:chOff x="63738" y="65969"/>
                              <a:chExt cx="4447417" cy="5863165"/>
                            </a:xfrm>
                          </wpg:grpSpPr>
                          <pic:pic xmlns:pic="http://schemas.openxmlformats.org/drawingml/2006/picture">
                            <pic:nvPicPr>
                              <pic:cNvPr id="771742023" name="Picture 771742023" descr="A graph of a number of green and black bars&#10;&#10;Description automatically generated">
                                <a:extLst>
                                  <a:ext uri="{FF2B5EF4-FFF2-40B4-BE49-F238E27FC236}">
                                    <a16:creationId xmlns:a16="http://schemas.microsoft.com/office/drawing/2014/main" id="{6718ED66-B847-90CC-1969-FC71849335EB}"/>
                                  </a:ext>
                                </a:extLst>
                              </pic:cNvPr>
                              <pic:cNvPicPr>
                                <a:picLocks noChangeAspect="1"/>
                              </pic:cNvPicPr>
                            </pic:nvPicPr>
                            <pic:blipFill rotWithShape="1">
                              <a:blip r:embed="rId155">
                                <a:extLst>
                                  <a:ext uri="{28A0092B-C50C-407E-A947-70E740481C1C}">
                                    <a14:useLocalDpi xmlns:a14="http://schemas.microsoft.com/office/drawing/2010/main" val="0"/>
                                  </a:ext>
                                </a:extLst>
                              </a:blip>
                              <a:srcRect r="17862"/>
                              <a:stretch/>
                            </pic:blipFill>
                            <pic:spPr>
                              <a:xfrm>
                                <a:off x="2141482" y="2012826"/>
                                <a:ext cx="1972124" cy="1946857"/>
                              </a:xfrm>
                              <a:prstGeom prst="rect">
                                <a:avLst/>
                              </a:prstGeom>
                            </pic:spPr>
                          </pic:pic>
                          <pic:pic xmlns:pic="http://schemas.openxmlformats.org/drawingml/2006/picture">
                            <pic:nvPicPr>
                              <pic:cNvPr id="110309683" name="Picture 110309683" descr="A graph of a number of different colored bars&#10;&#10;Description automatically generated with medium confidence">
                                <a:extLst>
                                  <a:ext uri="{FF2B5EF4-FFF2-40B4-BE49-F238E27FC236}">
                                    <a16:creationId xmlns:a16="http://schemas.microsoft.com/office/drawing/2014/main" id="{97822A80-B808-44BE-3993-2199EB7C0267}"/>
                                  </a:ext>
                                </a:extLst>
                              </pic:cNvPr>
                              <pic:cNvPicPr>
                                <a:picLocks noChangeAspect="1"/>
                              </pic:cNvPicPr>
                            </pic:nvPicPr>
                            <pic:blipFill rotWithShape="1">
                              <a:blip r:embed="rId156">
                                <a:extLst>
                                  <a:ext uri="{28A0092B-C50C-407E-A947-70E740481C1C}">
                                    <a14:useLocalDpi xmlns:a14="http://schemas.microsoft.com/office/drawing/2010/main" val="0"/>
                                  </a:ext>
                                </a:extLst>
                              </a:blip>
                              <a:srcRect r="18459"/>
                              <a:stretch/>
                            </pic:blipFill>
                            <pic:spPr>
                              <a:xfrm>
                                <a:off x="169359" y="2035420"/>
                                <a:ext cx="1911687" cy="1946857"/>
                              </a:xfrm>
                              <a:prstGeom prst="rect">
                                <a:avLst/>
                              </a:prstGeom>
                            </pic:spPr>
                          </pic:pic>
                          <pic:pic xmlns:pic="http://schemas.openxmlformats.org/drawingml/2006/picture">
                            <pic:nvPicPr>
                              <pic:cNvPr id="536969770" name="Picture 536969770" descr="A graph of a number of numbers&#10;&#10;Description automatically generated with medium confidence">
                                <a:extLst>
                                  <a:ext uri="{FF2B5EF4-FFF2-40B4-BE49-F238E27FC236}">
                                    <a16:creationId xmlns:a16="http://schemas.microsoft.com/office/drawing/2014/main" id="{26E3AC7B-6AE1-BB5E-F100-A9C3DA45FF1B}"/>
                                  </a:ext>
                                </a:extLst>
                              </pic:cNvPr>
                              <pic:cNvPicPr>
                                <a:picLocks noChangeAspect="1"/>
                              </pic:cNvPicPr>
                            </pic:nvPicPr>
                            <pic:blipFill rotWithShape="1">
                              <a:blip r:embed="rId157">
                                <a:extLst>
                                  <a:ext uri="{28A0092B-C50C-407E-A947-70E740481C1C}">
                                    <a14:useLocalDpi xmlns:a14="http://schemas.microsoft.com/office/drawing/2010/main" val="0"/>
                                  </a:ext>
                                </a:extLst>
                              </a:blip>
                              <a:srcRect r="17976"/>
                              <a:stretch/>
                            </pic:blipFill>
                            <pic:spPr>
                              <a:xfrm>
                                <a:off x="63738" y="65969"/>
                                <a:ext cx="2017307" cy="1946857"/>
                              </a:xfrm>
                              <a:prstGeom prst="rect">
                                <a:avLst/>
                              </a:prstGeom>
                            </pic:spPr>
                          </pic:pic>
                          <pic:pic xmlns:pic="http://schemas.openxmlformats.org/drawingml/2006/picture">
                            <pic:nvPicPr>
                              <pic:cNvPr id="2129658969" name="Picture 2129658969" descr="A graph of green and white bars&#10;&#10;Description automatically generated">
                                <a:extLst>
                                  <a:ext uri="{FF2B5EF4-FFF2-40B4-BE49-F238E27FC236}">
                                    <a16:creationId xmlns:a16="http://schemas.microsoft.com/office/drawing/2014/main" id="{E9420FF0-6BB5-9D27-C5B3-8FD3AFDA4462}"/>
                                  </a:ext>
                                </a:extLst>
                              </pic:cNvPr>
                              <pic:cNvPicPr>
                                <a:picLocks noChangeAspect="1"/>
                              </pic:cNvPicPr>
                            </pic:nvPicPr>
                            <pic:blipFill>
                              <a:blip r:embed="rId158">
                                <a:extLst>
                                  <a:ext uri="{28A0092B-C50C-407E-A947-70E740481C1C}">
                                    <a14:useLocalDpi xmlns:a14="http://schemas.microsoft.com/office/drawing/2010/main" val="0"/>
                                  </a:ext>
                                </a:extLst>
                              </a:blip>
                              <a:stretch>
                                <a:fillRect/>
                              </a:stretch>
                            </pic:blipFill>
                            <pic:spPr>
                              <a:xfrm>
                                <a:off x="2051740" y="65969"/>
                                <a:ext cx="2459415" cy="1946857"/>
                              </a:xfrm>
                              <a:prstGeom prst="rect">
                                <a:avLst/>
                              </a:prstGeom>
                            </pic:spPr>
                          </pic:pic>
                          <pic:pic xmlns:pic="http://schemas.openxmlformats.org/drawingml/2006/picture">
                            <pic:nvPicPr>
                              <pic:cNvPr id="322080503" name="Picture 322080503" descr="A green and white graph&#10;&#10;Description automatically generated">
                                <a:extLst>
                                  <a:ext uri="{FF2B5EF4-FFF2-40B4-BE49-F238E27FC236}">
                                    <a16:creationId xmlns:a16="http://schemas.microsoft.com/office/drawing/2014/main" id="{69727524-EF94-5BBE-157C-E1388607DC04}"/>
                                  </a:ext>
                                </a:extLst>
                              </pic:cNvPr>
                              <pic:cNvPicPr>
                                <a:picLocks noChangeAspect="1"/>
                              </pic:cNvPicPr>
                            </pic:nvPicPr>
                            <pic:blipFill rotWithShape="1">
                              <a:blip r:embed="rId159">
                                <a:extLst>
                                  <a:ext uri="{28A0092B-C50C-407E-A947-70E740481C1C}">
                                    <a14:useLocalDpi xmlns:a14="http://schemas.microsoft.com/office/drawing/2010/main" val="0"/>
                                  </a:ext>
                                </a:extLst>
                              </a:blip>
                              <a:srcRect r="17862"/>
                              <a:stretch/>
                            </pic:blipFill>
                            <pic:spPr>
                              <a:xfrm>
                                <a:off x="2189492" y="3959683"/>
                                <a:ext cx="1924113" cy="1946857"/>
                              </a:xfrm>
                              <a:prstGeom prst="rect">
                                <a:avLst/>
                              </a:prstGeom>
                            </pic:spPr>
                          </pic:pic>
                          <pic:pic xmlns:pic="http://schemas.openxmlformats.org/drawingml/2006/picture">
                            <pic:nvPicPr>
                              <pic:cNvPr id="1528650328" name="Picture 1528650328" descr="A graph of a number of yellow bars&#10;&#10;Description automatically generated">
                                <a:extLst>
                                  <a:ext uri="{FF2B5EF4-FFF2-40B4-BE49-F238E27FC236}">
                                    <a16:creationId xmlns:a16="http://schemas.microsoft.com/office/drawing/2014/main" id="{A18AEE17-F23A-FFF5-B883-8983123E82DB}"/>
                                  </a:ext>
                                </a:extLst>
                              </pic:cNvPr>
                              <pic:cNvPicPr>
                                <a:picLocks noChangeAspect="1"/>
                              </pic:cNvPicPr>
                            </pic:nvPicPr>
                            <pic:blipFill rotWithShape="1">
                              <a:blip r:embed="rId160">
                                <a:extLst>
                                  <a:ext uri="{28A0092B-C50C-407E-A947-70E740481C1C}">
                                    <a14:useLocalDpi xmlns:a14="http://schemas.microsoft.com/office/drawing/2010/main" val="0"/>
                                  </a:ext>
                                </a:extLst>
                              </a:blip>
                              <a:srcRect r="17929"/>
                              <a:stretch/>
                            </pic:blipFill>
                            <pic:spPr>
                              <a:xfrm>
                                <a:off x="156932" y="3982277"/>
                                <a:ext cx="1924113" cy="1946857"/>
                              </a:xfrm>
                              <a:prstGeom prst="rect">
                                <a:avLst/>
                              </a:prstGeom>
                            </pic:spPr>
                          </pic:pic>
                        </wpg:grpSp>
                        <wps:wsp>
                          <wps:cNvPr id="1093636286" name="TextBox 25">
                            <a:extLst>
                              <a:ext uri="{FF2B5EF4-FFF2-40B4-BE49-F238E27FC236}">
                                <a16:creationId xmlns:a16="http://schemas.microsoft.com/office/drawing/2014/main" id="{D010AD48-5F5F-161F-8DB0-8E417FA42DFA}"/>
                              </a:ext>
                            </a:extLst>
                          </wps:cNvPr>
                          <wps:cNvSpPr txBox="1"/>
                          <wps:spPr>
                            <a:xfrm>
                              <a:off x="49400" y="0"/>
                              <a:ext cx="328930" cy="368935"/>
                            </a:xfrm>
                            <a:prstGeom prst="rect">
                              <a:avLst/>
                            </a:prstGeom>
                            <a:noFill/>
                          </wps:spPr>
                          <wps:txbx>
                            <w:txbxContent>
                              <w:p w14:paraId="18717F23"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a)</w:t>
                                </w:r>
                              </w:p>
                            </w:txbxContent>
                          </wps:txbx>
                          <wps:bodyPr wrap="square" rtlCol="0">
                            <a:noAutofit/>
                          </wps:bodyPr>
                        </wps:wsp>
                        <wps:wsp>
                          <wps:cNvPr id="202659834" name="TextBox 26">
                            <a:extLst>
                              <a:ext uri="{FF2B5EF4-FFF2-40B4-BE49-F238E27FC236}">
                                <a16:creationId xmlns:a16="http://schemas.microsoft.com/office/drawing/2014/main" id="{1AE7A84C-BFE3-A343-87B7-DF618A3B7EBE}"/>
                              </a:ext>
                            </a:extLst>
                          </wps:cNvPr>
                          <wps:cNvSpPr txBox="1"/>
                          <wps:spPr>
                            <a:xfrm>
                              <a:off x="123988" y="2002864"/>
                              <a:ext cx="379730" cy="368935"/>
                            </a:xfrm>
                            <a:prstGeom prst="rect">
                              <a:avLst/>
                            </a:prstGeom>
                            <a:noFill/>
                          </wps:spPr>
                          <wps:txbx>
                            <w:txbxContent>
                              <w:p w14:paraId="55272D64"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b)</w:t>
                                </w:r>
                              </w:p>
                            </w:txbxContent>
                          </wps:txbx>
                          <wps:bodyPr wrap="square" rtlCol="0">
                            <a:noAutofit/>
                          </wps:bodyPr>
                        </wps:wsp>
                        <wps:wsp>
                          <wps:cNvPr id="603980461" name="TextBox 27">
                            <a:extLst>
                              <a:ext uri="{FF2B5EF4-FFF2-40B4-BE49-F238E27FC236}">
                                <a16:creationId xmlns:a16="http://schemas.microsoft.com/office/drawing/2014/main" id="{2BA52592-0732-EB85-7991-775A2AAF57C7}"/>
                              </a:ext>
                            </a:extLst>
                          </wps:cNvPr>
                          <wps:cNvSpPr txBox="1"/>
                          <wps:spPr>
                            <a:xfrm>
                              <a:off x="123988" y="4018436"/>
                              <a:ext cx="379730" cy="368935"/>
                            </a:xfrm>
                            <a:prstGeom prst="rect">
                              <a:avLst/>
                            </a:prstGeom>
                            <a:noFill/>
                          </wps:spPr>
                          <wps:txbx>
                            <w:txbxContent>
                              <w:p w14:paraId="5B0540B3"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c)</w:t>
                                </w:r>
                              </w:p>
                            </w:txbxContent>
                          </wps:txbx>
                          <wps:bodyPr wrap="square" rtlCol="0">
                            <a:noAutofit/>
                          </wps:bodyPr>
                        </wps:wsp>
                        <wps:wsp>
                          <wps:cNvPr id="1114365967" name="TextBox 28">
                            <a:extLst>
                              <a:ext uri="{FF2B5EF4-FFF2-40B4-BE49-F238E27FC236}">
                                <a16:creationId xmlns:a16="http://schemas.microsoft.com/office/drawing/2014/main" id="{45D74284-AD05-FDD4-7D02-0FD4E1D4ECA0}"/>
                              </a:ext>
                            </a:extLst>
                          </wps:cNvPr>
                          <wps:cNvSpPr txBox="1"/>
                          <wps:spPr>
                            <a:xfrm>
                              <a:off x="2050371" y="0"/>
                              <a:ext cx="379730" cy="368935"/>
                            </a:xfrm>
                            <a:prstGeom prst="rect">
                              <a:avLst/>
                            </a:prstGeom>
                            <a:noFill/>
                          </wps:spPr>
                          <wps:txbx>
                            <w:txbxContent>
                              <w:p w14:paraId="738FF807"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d)</w:t>
                                </w:r>
                              </w:p>
                            </w:txbxContent>
                          </wps:txbx>
                          <wps:bodyPr wrap="square" rtlCol="0">
                            <a:noAutofit/>
                          </wps:bodyPr>
                        </wps:wsp>
                        <wps:wsp>
                          <wps:cNvPr id="13528831" name="TextBox 29">
                            <a:extLst>
                              <a:ext uri="{FF2B5EF4-FFF2-40B4-BE49-F238E27FC236}">
                                <a16:creationId xmlns:a16="http://schemas.microsoft.com/office/drawing/2014/main" id="{070DF688-C377-53FC-A98B-DD1DD80A4389}"/>
                              </a:ext>
                            </a:extLst>
                          </wps:cNvPr>
                          <wps:cNvSpPr txBox="1"/>
                          <wps:spPr>
                            <a:xfrm>
                              <a:off x="2081046" y="2002864"/>
                              <a:ext cx="379730" cy="368935"/>
                            </a:xfrm>
                            <a:prstGeom prst="rect">
                              <a:avLst/>
                            </a:prstGeom>
                            <a:noFill/>
                          </wps:spPr>
                          <wps:txbx>
                            <w:txbxContent>
                              <w:p w14:paraId="12530EF7"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e)</w:t>
                                </w:r>
                              </w:p>
                            </w:txbxContent>
                          </wps:txbx>
                          <wps:bodyPr wrap="square" rtlCol="0">
                            <a:noAutofit/>
                          </wps:bodyPr>
                        </wps:wsp>
                        <wps:wsp>
                          <wps:cNvPr id="1409278084" name="TextBox 30">
                            <a:extLst>
                              <a:ext uri="{FF2B5EF4-FFF2-40B4-BE49-F238E27FC236}">
                                <a16:creationId xmlns:a16="http://schemas.microsoft.com/office/drawing/2014/main" id="{07AD9839-8DD4-3A49-3E65-C34A42D9E496}"/>
                              </a:ext>
                            </a:extLst>
                          </wps:cNvPr>
                          <wps:cNvSpPr txBox="1"/>
                          <wps:spPr>
                            <a:xfrm>
                              <a:off x="2141482" y="3982277"/>
                              <a:ext cx="357821" cy="368935"/>
                            </a:xfrm>
                            <a:prstGeom prst="rect">
                              <a:avLst/>
                            </a:prstGeom>
                            <a:noFill/>
                          </wps:spPr>
                          <wps:txbx>
                            <w:txbxContent>
                              <w:p w14:paraId="05C8A5B0"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f)</w:t>
                                </w:r>
                              </w:p>
                            </w:txbxContent>
                          </wps:txbx>
                          <wps:bodyPr wrap="square" rtlCol="0">
                            <a:noAutofit/>
                          </wps:bodyPr>
                        </wps:wsp>
                      </wpg:grpSp>
                    </wpg:wgp>
                  </a:graphicData>
                </a:graphic>
                <wp14:sizeRelH relativeFrom="margin">
                  <wp14:pctWidth>0</wp14:pctWidth>
                </wp14:sizeRelH>
              </wp:anchor>
            </w:drawing>
          </mc:Choice>
          <mc:Fallback>
            <w:pict>
              <v:group w14:anchorId="249672BB" id="_x0000_s1553" style="position:absolute;margin-left:4.2pt;margin-top:21.95pt;width:450.4pt;height:661.8pt;z-index:251767808;mso-width-relative:margin" coordsize="57213,84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">
                <v:shape id="_x0000_s1554" type="#_x0000_t202" style="position:absolute;top:68172;width:57213;height:15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" stroked="f">
                  <v:textbox>
                    <w:txbxContent>
                      <w:p w14:paraId="45562B16" w14:textId="378F1542" w:rsidR="002C4BDC" w:rsidRPr="00CB7BF5" w:rsidRDefault="002C4BDC" w:rsidP="002C4BDC">
                        <w:pPr>
                          <w:rPr>
                            <w:rFonts w:cstheme="majorBidi"/>
                          </w:rPr>
                        </w:pPr>
                        <w:r w:rsidRPr="00CB7BF5">
                          <w:rPr>
                            <w:rFonts w:cstheme="majorBidi"/>
                          </w:rPr>
                          <w:t xml:space="preserve">Figure </w:t>
                        </w:r>
                        <w:r w:rsidR="00731E5E">
                          <w:rPr>
                            <w:rFonts w:cstheme="majorBidi"/>
                          </w:rPr>
                          <w:t>3</w:t>
                        </w:r>
                        <w:r w:rsidRPr="00CB7BF5">
                          <w:rPr>
                            <w:rFonts w:cstheme="majorBidi"/>
                          </w:rPr>
                          <w:t xml:space="preserve">: Phenolic content in control and MeJA-treated selfing and outcrossing flowers and leaves. Phenolic content is given as peak area </w:t>
                        </w:r>
                        <w:r w:rsidRPr="00CB7BF5">
                          <w:rPr>
                            <w:rFonts w:eastAsia="DengXian" w:cstheme="majorBidi"/>
                            <w:color w:val="000000" w:themeColor="dark1"/>
                          </w:rPr>
                          <w:t>gFW</w:t>
                        </w:r>
                        <w:r w:rsidRPr="00CB7BF5">
                          <w:rPr>
                            <w:rFonts w:eastAsia="DengXian" w:cstheme="majorBidi"/>
                            <w:color w:val="000000" w:themeColor="dark1"/>
                            <w:vertAlign w:val="superscript"/>
                          </w:rPr>
                          <w:t>-1</w:t>
                        </w:r>
                        <w:r w:rsidRPr="00CB7BF5">
                          <w:rPr>
                            <w:rFonts w:eastAsia="DengXian" w:cstheme="majorBidi"/>
                            <w:color w:val="000000" w:themeColor="dark1"/>
                          </w:rPr>
                          <w:t xml:space="preserve"> </w:t>
                        </w:r>
                        <w:r w:rsidRPr="00CB7BF5">
                          <w:rPr>
                            <w:rFonts w:eastAsia="DengXian" w:cstheme="majorBidi"/>
                            <w:color w:val="000000" w:themeColor="dark1"/>
                            <w:u w:val="single"/>
                          </w:rPr>
                          <w:t>+</w:t>
                        </w:r>
                        <w:r w:rsidRPr="00CB7BF5">
                          <w:rPr>
                            <w:rFonts w:eastAsia="DengXian" w:cstheme="majorBidi"/>
                            <w:color w:val="000000" w:themeColor="dark1"/>
                          </w:rPr>
                          <w:t xml:space="preserve"> </w:t>
                        </w:r>
                        <w:proofErr w:type="gramStart"/>
                        <w:r w:rsidRPr="00CB7BF5">
                          <w:rPr>
                            <w:rFonts w:eastAsia="DengXian" w:cstheme="majorBidi"/>
                            <w:color w:val="000000" w:themeColor="dark1"/>
                          </w:rPr>
                          <w:t>SE</w:t>
                        </w:r>
                        <w:r>
                          <w:rPr>
                            <w:rFonts w:eastAsia="DengXian" w:cstheme="majorBidi"/>
                            <w:color w:val="000000" w:themeColor="dark1"/>
                          </w:rPr>
                          <w:t xml:space="preserve">. </w:t>
                        </w:r>
                        <w:r w:rsidRPr="000B6411">
                          <w:rPr>
                            <w:rFonts w:eastAsia="DengXian" w:cstheme="majorBidi"/>
                            <w:color w:val="000000" w:themeColor="text1"/>
                          </w:rPr>
                          <w:t>.</w:t>
                        </w:r>
                        <w:proofErr w:type="gramEnd"/>
                        <w:r w:rsidRPr="000B6411">
                          <w:rPr>
                            <w:rFonts w:eastAsia="DengXian" w:cstheme="majorBidi"/>
                            <w:color w:val="000000" w:themeColor="text1"/>
                          </w:rPr>
                          <w:t xml:space="preserve"> a) Phenolic content in </w:t>
                        </w:r>
                        <w:r w:rsidRPr="000B6411">
                          <w:rPr>
                            <w:rFonts w:eastAsia="DengXian" w:cstheme="majorBidi"/>
                            <w:i/>
                            <w:iCs/>
                            <w:color w:val="000000" w:themeColor="text1"/>
                          </w:rPr>
                          <w:t>Physalis</w:t>
                        </w:r>
                        <w:r w:rsidRPr="000B6411">
                          <w:rPr>
                            <w:rFonts w:eastAsia="DengXian" w:cstheme="majorBidi"/>
                            <w:color w:val="000000" w:themeColor="text1"/>
                          </w:rPr>
                          <w:t xml:space="preserve"> flowers in control (pale yellow) and MeJA-treated (dark yellow) selfing (SC) and outcrossing (SI) plants. </w:t>
                        </w:r>
                        <w:r>
                          <w:rPr>
                            <w:rFonts w:eastAsia="DengXian" w:cstheme="majorBidi"/>
                            <w:color w:val="000000" w:themeColor="text1"/>
                          </w:rPr>
                          <w:t xml:space="preserve">b) Phenolic content in </w:t>
                        </w:r>
                        <w:r>
                          <w:rPr>
                            <w:rFonts w:eastAsia="DengXian" w:cstheme="majorBidi"/>
                            <w:i/>
                            <w:iCs/>
                            <w:color w:val="000000" w:themeColor="text1"/>
                          </w:rPr>
                          <w:t>Nicotiana</w:t>
                        </w:r>
                        <w:r>
                          <w:rPr>
                            <w:rFonts w:eastAsia="DengXian" w:cstheme="majorBidi"/>
                            <w:color w:val="000000" w:themeColor="text1"/>
                          </w:rPr>
                          <w:t xml:space="preserve"> flowers. c) Phenolic content in </w:t>
                        </w:r>
                        <w:r>
                          <w:rPr>
                            <w:rFonts w:eastAsia="DengXian" w:cstheme="majorBidi"/>
                            <w:i/>
                            <w:iCs/>
                            <w:color w:val="000000" w:themeColor="text1"/>
                          </w:rPr>
                          <w:t xml:space="preserve">Solanum </w:t>
                        </w:r>
                        <w:r>
                          <w:rPr>
                            <w:rFonts w:eastAsia="DengXian" w:cstheme="majorBidi"/>
                            <w:color w:val="000000" w:themeColor="text1"/>
                          </w:rPr>
                          <w:t>flowers. d</w:t>
                        </w:r>
                        <w:r w:rsidRPr="000B6411">
                          <w:rPr>
                            <w:rFonts w:eastAsia="DengXian" w:cstheme="majorBidi"/>
                            <w:color w:val="000000" w:themeColor="text1"/>
                          </w:rPr>
                          <w:t xml:space="preserve">) Phenolic content in </w:t>
                        </w:r>
                        <w:r w:rsidRPr="000B6411">
                          <w:rPr>
                            <w:rFonts w:eastAsia="DengXian" w:cstheme="majorBidi"/>
                            <w:i/>
                            <w:iCs/>
                            <w:color w:val="000000" w:themeColor="text1"/>
                          </w:rPr>
                          <w:t>Physalis</w:t>
                        </w:r>
                        <w:r w:rsidRPr="000B6411">
                          <w:rPr>
                            <w:rFonts w:eastAsia="DengXian" w:cstheme="majorBidi"/>
                            <w:color w:val="000000" w:themeColor="text1"/>
                          </w:rPr>
                          <w:t xml:space="preserve"> </w:t>
                        </w:r>
                        <w:r>
                          <w:rPr>
                            <w:rFonts w:eastAsia="DengXian" w:cstheme="majorBidi"/>
                            <w:color w:val="000000" w:themeColor="text1"/>
                          </w:rPr>
                          <w:t>leaves</w:t>
                        </w:r>
                        <w:r w:rsidRPr="000B6411">
                          <w:rPr>
                            <w:rFonts w:eastAsia="DengXian" w:cstheme="majorBidi"/>
                            <w:color w:val="000000" w:themeColor="text1"/>
                          </w:rPr>
                          <w:t xml:space="preserve"> in control (pale </w:t>
                        </w:r>
                        <w:r>
                          <w:rPr>
                            <w:rFonts w:eastAsia="DengXian" w:cstheme="majorBidi"/>
                            <w:color w:val="000000" w:themeColor="text1"/>
                          </w:rPr>
                          <w:t>green</w:t>
                        </w:r>
                        <w:r w:rsidRPr="000B6411">
                          <w:rPr>
                            <w:rFonts w:eastAsia="DengXian" w:cstheme="majorBidi"/>
                            <w:color w:val="000000" w:themeColor="text1"/>
                          </w:rPr>
                          <w:t xml:space="preserve">) and MeJA-treated (dark </w:t>
                        </w:r>
                        <w:r>
                          <w:rPr>
                            <w:rFonts w:eastAsia="DengXian" w:cstheme="majorBidi"/>
                            <w:color w:val="000000" w:themeColor="text1"/>
                          </w:rPr>
                          <w:t>green</w:t>
                        </w:r>
                        <w:r w:rsidRPr="000B6411">
                          <w:rPr>
                            <w:rFonts w:eastAsia="DengXian" w:cstheme="majorBidi"/>
                            <w:color w:val="000000" w:themeColor="text1"/>
                          </w:rPr>
                          <w:t xml:space="preserve">) selfing (SC) and outcrossing (SI) plants. </w:t>
                        </w:r>
                        <w:r>
                          <w:rPr>
                            <w:rFonts w:eastAsia="DengXian" w:cstheme="majorBidi"/>
                            <w:color w:val="000000" w:themeColor="text1"/>
                          </w:rPr>
                          <w:t xml:space="preserve">d) Phenolic content in </w:t>
                        </w:r>
                        <w:r>
                          <w:rPr>
                            <w:rFonts w:eastAsia="DengXian" w:cstheme="majorBidi"/>
                            <w:i/>
                            <w:iCs/>
                            <w:color w:val="000000" w:themeColor="text1"/>
                          </w:rPr>
                          <w:t>Nicotiana</w:t>
                        </w:r>
                        <w:r>
                          <w:rPr>
                            <w:rFonts w:eastAsia="DengXian" w:cstheme="majorBidi"/>
                            <w:color w:val="000000" w:themeColor="text1"/>
                          </w:rPr>
                          <w:t xml:space="preserve"> leaves. e) Phenolic content in </w:t>
                        </w:r>
                        <w:r>
                          <w:rPr>
                            <w:rFonts w:eastAsia="DengXian" w:cstheme="majorBidi"/>
                            <w:i/>
                            <w:iCs/>
                            <w:color w:val="000000" w:themeColor="text1"/>
                          </w:rPr>
                          <w:t xml:space="preserve">Solanum </w:t>
                        </w:r>
                        <w:r>
                          <w:rPr>
                            <w:rFonts w:eastAsia="DengXian" w:cstheme="majorBidi"/>
                            <w:color w:val="000000" w:themeColor="text1"/>
                          </w:rPr>
                          <w:t xml:space="preserve">leaves. </w:t>
                        </w:r>
                      </w:p>
                      <w:p w14:paraId="15BFC7D5" w14:textId="77777777" w:rsidR="002C4BDC" w:rsidRPr="00CB7BF5" w:rsidRDefault="002C4BDC" w:rsidP="002C4BDC">
                        <w:pPr>
                          <w:rPr>
                            <w:rFonts w:cstheme="majorBidi"/>
                          </w:rPr>
                        </w:pPr>
                      </w:p>
                    </w:txbxContent>
                  </v:textbox>
                </v:shape>
                <v:group id="Group 31" o:spid="_x0000_s1555" style="position:absolute;left:2394;width:52753;height:65455" coordorigin="494" coordsize="44617,5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1341774084" o:spid="_x0000_s1556" style="position:absolute;left:637;top:659;width:44474;height:58632" coordorigin="637,659" coordsize="44474,5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">
                    <v:shape id="Picture 771742023" o:spid="_x0000_s1557" type="#_x0000_t75" alt="A graph of a number of green and black bars&#10;&#10;Description automatically generated" style="position:absolute;left:21414;top:20128;width:19722;height:1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">
                      <v:imagedata r:id="rId161" o:title="A graph of a number of green and black bars&#10;&#10;Description automatically generated" cropright="11706f"/>
                    </v:shape>
                    <v:shape id="Picture 110309683" o:spid="_x0000_s1558" type="#_x0000_t75" alt="A graph of a number of different colored bars&#10;&#10;Description automatically generated with medium confidence" style="position:absolute;left:1693;top:20354;width:19117;height:1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">
                      <v:imagedata r:id="rId162" o:title="A graph of a number of different colored bars&#10;&#10;Description automatically generated with medium confidence" cropright="12097f"/>
                    </v:shape>
                    <v:shape id="Picture 536969770" o:spid="_x0000_s1559" type="#_x0000_t75" alt="A graph of a number of numbers&#10;&#10;Description automatically generated with medium confidence" style="position:absolute;left:637;top:659;width:20173;height:19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">
                      <v:imagedata r:id="rId163" o:title="A graph of a number of numbers&#10;&#10;Description automatically generated with medium confidence" cropright="11781f"/>
                    </v:shape>
                    <v:shape id="Picture 2129658969" o:spid="_x0000_s1560" type="#_x0000_t75" alt="A graph of green and white bars&#10;&#10;Description automatically generated" style="position:absolute;left:20517;top:659;width:24594;height:19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">
                      <v:imagedata r:id="rId164" o:title="A graph of green and white bars&#10;&#10;Description automatically generated"/>
                    </v:shape>
                    <v:shape id="Picture 322080503" o:spid="_x0000_s1561" type="#_x0000_t75" alt="A green and white graph&#10;&#10;Description automatically generated" style="position:absolute;left:21894;top:39596;width:19242;height:19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">
                      <v:imagedata r:id="rId165" o:title="A green and white graph&#10;&#10;Description automatically generated" cropright="11706f"/>
                    </v:shape>
                    <v:shape id="Picture 1528650328" o:spid="_x0000_s1562" type="#_x0000_t75" alt="A graph of a number of yellow bars&#10;&#10;Description automatically generated" style="position:absolute;left:1569;top:39822;width:19241;height:19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">
                      <v:imagedata r:id="rId166" o:title="A graph of a number of yellow bars&#10;&#10;Description automatically generated" cropright="11750f"/>
                    </v:shape>
                  </v:group>
                  <v:shape id="TextBox 25" o:spid="_x0000_s1563" type="#_x0000_t202" style="position:absolute;left:494;width:3289;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" filled="f" stroked="f">
                    <v:textbox>
                      <w:txbxContent>
                        <w:p w14:paraId="18717F23"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a)</w:t>
                          </w:r>
                        </w:p>
                      </w:txbxContent>
                    </v:textbox>
                  </v:shape>
                  <v:shape id="TextBox 26" o:spid="_x0000_s1564" type="#_x0000_t202" style="position:absolute;left:1239;top:20028;width:3798;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" filled="f" stroked="f">
                    <v:textbox>
                      <w:txbxContent>
                        <w:p w14:paraId="55272D64"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b)</w:t>
                          </w:r>
                        </w:p>
                      </w:txbxContent>
                    </v:textbox>
                  </v:shape>
                  <v:shape id="TextBox 27" o:spid="_x0000_s1565" type="#_x0000_t202" style="position:absolute;left:1239;top:40184;width:3798;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" filled="f" stroked="f">
                    <v:textbox>
                      <w:txbxContent>
                        <w:p w14:paraId="5B0540B3"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c)</w:t>
                          </w:r>
                        </w:p>
                      </w:txbxContent>
                    </v:textbox>
                  </v:shape>
                  <v:shape id="TextBox 28" o:spid="_x0000_s1566" type="#_x0000_t202" style="position:absolute;left:20503;width:3798;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" filled="f" stroked="f">
                    <v:textbox>
                      <w:txbxContent>
                        <w:p w14:paraId="738FF807"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d)</w:t>
                          </w:r>
                        </w:p>
                      </w:txbxContent>
                    </v:textbox>
                  </v:shape>
                  <v:shape id="TextBox 29" o:spid="_x0000_s1567" type="#_x0000_t202" style="position:absolute;left:20810;top:20028;width:3797;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" filled="f" stroked="f">
                    <v:textbox>
                      <w:txbxContent>
                        <w:p w14:paraId="12530EF7"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e)</w:t>
                          </w:r>
                        </w:p>
                      </w:txbxContent>
                    </v:textbox>
                  </v:shape>
                  <v:shape id="TextBox 30" o:spid="_x0000_s1568" type="#_x0000_t202" style="position:absolute;left:21414;top:39822;width:3579;height:3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" filled="f" stroked="f">
                    <v:textbox>
                      <w:txbxContent>
                        <w:p w14:paraId="05C8A5B0" w14:textId="77777777" w:rsidR="002C4BDC" w:rsidRDefault="002C4BDC" w:rsidP="002C4BDC">
                          <w:pPr>
                            <w:rPr>
                              <w:rFonts w:asciiTheme="minorHAnsi" w:hAnsi="Calibri"/>
                              <w:color w:val="000000" w:themeColor="text1"/>
                              <w:kern w:val="24"/>
                              <w:sz w:val="21"/>
                              <w:szCs w:val="21"/>
                            </w:rPr>
                          </w:pPr>
                          <w:r>
                            <w:rPr>
                              <w:rFonts w:asciiTheme="minorHAnsi" w:hAnsi="Calibri"/>
                              <w:color w:val="000000" w:themeColor="text1"/>
                              <w:kern w:val="24"/>
                              <w:sz w:val="21"/>
                              <w:szCs w:val="21"/>
                            </w:rPr>
                            <w:t>f)</w:t>
                          </w:r>
                        </w:p>
                      </w:txbxContent>
                    </v:textbox>
                  </v:shape>
                </v:group>
                <w10:wrap type="topAndBottom"/>
              </v:group>
            </w:pict>
          </mc:Fallback>
        </mc:AlternateContent>
      </w:r>
      <w:r>
        <w:rPr>
          <w:noProof/>
        </w:rPr>
        <w:drawing>
          <wp:anchor distT="0" distB="0" distL="114300" distR="114300" simplePos="0" relativeHeight="251821056" behindDoc="0" locked="0" layoutInCell="1" allowOverlap="1" wp14:anchorId="51BC6AD0" wp14:editId="6B054083">
            <wp:simplePos x="0" y="0"/>
            <wp:positionH relativeFrom="column">
              <wp:posOffset>5021696</wp:posOffset>
            </wp:positionH>
            <wp:positionV relativeFrom="paragraph">
              <wp:posOffset>1385050</wp:posOffset>
            </wp:positionV>
            <wp:extent cx="440546" cy="332509"/>
            <wp:effectExtent l="0" t="0" r="0" b="0"/>
            <wp:wrapNone/>
            <wp:docPr id="777962844" name="Picture 1" descr="A graph of a number of different colored bars&#10;&#10;Description automatically generated with medium confidence">
              <a:extLst xmlns:a="http://schemas.openxmlformats.org/drawingml/2006/main">
                <a:ext uri="{FF2B5EF4-FFF2-40B4-BE49-F238E27FC236}">
                  <a16:creationId xmlns:a16="http://schemas.microsoft.com/office/drawing/2014/main" id="{97822A80-B808-44BE-3993-2199EB7C02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9683" name="Picture 110309683" descr="A graph of a number of different colored bars&#10;&#10;Description automatically generated with medium confidence">
                      <a:extLst>
                        <a:ext uri="{FF2B5EF4-FFF2-40B4-BE49-F238E27FC236}">
                          <a16:creationId xmlns:a16="http://schemas.microsoft.com/office/drawing/2014/main" id="{97822A80-B808-44BE-3993-2199EB7C0267}"/>
                        </a:ext>
                      </a:extLst>
                    </pic:cNvPr>
                    <pic:cNvPicPr>
                      <a:picLocks noChangeAspect="1"/>
                    </pic:cNvPicPr>
                  </pic:nvPicPr>
                  <pic:blipFill rotWithShape="1">
                    <a:blip r:embed="rId156">
                      <a:extLst>
                        <a:ext uri="{28A0092B-C50C-407E-A947-70E740481C1C}">
                          <a14:useLocalDpi xmlns:a14="http://schemas.microsoft.com/office/drawing/2010/main" val="0"/>
                        </a:ext>
                      </a:extLst>
                    </a:blip>
                    <a:srcRect l="81993" t="40942" r="2093" b="43567"/>
                    <a:stretch/>
                  </pic:blipFill>
                  <pic:spPr bwMode="auto">
                    <a:xfrm>
                      <a:off x="0" y="0"/>
                      <a:ext cx="440546" cy="3325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C338EB" w14:textId="687550D0" w:rsidR="00E64596" w:rsidRDefault="00E64596" w:rsidP="00E64596">
      <w:pPr>
        <w:spacing w:line="360" w:lineRule="auto"/>
        <w:rPr>
          <w:rFonts w:ascii="Times New Roman" w:hAnsi="Times New Roman" w:cs="Times New Roman"/>
          <w:szCs w:val="24"/>
        </w:rPr>
      </w:pPr>
    </w:p>
    <w:p w14:paraId="45F058AE" w14:textId="6CE8FB22" w:rsidR="00E64596" w:rsidRPr="002501F4" w:rsidRDefault="00E64596" w:rsidP="00B319DA">
      <w:pPr>
        <w:pStyle w:val="Heading3"/>
      </w:pPr>
      <w:bookmarkStart w:id="97" w:name="_Toc175044956"/>
      <w:r>
        <w:t>4.4.3 Leaf phenolic content does not predict flower phenolic content</w:t>
      </w:r>
      <w:bookmarkEnd w:id="97"/>
    </w:p>
    <w:p w14:paraId="3086F011" w14:textId="4296E749"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There was no significant correlation between flower and leaf phenolic content (Pearson’s correlation coefficient = 0.00463). There was also no correlation between the flower and leaf phenolic content between control flowers and leaves (Pearson’s correlation coefficient = -0.166), nor between MeJA-treated flowers and leaves (Pearson’s correlation coefficient = 0.144) (Figure </w:t>
      </w:r>
      <w:r w:rsidR="00731E5E">
        <w:rPr>
          <w:rFonts w:ascii="Times New Roman" w:hAnsi="Times New Roman" w:cs="Times New Roman"/>
          <w:szCs w:val="24"/>
        </w:rPr>
        <w:t>4</w:t>
      </w:r>
      <w:r>
        <w:rPr>
          <w:rFonts w:ascii="Times New Roman" w:hAnsi="Times New Roman" w:cs="Times New Roman"/>
          <w:szCs w:val="24"/>
        </w:rPr>
        <w:t xml:space="preserve">a). </w:t>
      </w:r>
    </w:p>
    <w:p w14:paraId="43B48262" w14:textId="048AF75D"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Across the Solanaceae there was a negative relationship between induced phenolic and constitutive phenolics in SC leaves (R</w:t>
      </w:r>
      <w:r>
        <w:rPr>
          <w:rFonts w:ascii="Times New Roman" w:hAnsi="Times New Roman" w:cs="Times New Roman"/>
          <w:szCs w:val="24"/>
          <w:vertAlign w:val="superscript"/>
        </w:rPr>
        <w:t>2</w:t>
      </w:r>
      <w:r>
        <w:rPr>
          <w:rFonts w:ascii="Times New Roman" w:hAnsi="Times New Roman" w:cs="Times New Roman"/>
          <w:szCs w:val="24"/>
        </w:rPr>
        <w:t xml:space="preserve"> = 0.8682, F</w:t>
      </w:r>
      <w:r>
        <w:rPr>
          <w:rFonts w:ascii="Times New Roman" w:hAnsi="Times New Roman" w:cs="Times New Roman"/>
          <w:szCs w:val="24"/>
          <w:vertAlign w:val="subscript"/>
        </w:rPr>
        <w:t>1,10</w:t>
      </w:r>
      <w:r>
        <w:rPr>
          <w:rFonts w:ascii="Times New Roman" w:hAnsi="Times New Roman" w:cs="Times New Roman"/>
          <w:szCs w:val="24"/>
        </w:rPr>
        <w:t xml:space="preserve"> = 73.4, P = 6.414e-06) and no significant relationship between induced phenolics and constitutive phenolics in SI leaves (R</w:t>
      </w:r>
      <w:r>
        <w:rPr>
          <w:rFonts w:ascii="Times New Roman" w:hAnsi="Times New Roman" w:cs="Times New Roman"/>
          <w:szCs w:val="24"/>
          <w:vertAlign w:val="superscript"/>
        </w:rPr>
        <w:t>2</w:t>
      </w:r>
      <w:r>
        <w:rPr>
          <w:rFonts w:ascii="Times New Roman" w:hAnsi="Times New Roman" w:cs="Times New Roman"/>
          <w:szCs w:val="24"/>
        </w:rPr>
        <w:t xml:space="preserve"> = -0.0361, F</w:t>
      </w:r>
      <w:r>
        <w:rPr>
          <w:rFonts w:ascii="Times New Roman" w:hAnsi="Times New Roman" w:cs="Times New Roman"/>
          <w:szCs w:val="24"/>
          <w:vertAlign w:val="subscript"/>
        </w:rPr>
        <w:t>1,9</w:t>
      </w:r>
      <w:r>
        <w:rPr>
          <w:rFonts w:ascii="Times New Roman" w:hAnsi="Times New Roman" w:cs="Times New Roman"/>
          <w:szCs w:val="24"/>
        </w:rPr>
        <w:t xml:space="preserve"> = 0.6519, P = 0.4403) (Figure </w:t>
      </w:r>
      <w:r w:rsidR="00731E5E">
        <w:rPr>
          <w:rFonts w:ascii="Times New Roman" w:hAnsi="Times New Roman" w:cs="Times New Roman"/>
          <w:szCs w:val="24"/>
        </w:rPr>
        <w:t>4</w:t>
      </w:r>
      <w:r>
        <w:rPr>
          <w:rFonts w:ascii="Times New Roman" w:hAnsi="Times New Roman" w:cs="Times New Roman"/>
          <w:szCs w:val="24"/>
        </w:rPr>
        <w:t>b). There was no significant relationship between induced and constitutive phenolic abundance in SC flowers (R</w:t>
      </w:r>
      <w:r>
        <w:rPr>
          <w:rFonts w:ascii="Times New Roman" w:hAnsi="Times New Roman" w:cs="Times New Roman"/>
          <w:szCs w:val="24"/>
          <w:vertAlign w:val="superscript"/>
        </w:rPr>
        <w:t>2</w:t>
      </w:r>
      <w:r>
        <w:rPr>
          <w:rFonts w:ascii="Times New Roman" w:hAnsi="Times New Roman" w:cs="Times New Roman"/>
          <w:szCs w:val="24"/>
        </w:rPr>
        <w:t>= -0.1196</w:t>
      </w:r>
      <w:r>
        <w:rPr>
          <w:rFonts w:ascii="Times New Roman" w:hAnsi="Times New Roman" w:cs="Times New Roman"/>
          <w:szCs w:val="24"/>
          <w:vertAlign w:val="subscript"/>
        </w:rPr>
        <w:t xml:space="preserve">, </w:t>
      </w:r>
      <w:r>
        <w:rPr>
          <w:rFonts w:ascii="Times New Roman" w:hAnsi="Times New Roman" w:cs="Times New Roman"/>
          <w:szCs w:val="24"/>
        </w:rPr>
        <w:t>F</w:t>
      </w:r>
      <w:r>
        <w:rPr>
          <w:rFonts w:ascii="Times New Roman" w:hAnsi="Times New Roman" w:cs="Times New Roman"/>
          <w:szCs w:val="24"/>
          <w:vertAlign w:val="subscript"/>
        </w:rPr>
        <w:t>1,8</w:t>
      </w:r>
      <w:r>
        <w:rPr>
          <w:rFonts w:ascii="Times New Roman" w:hAnsi="Times New Roman" w:cs="Times New Roman"/>
          <w:szCs w:val="24"/>
        </w:rPr>
        <w:t xml:space="preserve"> = 0.0385, P = 0.8493) or in SI flowers (R</w:t>
      </w:r>
      <w:r>
        <w:rPr>
          <w:rFonts w:ascii="Times New Roman" w:hAnsi="Times New Roman" w:cs="Times New Roman"/>
          <w:szCs w:val="24"/>
          <w:vertAlign w:val="superscript"/>
        </w:rPr>
        <w:t>2</w:t>
      </w:r>
      <w:r>
        <w:rPr>
          <w:rFonts w:ascii="Times New Roman" w:hAnsi="Times New Roman" w:cs="Times New Roman"/>
          <w:szCs w:val="24"/>
        </w:rPr>
        <w:t>= 0.0501</w:t>
      </w:r>
      <w:r>
        <w:rPr>
          <w:rFonts w:ascii="Times New Roman" w:hAnsi="Times New Roman" w:cs="Times New Roman"/>
          <w:szCs w:val="24"/>
          <w:vertAlign w:val="subscript"/>
        </w:rPr>
        <w:t xml:space="preserve">, </w:t>
      </w:r>
      <w:r>
        <w:rPr>
          <w:rFonts w:ascii="Times New Roman" w:hAnsi="Times New Roman" w:cs="Times New Roman"/>
          <w:szCs w:val="24"/>
        </w:rPr>
        <w:t>F</w:t>
      </w:r>
      <w:r>
        <w:rPr>
          <w:rFonts w:ascii="Times New Roman" w:hAnsi="Times New Roman" w:cs="Times New Roman"/>
          <w:szCs w:val="24"/>
          <w:vertAlign w:val="subscript"/>
        </w:rPr>
        <w:t>1,5</w:t>
      </w:r>
      <w:r>
        <w:rPr>
          <w:rFonts w:ascii="Times New Roman" w:hAnsi="Times New Roman" w:cs="Times New Roman"/>
          <w:szCs w:val="24"/>
        </w:rPr>
        <w:t xml:space="preserve"> = 1.316, P = 0.3032) (Figure </w:t>
      </w:r>
      <w:r w:rsidR="00731E5E">
        <w:rPr>
          <w:rFonts w:ascii="Times New Roman" w:hAnsi="Times New Roman" w:cs="Times New Roman"/>
          <w:szCs w:val="24"/>
        </w:rPr>
        <w:t>4</w:t>
      </w:r>
      <w:r>
        <w:rPr>
          <w:rFonts w:ascii="Times New Roman" w:hAnsi="Times New Roman" w:cs="Times New Roman"/>
          <w:szCs w:val="24"/>
        </w:rPr>
        <w:t>c).</w:t>
      </w:r>
    </w:p>
    <w:p w14:paraId="7EFACB01" w14:textId="1FE2443A" w:rsidR="00E64596" w:rsidRDefault="00E64596" w:rsidP="00E64596">
      <w:pPr>
        <w:spacing w:line="360" w:lineRule="auto"/>
        <w:rPr>
          <w:rFonts w:ascii="Times New Roman" w:hAnsi="Times New Roman" w:cs="Times New Roman"/>
          <w:szCs w:val="24"/>
        </w:rPr>
      </w:pPr>
    </w:p>
    <w:p w14:paraId="764AEAA8"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noProof/>
          <w:szCs w:val="24"/>
        </w:rPr>
        <w:lastRenderedPageBreak/>
        <mc:AlternateContent>
          <mc:Choice Requires="wpg">
            <w:drawing>
              <wp:anchor distT="0" distB="0" distL="114300" distR="114300" simplePos="0" relativeHeight="251738112" behindDoc="0" locked="0" layoutInCell="1" allowOverlap="1" wp14:anchorId="521E1E0E" wp14:editId="39C7BF8D">
                <wp:simplePos x="0" y="0"/>
                <wp:positionH relativeFrom="column">
                  <wp:posOffset>81280</wp:posOffset>
                </wp:positionH>
                <wp:positionV relativeFrom="paragraph">
                  <wp:posOffset>316865</wp:posOffset>
                </wp:positionV>
                <wp:extent cx="5492750" cy="8093710"/>
                <wp:effectExtent l="0" t="0" r="0" b="2540"/>
                <wp:wrapTopAndBottom/>
                <wp:docPr id="1373323892" name="Group 1373323892"/>
                <wp:cNvGraphicFramePr/>
                <a:graphic xmlns:a="http://schemas.openxmlformats.org/drawingml/2006/main">
                  <a:graphicData uri="http://schemas.microsoft.com/office/word/2010/wordprocessingGroup">
                    <wpg:wgp>
                      <wpg:cNvGrpSpPr/>
                      <wpg:grpSpPr>
                        <a:xfrm>
                          <a:off x="0" y="0"/>
                          <a:ext cx="5492750" cy="8093710"/>
                          <a:chOff x="0" y="35263"/>
                          <a:chExt cx="5493700" cy="8094147"/>
                        </a:xfrm>
                      </wpg:grpSpPr>
                      <pic:pic xmlns:pic="http://schemas.openxmlformats.org/drawingml/2006/picture">
                        <pic:nvPicPr>
                          <pic:cNvPr id="2061214315" name="Picture 2061214315"/>
                          <pic:cNvPicPr>
                            <a:picLocks noChangeAspect="1"/>
                          </pic:cNvPicPr>
                        </pic:nvPicPr>
                        <pic:blipFill rotWithShape="1">
                          <a:blip r:embed="rId167" cstate="print">
                            <a:extLst>
                              <a:ext uri="{28A0092B-C50C-407E-A947-70E740481C1C}">
                                <a14:useLocalDpi xmlns:a14="http://schemas.microsoft.com/office/drawing/2010/main" val="0"/>
                              </a:ext>
                            </a:extLst>
                          </a:blip>
                          <a:srcRect r="8216"/>
                          <a:stretch/>
                        </pic:blipFill>
                        <pic:spPr>
                          <a:xfrm>
                            <a:off x="311634" y="147356"/>
                            <a:ext cx="5121975" cy="3289839"/>
                          </a:xfrm>
                          <a:prstGeom prst="rect">
                            <a:avLst/>
                          </a:prstGeom>
                        </pic:spPr>
                      </pic:pic>
                      <wps:wsp>
                        <wps:cNvPr id="682652440" name="TextBox 12"/>
                        <wps:cNvSpPr txBox="1"/>
                        <wps:spPr>
                          <a:xfrm>
                            <a:off x="75590" y="35263"/>
                            <a:ext cx="340419" cy="358794"/>
                          </a:xfrm>
                          <a:prstGeom prst="rect">
                            <a:avLst/>
                          </a:prstGeom>
                          <a:noFill/>
                        </wps:spPr>
                        <wps:txbx>
                          <w:txbxContent>
                            <w:p w14:paraId="6A7BAD3F" w14:textId="77777777" w:rsidR="00E64596" w:rsidRDefault="00E64596" w:rsidP="00E64596">
                              <w:pPr>
                                <w:rPr>
                                  <w:rFonts w:hAnsi="Calibri"/>
                                  <w:color w:val="000000" w:themeColor="text1"/>
                                  <w:kern w:val="24"/>
                                  <w:sz w:val="21"/>
                                  <w:szCs w:val="21"/>
                                </w:rPr>
                              </w:pPr>
                              <w:r>
                                <w:rPr>
                                  <w:rFonts w:hAnsi="Calibri"/>
                                  <w:color w:val="000000" w:themeColor="text1"/>
                                  <w:kern w:val="24"/>
                                  <w:sz w:val="21"/>
                                  <w:szCs w:val="21"/>
                                </w:rPr>
                                <w:t>a)</w:t>
                              </w:r>
                            </w:p>
                          </w:txbxContent>
                        </wps:txbx>
                        <wps:bodyPr wrap="square" rtlCol="0">
                          <a:spAutoFit/>
                        </wps:bodyPr>
                      </wps:wsp>
                      <wpg:grpSp>
                        <wpg:cNvPr id="887780521" name="Group 887780521"/>
                        <wpg:cNvGrpSpPr/>
                        <wpg:grpSpPr>
                          <a:xfrm>
                            <a:off x="0" y="238310"/>
                            <a:ext cx="5493700" cy="7891100"/>
                            <a:chOff x="0" y="238310"/>
                            <a:chExt cx="5493700" cy="7891100"/>
                          </a:xfrm>
                        </wpg:grpSpPr>
                        <wps:wsp>
                          <wps:cNvPr id="735872425" name="Text Box 2"/>
                          <wps:cNvSpPr txBox="1">
                            <a:spLocks noChangeArrowheads="1"/>
                          </wps:cNvSpPr>
                          <wps:spPr bwMode="auto">
                            <a:xfrm>
                              <a:off x="94340" y="5879030"/>
                              <a:ext cx="5399360" cy="2250380"/>
                            </a:xfrm>
                            <a:prstGeom prst="rect">
                              <a:avLst/>
                            </a:prstGeom>
                            <a:solidFill>
                              <a:srgbClr val="FFFFFF"/>
                            </a:solidFill>
                            <a:ln w="9525">
                              <a:noFill/>
                              <a:miter lim="800000"/>
                              <a:headEnd/>
                              <a:tailEnd/>
                            </a:ln>
                          </wps:spPr>
                          <wps:txbx>
                            <w:txbxContent>
                              <w:p w14:paraId="4338CCE2" w14:textId="57B8412E" w:rsidR="00E64596" w:rsidRPr="00DA18B2" w:rsidRDefault="00E64596" w:rsidP="00E64596">
                                <w:pPr>
                                  <w:spacing w:line="256" w:lineRule="auto"/>
                                  <w:rPr>
                                    <w:rFonts w:eastAsia="DengXian" w:cstheme="majorBidi"/>
                                    <w:color w:val="000000" w:themeColor="text1"/>
                                  </w:rPr>
                                </w:pPr>
                                <w:r w:rsidRPr="00DA18B2">
                                  <w:rPr>
                                    <w:rFonts w:eastAsia="DengXian" w:cstheme="majorBidi"/>
                                    <w:color w:val="000000" w:themeColor="text1"/>
                                  </w:rPr>
                                  <w:t xml:space="preserve">Figure </w:t>
                                </w:r>
                                <w:r w:rsidR="00731E5E">
                                  <w:rPr>
                                    <w:rFonts w:eastAsia="DengXian" w:cstheme="majorBidi"/>
                                    <w:color w:val="000000" w:themeColor="text1"/>
                                  </w:rPr>
                                  <w:t>4</w:t>
                                </w:r>
                                <w:r w:rsidRPr="00DA18B2">
                                  <w:rPr>
                                    <w:rFonts w:eastAsia="DengXian" w:cstheme="majorBidi"/>
                                    <w:color w:val="000000" w:themeColor="text1"/>
                                  </w:rPr>
                                  <w:t>: Trends between induced phenolic content (difference between phenolic content in MeJA-treated tissue and control tissue) and constitutive phenolic content; phenolic content in control plants. a) Flower phenolics plotted against leaf phenolics using log-transformed data for all species included in this study for which both leaf and flower data was available. Each point represents the log of the total phenolic content of the flower and leaf sample from one individual plant. b) Induced phenolic content against constitutive phenolic content in leaves. Selfing (SC) leaves are shown as blue line and circle points, Outcrossing (SI) leaves are shown as a green line and triangle points. c) Induced phenolics against constitutive phenolic content in flowers, selfing samples are shown as blue line and circle points, outcrossing samples are shown as green line and triangle points.</w:t>
                                </w:r>
                              </w:p>
                            </w:txbxContent>
                          </wps:txbx>
                          <wps:bodyPr rot="0" vert="horz" wrap="square" lIns="91440" tIns="45720" rIns="91440" bIns="45720" anchor="t" anchorCtr="0">
                            <a:noAutofit/>
                          </wps:bodyPr>
                        </wps:wsp>
                        <wpg:grpSp>
                          <wpg:cNvPr id="498493848" name="Group 498493848"/>
                          <wpg:cNvGrpSpPr/>
                          <wpg:grpSpPr>
                            <a:xfrm>
                              <a:off x="124123" y="3610925"/>
                              <a:ext cx="5309486" cy="2268552"/>
                              <a:chOff x="124123" y="3610925"/>
                              <a:chExt cx="5346456" cy="2279015"/>
                            </a:xfrm>
                          </wpg:grpSpPr>
                          <pic:pic xmlns:pic="http://schemas.openxmlformats.org/drawingml/2006/picture">
                            <pic:nvPicPr>
                              <pic:cNvPr id="1920329837" name="Picture 1920329837"/>
                              <pic:cNvPicPr>
                                <a:picLocks noChangeAspect="1"/>
                              </pic:cNvPicPr>
                            </pic:nvPicPr>
                            <pic:blipFill rotWithShape="1">
                              <a:blip r:embed="rId168" cstate="print">
                                <a:extLst>
                                  <a:ext uri="{28A0092B-C50C-407E-A947-70E740481C1C}">
                                    <a14:useLocalDpi xmlns:a14="http://schemas.microsoft.com/office/drawing/2010/main" val="0"/>
                                  </a:ext>
                                </a:extLst>
                              </a:blip>
                              <a:srcRect r="20685"/>
                              <a:stretch/>
                            </pic:blipFill>
                            <pic:spPr>
                              <a:xfrm>
                                <a:off x="124123" y="3610925"/>
                                <a:ext cx="2529210" cy="2279015"/>
                              </a:xfrm>
                              <a:prstGeom prst="rect">
                                <a:avLst/>
                              </a:prstGeom>
                            </pic:spPr>
                          </pic:pic>
                          <pic:pic xmlns:pic="http://schemas.openxmlformats.org/drawingml/2006/picture">
                            <pic:nvPicPr>
                              <pic:cNvPr id="418902030" name="Picture 418902030"/>
                              <pic:cNvPicPr>
                                <a:picLocks noChangeAspect="1"/>
                              </pic:cNvPicPr>
                            </pic:nvPicPr>
                            <pic:blipFill rotWithShape="1">
                              <a:blip r:embed="rId169" cstate="print">
                                <a:extLst>
                                  <a:ext uri="{28A0092B-C50C-407E-A947-70E740481C1C}">
                                    <a14:useLocalDpi xmlns:a14="http://schemas.microsoft.com/office/drawing/2010/main" val="0"/>
                                  </a:ext>
                                </a:extLst>
                              </a:blip>
                              <a:srcRect b="6991"/>
                              <a:stretch/>
                            </pic:blipFill>
                            <pic:spPr>
                              <a:xfrm>
                                <a:off x="2653333" y="3610926"/>
                                <a:ext cx="2817246" cy="2196464"/>
                              </a:xfrm>
                              <a:prstGeom prst="rect">
                                <a:avLst/>
                              </a:prstGeom>
                            </pic:spPr>
                          </pic:pic>
                        </wpg:grpSp>
                        <wps:wsp>
                          <wps:cNvPr id="1359471608" name="TextBox 13"/>
                          <wps:cNvSpPr txBox="1"/>
                          <wps:spPr>
                            <a:xfrm>
                              <a:off x="0" y="3585884"/>
                              <a:ext cx="340419" cy="358794"/>
                            </a:xfrm>
                            <a:prstGeom prst="rect">
                              <a:avLst/>
                            </a:prstGeom>
                            <a:noFill/>
                          </wps:spPr>
                          <wps:txbx>
                            <w:txbxContent>
                              <w:p w14:paraId="52B30B4D" w14:textId="77777777" w:rsidR="00E64596" w:rsidRDefault="00E64596" w:rsidP="00E64596">
                                <w:pPr>
                                  <w:rPr>
                                    <w:rFonts w:hAnsi="Calibri"/>
                                    <w:color w:val="000000" w:themeColor="text1"/>
                                    <w:kern w:val="24"/>
                                    <w:sz w:val="21"/>
                                    <w:szCs w:val="21"/>
                                  </w:rPr>
                                </w:pPr>
                                <w:r>
                                  <w:rPr>
                                    <w:rFonts w:hAnsi="Calibri"/>
                                    <w:color w:val="000000" w:themeColor="text1"/>
                                    <w:kern w:val="24"/>
                                    <w:sz w:val="21"/>
                                    <w:szCs w:val="21"/>
                                  </w:rPr>
                                  <w:t>b)</w:t>
                                </w:r>
                              </w:p>
                            </w:txbxContent>
                          </wps:txbx>
                          <wps:bodyPr wrap="square" rtlCol="0">
                            <a:spAutoFit/>
                          </wps:bodyPr>
                        </wps:wsp>
                        <wps:wsp>
                          <wps:cNvPr id="1762395986" name="TextBox 14"/>
                          <wps:cNvSpPr txBox="1"/>
                          <wps:spPr>
                            <a:xfrm>
                              <a:off x="2513203" y="3571621"/>
                              <a:ext cx="340419" cy="358794"/>
                            </a:xfrm>
                            <a:prstGeom prst="rect">
                              <a:avLst/>
                            </a:prstGeom>
                            <a:noFill/>
                          </wps:spPr>
                          <wps:txbx>
                            <w:txbxContent>
                              <w:p w14:paraId="674C7620" w14:textId="77777777" w:rsidR="00E64596" w:rsidRDefault="00E64596" w:rsidP="00E64596">
                                <w:pPr>
                                  <w:rPr>
                                    <w:rFonts w:hAnsi="Calibri"/>
                                    <w:color w:val="000000" w:themeColor="text1"/>
                                    <w:kern w:val="24"/>
                                    <w:sz w:val="21"/>
                                    <w:szCs w:val="21"/>
                                  </w:rPr>
                                </w:pPr>
                                <w:r>
                                  <w:rPr>
                                    <w:rFonts w:hAnsi="Calibri"/>
                                    <w:color w:val="000000" w:themeColor="text1"/>
                                    <w:kern w:val="24"/>
                                    <w:sz w:val="21"/>
                                    <w:szCs w:val="21"/>
                                  </w:rPr>
                                  <w:t>c)</w:t>
                                </w:r>
                              </w:p>
                            </w:txbxContent>
                          </wps:txbx>
                          <wps:bodyPr wrap="square" rtlCol="0">
                            <a:spAutoFit/>
                          </wps:bodyPr>
                        </wps:wsp>
                        <wps:wsp>
                          <wps:cNvPr id="922943334" name="Rectangle 922943334"/>
                          <wps:cNvSpPr/>
                          <wps:spPr>
                            <a:xfrm>
                              <a:off x="715744" y="3340055"/>
                              <a:ext cx="3177480" cy="24610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FADD93"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Log leaf phenolic content (peak area/tissue mass)</w:t>
                                </w:r>
                              </w:p>
                            </w:txbxContent>
                          </wps:txbx>
                          <wps:bodyPr rtlCol="0" anchor="ctr"/>
                        </wps:wsp>
                        <wps:wsp>
                          <wps:cNvPr id="400449882" name="Rectangle 400449882"/>
                          <wps:cNvSpPr/>
                          <wps:spPr>
                            <a:xfrm rot="16200000">
                              <a:off x="-1264392" y="1578855"/>
                              <a:ext cx="3049923" cy="36883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4C179E"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Log flower phenolic content (peak area/tissue mass)</w:t>
                                </w:r>
                              </w:p>
                            </w:txbxContent>
                          </wps:txbx>
                          <wps:bodyPr rtlCol="0" anchor="ctr"/>
                        </wps:wsp>
                      </wpg:grpSp>
                    </wpg:wgp>
                  </a:graphicData>
                </a:graphic>
                <wp14:sizeRelV relativeFrom="margin">
                  <wp14:pctHeight>0</wp14:pctHeight>
                </wp14:sizeRelV>
              </wp:anchor>
            </w:drawing>
          </mc:Choice>
          <mc:Fallback>
            <w:pict>
              <v:group w14:anchorId="521E1E0E" id="Group 1373323892" o:spid="_x0000_s1569" style="position:absolute;margin-left:6.4pt;margin-top:24.95pt;width:432.5pt;height:637.3pt;z-index:251738112;mso-height-relative:margin" coordorigin=",352" coordsize="54937,80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">
                <v:shape id="Picture 2061214315" o:spid="_x0000_s1570" type="#_x0000_t75" style="position:absolute;left:3116;top:1473;width:51220;height:32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">
                  <v:imagedata r:id="rId170" o:title="" cropright="5384f"/>
                </v:shape>
                <v:shape id="TextBox 12" o:spid="_x0000_s1571" type="#_x0000_t202" style="position:absolute;left:755;top:352;width:3405;height: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" filled="f" stroked="f">
                  <v:textbox style="mso-fit-shape-to-text:t">
                    <w:txbxContent>
                      <w:p w14:paraId="6A7BAD3F" w14:textId="77777777" w:rsidR="00E64596" w:rsidRDefault="00E64596" w:rsidP="00E64596">
                        <w:pPr>
                          <w:rPr>
                            <w:rFonts w:hAnsi="Calibri"/>
                            <w:color w:val="000000" w:themeColor="text1"/>
                            <w:kern w:val="24"/>
                            <w:sz w:val="21"/>
                            <w:szCs w:val="21"/>
                          </w:rPr>
                        </w:pPr>
                        <w:r>
                          <w:rPr>
                            <w:rFonts w:hAnsi="Calibri"/>
                            <w:color w:val="000000" w:themeColor="text1"/>
                            <w:kern w:val="24"/>
                            <w:sz w:val="21"/>
                            <w:szCs w:val="21"/>
                          </w:rPr>
                          <w:t>a)</w:t>
                        </w:r>
                      </w:p>
                    </w:txbxContent>
                  </v:textbox>
                </v:shape>
                <v:group id="Group 887780521" o:spid="_x0000_s1572" style="position:absolute;top:2383;width:54937;height:78911" coordorigin=",2383" coordsize="54937,78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">
                  <v:shape id="_x0000_s1573" type="#_x0000_t202" style="position:absolute;left:943;top:58790;width:53994;height:2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" stroked="f">
                    <v:textbox>
                      <w:txbxContent>
                        <w:p w14:paraId="4338CCE2" w14:textId="57B8412E" w:rsidR="00E64596" w:rsidRPr="00DA18B2" w:rsidRDefault="00E64596" w:rsidP="00E64596">
                          <w:pPr>
                            <w:spacing w:line="256" w:lineRule="auto"/>
                            <w:rPr>
                              <w:rFonts w:eastAsia="DengXian" w:cstheme="majorBidi"/>
                              <w:color w:val="000000" w:themeColor="text1"/>
                            </w:rPr>
                          </w:pPr>
                          <w:r w:rsidRPr="00DA18B2">
                            <w:rPr>
                              <w:rFonts w:eastAsia="DengXian" w:cstheme="majorBidi"/>
                              <w:color w:val="000000" w:themeColor="text1"/>
                            </w:rPr>
                            <w:t xml:space="preserve">Figure </w:t>
                          </w:r>
                          <w:r w:rsidR="00731E5E">
                            <w:rPr>
                              <w:rFonts w:eastAsia="DengXian" w:cstheme="majorBidi"/>
                              <w:color w:val="000000" w:themeColor="text1"/>
                            </w:rPr>
                            <w:t>4</w:t>
                          </w:r>
                          <w:r w:rsidRPr="00DA18B2">
                            <w:rPr>
                              <w:rFonts w:eastAsia="DengXian" w:cstheme="majorBidi"/>
                              <w:color w:val="000000" w:themeColor="text1"/>
                            </w:rPr>
                            <w:t>: Trends between induced phenolic content (difference between phenolic content in MeJA-treated tissue and control tissue) and constitutive phenolic content; phenolic content in control plants. a) Flower phenolics plotted against leaf phenolics using log-transformed data for all species included in this study for which both leaf and flower data was available. Each point represents the log of the total phenolic content of the flower and leaf sample from one individual plant. b) Induced phenolic content against constitutive phenolic content in leaves. Selfing (SC) leaves are shown as blue line and circle points, Outcrossing (SI) leaves are shown as a green line and triangle points. c) Induced phenolics against constitutive phenolic content in flowers, selfing samples are shown as blue line and circle points, outcrossing samples are shown as green line and triangle points.</w:t>
                          </w:r>
                        </w:p>
                      </w:txbxContent>
                    </v:textbox>
                  </v:shape>
                  <v:group id="Group 498493848" o:spid="_x0000_s1574" style="position:absolute;left:1241;top:36109;width:53095;height:22685" coordorigin="1241,36109" coordsize="53464,2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">
                    <v:shape id="Picture 1920329837" o:spid="_x0000_s1575" type="#_x0000_t75" style="position:absolute;left:1241;top:36109;width:25292;height:22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">
                      <v:imagedata r:id="rId171" o:title="" cropright="13556f"/>
                    </v:shape>
                    <v:shape id="Picture 418902030" o:spid="_x0000_s1576" type="#_x0000_t75" style="position:absolute;left:26533;top:36109;width:28172;height:21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">
                      <v:imagedata r:id="rId172" o:title="" cropbottom="4582f"/>
                    </v:shape>
                  </v:group>
                  <v:shape id="TextBox 13" o:spid="_x0000_s1577" type="#_x0000_t202" style="position:absolute;top:35858;width:3404;height: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" filled="f" stroked="f">
                    <v:textbox style="mso-fit-shape-to-text:t">
                      <w:txbxContent>
                        <w:p w14:paraId="52B30B4D" w14:textId="77777777" w:rsidR="00E64596" w:rsidRDefault="00E64596" w:rsidP="00E64596">
                          <w:pPr>
                            <w:rPr>
                              <w:rFonts w:hAnsi="Calibri"/>
                              <w:color w:val="000000" w:themeColor="text1"/>
                              <w:kern w:val="24"/>
                              <w:sz w:val="21"/>
                              <w:szCs w:val="21"/>
                            </w:rPr>
                          </w:pPr>
                          <w:r>
                            <w:rPr>
                              <w:rFonts w:hAnsi="Calibri"/>
                              <w:color w:val="000000" w:themeColor="text1"/>
                              <w:kern w:val="24"/>
                              <w:sz w:val="21"/>
                              <w:szCs w:val="21"/>
                            </w:rPr>
                            <w:t>b)</w:t>
                          </w:r>
                        </w:p>
                      </w:txbxContent>
                    </v:textbox>
                  </v:shape>
                  <v:shape id="TextBox 14" o:spid="_x0000_s1578" type="#_x0000_t202" style="position:absolute;left:25132;top:35716;width:3404;height: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" filled="f" stroked="f">
                    <v:textbox style="mso-fit-shape-to-text:t">
                      <w:txbxContent>
                        <w:p w14:paraId="674C7620" w14:textId="77777777" w:rsidR="00E64596" w:rsidRDefault="00E64596" w:rsidP="00E64596">
                          <w:pPr>
                            <w:rPr>
                              <w:rFonts w:hAnsi="Calibri"/>
                              <w:color w:val="000000" w:themeColor="text1"/>
                              <w:kern w:val="24"/>
                              <w:sz w:val="21"/>
                              <w:szCs w:val="21"/>
                            </w:rPr>
                          </w:pPr>
                          <w:r>
                            <w:rPr>
                              <w:rFonts w:hAnsi="Calibri"/>
                              <w:color w:val="000000" w:themeColor="text1"/>
                              <w:kern w:val="24"/>
                              <w:sz w:val="21"/>
                              <w:szCs w:val="21"/>
                            </w:rPr>
                            <w:t>c)</w:t>
                          </w:r>
                        </w:p>
                      </w:txbxContent>
                    </v:textbox>
                  </v:shape>
                  <v:rect id="Rectangle 922943334" o:spid="_x0000_s1579" style="position:absolute;left:7157;top:33400;width:31775;height:2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" fillcolor="white [3212]" strokecolor="white [3212]" strokeweight="1pt">
                    <v:textbox>
                      <w:txbxContent>
                        <w:p w14:paraId="29FADD93"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Log leaf phenolic content (peak area/tissue mass)</w:t>
                          </w:r>
                        </w:p>
                      </w:txbxContent>
                    </v:textbox>
                  </v:rect>
                  <v:rect id="Rectangle 400449882" o:spid="_x0000_s1580" style="position:absolute;left:-12645;top:15789;width:30499;height:36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" fillcolor="white [3212]" strokecolor="white [3212]" strokeweight="1pt">
                    <v:textbox>
                      <w:txbxContent>
                        <w:p w14:paraId="2D4C179E" w14:textId="77777777" w:rsidR="00E64596" w:rsidRDefault="00E64596" w:rsidP="00E64596">
                          <w:pPr>
                            <w:jc w:val="center"/>
                            <w:rPr>
                              <w:rFonts w:hAnsi="Calibri"/>
                              <w:color w:val="000000" w:themeColor="text1"/>
                              <w:kern w:val="24"/>
                              <w:sz w:val="21"/>
                              <w:szCs w:val="21"/>
                            </w:rPr>
                          </w:pPr>
                          <w:r>
                            <w:rPr>
                              <w:rFonts w:hAnsi="Calibri"/>
                              <w:color w:val="000000" w:themeColor="text1"/>
                              <w:kern w:val="24"/>
                              <w:sz w:val="21"/>
                              <w:szCs w:val="21"/>
                            </w:rPr>
                            <w:t>Log flower phenolic content (peak area/tissue mass)</w:t>
                          </w:r>
                        </w:p>
                      </w:txbxContent>
                    </v:textbox>
                  </v:rect>
                </v:group>
                <w10:wrap type="topAndBottom"/>
              </v:group>
            </w:pict>
          </mc:Fallback>
        </mc:AlternateContent>
      </w:r>
    </w:p>
    <w:p w14:paraId="331934A1" w14:textId="77777777" w:rsidR="00E64596" w:rsidRPr="005F5DF2" w:rsidRDefault="00E64596" w:rsidP="00E64596">
      <w:pPr>
        <w:spacing w:line="360" w:lineRule="auto"/>
        <w:rPr>
          <w:rFonts w:ascii="Times New Roman" w:hAnsi="Times New Roman" w:cs="Times New Roman"/>
          <w:szCs w:val="24"/>
        </w:rPr>
      </w:pPr>
    </w:p>
    <w:p w14:paraId="6C6B6FAD" w14:textId="77777777" w:rsidR="00E64596" w:rsidRPr="00C858DB" w:rsidRDefault="00E64596" w:rsidP="00B319DA">
      <w:pPr>
        <w:pStyle w:val="Heading3"/>
      </w:pPr>
      <w:bookmarkStart w:id="98" w:name="_Toc175044957"/>
      <w:r>
        <w:lastRenderedPageBreak/>
        <w:t>4.4.4 Larval growth lower for flower-fed larvae compared to leaf-fed larvae</w:t>
      </w:r>
      <w:bookmarkEnd w:id="98"/>
    </w:p>
    <w:p w14:paraId="70A82BAB" w14:textId="332A0028" w:rsidR="00E64596" w:rsidRPr="00B845B5" w:rsidRDefault="00731E5E" w:rsidP="00E64596">
      <w:pPr>
        <w:spacing w:line="360" w:lineRule="auto"/>
        <w:rPr>
          <w:rFonts w:ascii="Times New Roman" w:hAnsi="Times New Roman" w:cs="Times New Roman"/>
          <w:szCs w:val="24"/>
        </w:rPr>
      </w:pPr>
      <w:r>
        <w:rPr>
          <w:rFonts w:ascii="Times New Roman" w:hAnsi="Times New Roman" w:cs="Times New Roman"/>
          <w:noProof/>
          <w:szCs w:val="24"/>
        </w:rPr>
        <mc:AlternateContent>
          <mc:Choice Requires="wpg">
            <w:drawing>
              <wp:anchor distT="0" distB="0" distL="114300" distR="114300" simplePos="0" relativeHeight="251871232" behindDoc="0" locked="0" layoutInCell="1" allowOverlap="1" wp14:anchorId="59C39781" wp14:editId="7CAD8514">
                <wp:simplePos x="0" y="0"/>
                <wp:positionH relativeFrom="column">
                  <wp:posOffset>88900</wp:posOffset>
                </wp:positionH>
                <wp:positionV relativeFrom="paragraph">
                  <wp:posOffset>2019935</wp:posOffset>
                </wp:positionV>
                <wp:extent cx="5541010" cy="6210935"/>
                <wp:effectExtent l="0" t="0" r="2540" b="0"/>
                <wp:wrapTopAndBottom/>
                <wp:docPr id="1750106790" name="Group 6"/>
                <wp:cNvGraphicFramePr/>
                <a:graphic xmlns:a="http://schemas.openxmlformats.org/drawingml/2006/main">
                  <a:graphicData uri="http://schemas.microsoft.com/office/word/2010/wordprocessingGroup">
                    <wpg:wgp>
                      <wpg:cNvGrpSpPr/>
                      <wpg:grpSpPr>
                        <a:xfrm>
                          <a:off x="0" y="0"/>
                          <a:ext cx="5541010" cy="6210935"/>
                          <a:chOff x="0" y="-5262"/>
                          <a:chExt cx="5541010" cy="6211117"/>
                        </a:xfrm>
                      </wpg:grpSpPr>
                      <wpg:grpSp>
                        <wpg:cNvPr id="399590158" name="Group 399590158"/>
                        <wpg:cNvGrpSpPr/>
                        <wpg:grpSpPr>
                          <a:xfrm>
                            <a:off x="0" y="-5262"/>
                            <a:ext cx="5541010" cy="6211117"/>
                            <a:chOff x="0" y="-5262"/>
                            <a:chExt cx="5541663" cy="6211329"/>
                          </a:xfrm>
                        </wpg:grpSpPr>
                        <wpg:grpSp>
                          <wpg:cNvPr id="2100580882" name="Group 2100580882"/>
                          <wpg:cNvGrpSpPr/>
                          <wpg:grpSpPr>
                            <a:xfrm>
                              <a:off x="0" y="-5262"/>
                              <a:ext cx="5541663" cy="6211329"/>
                              <a:chOff x="63304" y="51858"/>
                              <a:chExt cx="5542429" cy="6212167"/>
                            </a:xfrm>
                          </wpg:grpSpPr>
                          <pic:pic xmlns:pic="http://schemas.openxmlformats.org/drawingml/2006/picture">
                            <pic:nvPicPr>
                              <pic:cNvPr id="1101115120" name="Picture 1101115120"/>
                              <pic:cNvPicPr>
                                <a:picLocks noChangeAspect="1"/>
                              </pic:cNvPicPr>
                            </pic:nvPicPr>
                            <pic:blipFill rotWithShape="1">
                              <a:blip r:embed="rId173">
                                <a:extLst>
                                  <a:ext uri="{28A0092B-C50C-407E-A947-70E740481C1C}">
                                    <a14:useLocalDpi xmlns:a14="http://schemas.microsoft.com/office/drawing/2010/main" val="0"/>
                                  </a:ext>
                                </a:extLst>
                              </a:blip>
                              <a:srcRect l="2825" t="15907" r="42500" b="17379"/>
                              <a:stretch/>
                            </pic:blipFill>
                            <pic:spPr bwMode="auto">
                              <a:xfrm>
                                <a:off x="220133" y="296333"/>
                                <a:ext cx="2216785" cy="1966595"/>
                              </a:xfrm>
                              <a:prstGeom prst="rect">
                                <a:avLst/>
                              </a:prstGeom>
                              <a:noFill/>
                              <a:ln>
                                <a:noFill/>
                              </a:ln>
                              <a:extLst>
                                <a:ext uri="{53640926-AAD7-44D8-BBD7-CCE9431645EC}">
                                  <a14:shadowObscured xmlns:a14="http://schemas.microsoft.com/office/drawing/2010/main"/>
                                </a:ext>
                              </a:extLst>
                            </pic:spPr>
                          </pic:pic>
                          <wpg:grpSp>
                            <wpg:cNvPr id="610490019" name="Group 610490019"/>
                            <wpg:cNvGrpSpPr/>
                            <wpg:grpSpPr>
                              <a:xfrm>
                                <a:off x="63304" y="51858"/>
                                <a:ext cx="5542429" cy="6212167"/>
                                <a:chOff x="63304" y="51858"/>
                                <a:chExt cx="5542429" cy="6212167"/>
                              </a:xfrm>
                            </wpg:grpSpPr>
                            <wpg:grpSp>
                              <wpg:cNvPr id="929653029" name="Group 929653029"/>
                              <wpg:cNvGrpSpPr/>
                              <wpg:grpSpPr>
                                <a:xfrm>
                                  <a:off x="63304" y="57121"/>
                                  <a:ext cx="5542429" cy="6206904"/>
                                  <a:chOff x="63304" y="56271"/>
                                  <a:chExt cx="5542429" cy="6114586"/>
                                </a:xfrm>
                              </wpg:grpSpPr>
                              <wpg:grpSp>
                                <wpg:cNvPr id="1478494514" name="Group 1478494514"/>
                                <wpg:cNvGrpSpPr/>
                                <wpg:grpSpPr>
                                  <a:xfrm>
                                    <a:off x="63305" y="2340474"/>
                                    <a:ext cx="5542428" cy="3830383"/>
                                    <a:chOff x="-123691" y="167763"/>
                                    <a:chExt cx="6069517" cy="3830520"/>
                                  </a:xfrm>
                                </wpg:grpSpPr>
                                <wpg:grpSp>
                                  <wpg:cNvPr id="905855711" name="Group 905855711"/>
                                  <wpg:cNvGrpSpPr/>
                                  <wpg:grpSpPr>
                                    <a:xfrm>
                                      <a:off x="51783" y="167763"/>
                                      <a:ext cx="5711806" cy="2054557"/>
                                      <a:chOff x="53078" y="171404"/>
                                      <a:chExt cx="5854651" cy="2099150"/>
                                    </a:xfrm>
                                  </wpg:grpSpPr>
                                  <pic:pic xmlns:pic="http://schemas.openxmlformats.org/drawingml/2006/picture">
                                    <pic:nvPicPr>
                                      <pic:cNvPr id="1897498130" name="Picture 1897498130"/>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53078" y="171405"/>
                                        <a:ext cx="2841133" cy="2095865"/>
                                      </a:xfrm>
                                      <a:prstGeom prst="rect">
                                        <a:avLst/>
                                      </a:prstGeom>
                                    </pic:spPr>
                                  </pic:pic>
                                  <pic:pic xmlns:pic="http://schemas.openxmlformats.org/drawingml/2006/picture">
                                    <pic:nvPicPr>
                                      <pic:cNvPr id="1734214505" name="Picture 1734214505"/>
                                      <pic:cNvPicPr>
                                        <a:picLocks noChangeAspect="1"/>
                                      </pic:cNvPicPr>
                                    </pic:nvPicPr>
                                    <pic:blipFill>
                                      <a:blip r:embed="rId175" cstate="print">
                                        <a:extLst>
                                          <a:ext uri="{28A0092B-C50C-407E-A947-70E740481C1C}">
                                            <a14:useLocalDpi xmlns:a14="http://schemas.microsoft.com/office/drawing/2010/main" val="0"/>
                                          </a:ext>
                                        </a:extLst>
                                      </a:blip>
                                      <a:stretch>
                                        <a:fillRect/>
                                      </a:stretch>
                                    </pic:blipFill>
                                    <pic:spPr>
                                      <a:xfrm>
                                        <a:off x="3061343" y="171404"/>
                                        <a:ext cx="2846386" cy="2099150"/>
                                      </a:xfrm>
                                      <a:prstGeom prst="rect">
                                        <a:avLst/>
                                      </a:prstGeom>
                                    </pic:spPr>
                                  </pic:pic>
                                </wpg:grpSp>
                                <wps:wsp>
                                  <wps:cNvPr id="1664650239" name="Text Box 2"/>
                                  <wps:cNvSpPr txBox="1">
                                    <a:spLocks noChangeArrowheads="1"/>
                                  </wps:cNvSpPr>
                                  <wps:spPr bwMode="auto">
                                    <a:xfrm>
                                      <a:off x="-123691" y="2222013"/>
                                      <a:ext cx="6069517" cy="1776270"/>
                                    </a:xfrm>
                                    <a:prstGeom prst="rect">
                                      <a:avLst/>
                                    </a:prstGeom>
                                    <a:solidFill>
                                      <a:srgbClr val="FFFFFF"/>
                                    </a:solidFill>
                                    <a:ln w="9525">
                                      <a:noFill/>
                                      <a:miter lim="800000"/>
                                      <a:headEnd/>
                                      <a:tailEnd/>
                                    </a:ln>
                                  </wps:spPr>
                                  <wps:txbx>
                                    <w:txbxContent>
                                      <w:p w14:paraId="1B5BDCA3" w14:textId="51BEF888" w:rsidR="00E64596" w:rsidRPr="004D68DB" w:rsidRDefault="00E64596" w:rsidP="00E64596">
                                        <w:pPr>
                                          <w:rPr>
                                            <w:rFonts w:cstheme="majorBidi"/>
                                          </w:rPr>
                                        </w:pPr>
                                        <w:r w:rsidRPr="004D68DB">
                                          <w:rPr>
                                            <w:rFonts w:cstheme="majorBidi"/>
                                          </w:rPr>
                                          <w:t xml:space="preserve">Figure </w:t>
                                        </w:r>
                                        <w:r w:rsidR="00731E5E">
                                          <w:rPr>
                                            <w:rFonts w:cstheme="majorBidi"/>
                                          </w:rPr>
                                          <w:t>5</w:t>
                                        </w:r>
                                        <w:r w:rsidRPr="004D68DB">
                                          <w:rPr>
                                            <w:rFonts w:cstheme="majorBidi"/>
                                          </w:rPr>
                                          <w:t>:</w:t>
                                        </w:r>
                                        <w:r>
                                          <w:rPr>
                                            <w:rFonts w:cstheme="majorBidi"/>
                                          </w:rPr>
                                          <w:t xml:space="preserve"> Bioassay with </w:t>
                                        </w:r>
                                        <w:r>
                                          <w:rPr>
                                            <w:rFonts w:cstheme="majorBidi"/>
                                            <w:i/>
                                            <w:iCs/>
                                          </w:rPr>
                                          <w:t>Manduca sexta</w:t>
                                        </w:r>
                                        <w:r>
                                          <w:rPr>
                                            <w:rFonts w:cstheme="majorBidi"/>
                                          </w:rPr>
                                          <w:t xml:space="preserve"> feeding on flower or leaf tissue excised from </w:t>
                                        </w:r>
                                        <w:r>
                                          <w:rPr>
                                            <w:rFonts w:cstheme="majorBidi"/>
                                            <w:i/>
                                            <w:iCs/>
                                          </w:rPr>
                                          <w:t xml:space="preserve">Solanum </w:t>
                                        </w:r>
                                        <w:r>
                                          <w:rPr>
                                            <w:rFonts w:cstheme="majorBidi"/>
                                          </w:rPr>
                                          <w:t xml:space="preserve">plants and larval growth measured as an indicator of defence level of plant tissue. Larval growth is given as mass change/initial mass. </w:t>
                                        </w:r>
                                        <w:r w:rsidRPr="004D68DB">
                                          <w:rPr>
                                            <w:rFonts w:cstheme="majorBidi"/>
                                          </w:rPr>
                                          <w:t xml:space="preserve"> a) diagram showing set-up of bioassay. Leaf or flower tissue was excised from the plant, and the stem placed into floral foam saturated with water to keep tissue fresh. A single larva was placed on each tissue. b) Larval growth was significantly lower when fed on flowers compared than leaves of </w:t>
                                        </w:r>
                                        <w:r w:rsidRPr="004D68DB">
                                          <w:rPr>
                                            <w:rFonts w:cstheme="majorBidi"/>
                                            <w:i/>
                                            <w:iCs/>
                                          </w:rPr>
                                          <w:t>Solanum</w:t>
                                        </w:r>
                                        <w:r w:rsidRPr="004D68DB">
                                          <w:rPr>
                                            <w:rFonts w:cstheme="majorBidi"/>
                                          </w:rPr>
                                          <w:t xml:space="preserve"> across all species tested in this study. c) Larval growth lower on SC flowers than SI flowers. d) </w:t>
                                        </w:r>
                                        <w:r>
                                          <w:rPr>
                                            <w:rFonts w:cstheme="majorBidi"/>
                                          </w:rPr>
                                          <w:t>Larval growth of leaf-fed larvae.</w:t>
                                        </w:r>
                                      </w:p>
                                    </w:txbxContent>
                                  </wps:txbx>
                                  <wps:bodyPr rot="0" vert="horz" wrap="square" lIns="91440" tIns="45720" rIns="91440" bIns="45720" anchor="t" anchorCtr="0">
                                    <a:noAutofit/>
                                  </wps:bodyPr>
                                </wps:wsp>
                              </wpg:grpSp>
                              <wps:wsp>
                                <wps:cNvPr id="964405617" name="Text Box 2"/>
                                <wps:cNvSpPr txBox="1">
                                  <a:spLocks noChangeArrowheads="1"/>
                                </wps:cNvSpPr>
                                <wps:spPr bwMode="auto">
                                  <a:xfrm>
                                    <a:off x="63304" y="56271"/>
                                    <a:ext cx="382270" cy="269875"/>
                                  </a:xfrm>
                                  <a:prstGeom prst="rect">
                                    <a:avLst/>
                                  </a:prstGeom>
                                  <a:noFill/>
                                  <a:ln w="9525">
                                    <a:noFill/>
                                    <a:miter lim="800000"/>
                                    <a:headEnd/>
                                    <a:tailEnd/>
                                  </a:ln>
                                </wps:spPr>
                                <wps:txbx>
                                  <w:txbxContent>
                                    <w:p w14:paraId="6C8221DD" w14:textId="77777777" w:rsidR="00E64596" w:rsidRDefault="00E64596" w:rsidP="00E64596">
                                      <w:r>
                                        <w:t>a)</w:t>
                                      </w:r>
                                    </w:p>
                                  </w:txbxContent>
                                </wps:txbx>
                                <wps:bodyPr rot="0" vert="horz" wrap="square" lIns="91440" tIns="45720" rIns="91440" bIns="45720" anchor="t" anchorCtr="0">
                                  <a:noAutofit/>
                                </wps:bodyPr>
                              </wps:wsp>
                            </wpg:grpSp>
                            <wps:wsp>
                              <wps:cNvPr id="1561229540" name="Text Box 2"/>
                              <wps:cNvSpPr txBox="1">
                                <a:spLocks noChangeArrowheads="1"/>
                              </wps:cNvSpPr>
                              <wps:spPr bwMode="auto">
                                <a:xfrm>
                                  <a:off x="2532862" y="51858"/>
                                  <a:ext cx="323215" cy="244475"/>
                                </a:xfrm>
                                <a:prstGeom prst="rect">
                                  <a:avLst/>
                                </a:prstGeom>
                                <a:noFill/>
                                <a:ln w="9525">
                                  <a:noFill/>
                                  <a:miter lim="800000"/>
                                  <a:headEnd/>
                                  <a:tailEnd/>
                                </a:ln>
                              </wps:spPr>
                              <wps:txbx>
                                <w:txbxContent>
                                  <w:p w14:paraId="484C64C8" w14:textId="77777777" w:rsidR="00E64596" w:rsidRDefault="00E64596" w:rsidP="00E64596">
                                    <w:r>
                                      <w:t>b)</w:t>
                                    </w:r>
                                    <w:r w:rsidRPr="009B3129">
                                      <w:rPr>
                                        <w:noProof/>
                                      </w:rPr>
                                      <w:drawing>
                                        <wp:inline distT="0" distB="0" distL="0" distR="0" wp14:anchorId="1CE78DF2" wp14:editId="7A3D43B8">
                                          <wp:extent cx="132080" cy="123190"/>
                                          <wp:effectExtent l="0" t="0" r="0" b="0"/>
                                          <wp:docPr id="641875112" name="Picture 64187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32080" cy="123190"/>
                                                  </a:xfrm>
                                                  <a:prstGeom prst="rect">
                                                    <a:avLst/>
                                                  </a:prstGeom>
                                                  <a:noFill/>
                                                  <a:ln>
                                                    <a:noFill/>
                                                  </a:ln>
                                                </pic:spPr>
                                              </pic:pic>
                                            </a:graphicData>
                                          </a:graphic>
                                        </wp:inline>
                                      </w:drawing>
                                    </w:r>
                                    <w:r>
                                      <w:t>)</w:t>
                                    </w:r>
                                  </w:p>
                                </w:txbxContent>
                              </wps:txbx>
                              <wps:bodyPr rot="0" vert="horz" wrap="square" lIns="91440" tIns="45720" rIns="91440" bIns="45720" anchor="t" anchorCtr="0">
                                <a:noAutofit/>
                              </wps:bodyPr>
                            </wps:wsp>
                          </wpg:grpSp>
                        </wpg:grpSp>
                        <pic:pic xmlns:pic="http://schemas.openxmlformats.org/drawingml/2006/picture">
                          <pic:nvPicPr>
                            <pic:cNvPr id="1764502651" name="Content Placeholder 6" descr="A graph with different colored squares&#10;&#10;Description automatically generated"/>
                            <pic:cNvPicPr>
                              <a:picLocks noChangeAspect="1"/>
                            </pic:cNvPicPr>
                          </pic:nvPicPr>
                          <pic:blipFill>
                            <a:blip r:embed="rId177">
                              <a:extLst>
                                <a:ext uri="{28A0092B-C50C-407E-A947-70E740481C1C}">
                                  <a14:useLocalDpi xmlns:a14="http://schemas.microsoft.com/office/drawing/2010/main" val="0"/>
                                </a:ext>
                              </a:extLst>
                            </a:blip>
                            <a:stretch>
                              <a:fillRect/>
                            </a:stretch>
                          </pic:blipFill>
                          <pic:spPr>
                            <a:xfrm>
                              <a:off x="2717800" y="93133"/>
                              <a:ext cx="2794000" cy="2117090"/>
                            </a:xfrm>
                            <a:prstGeom prst="rect">
                              <a:avLst/>
                            </a:prstGeom>
                          </pic:spPr>
                        </pic:pic>
                      </wpg:grpSp>
                      <wps:wsp>
                        <wps:cNvPr id="654012564" name="Text Box 2"/>
                        <wps:cNvSpPr txBox="1">
                          <a:spLocks noChangeArrowheads="1"/>
                        </wps:cNvSpPr>
                        <wps:spPr bwMode="auto">
                          <a:xfrm>
                            <a:off x="0" y="2214391"/>
                            <a:ext cx="382172" cy="273903"/>
                          </a:xfrm>
                          <a:prstGeom prst="rect">
                            <a:avLst/>
                          </a:prstGeom>
                          <a:noFill/>
                          <a:ln w="9525">
                            <a:noFill/>
                            <a:miter lim="800000"/>
                            <a:headEnd/>
                            <a:tailEnd/>
                          </a:ln>
                        </wps:spPr>
                        <wps:txbx>
                          <w:txbxContent>
                            <w:p w14:paraId="1D05DAB4" w14:textId="3FE74462" w:rsidR="007031B9" w:rsidRDefault="007031B9" w:rsidP="007031B9">
                              <w:r>
                                <w:t>c)</w:t>
                              </w:r>
                            </w:p>
                          </w:txbxContent>
                        </wps:txbx>
                        <wps:bodyPr rot="0" vert="horz" wrap="square" lIns="91440" tIns="45720" rIns="91440" bIns="45720" anchor="t" anchorCtr="0">
                          <a:noAutofit/>
                        </wps:bodyPr>
                      </wps:wsp>
                      <wps:wsp>
                        <wps:cNvPr id="850122830" name="Text Box 2"/>
                        <wps:cNvSpPr txBox="1">
                          <a:spLocks noChangeArrowheads="1"/>
                        </wps:cNvSpPr>
                        <wps:spPr bwMode="auto">
                          <a:xfrm>
                            <a:off x="2655065" y="2313542"/>
                            <a:ext cx="382172" cy="273903"/>
                          </a:xfrm>
                          <a:prstGeom prst="rect">
                            <a:avLst/>
                          </a:prstGeom>
                          <a:noFill/>
                          <a:ln w="9525">
                            <a:noFill/>
                            <a:miter lim="800000"/>
                            <a:headEnd/>
                            <a:tailEnd/>
                          </a:ln>
                        </wps:spPr>
                        <wps:txbx>
                          <w:txbxContent>
                            <w:p w14:paraId="15299E2F" w14:textId="0DFD01E0" w:rsidR="007031B9" w:rsidRDefault="007031B9" w:rsidP="007031B9">
                              <w:r>
                                <w:t>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9C39781" id="Group 6" o:spid="_x0000_s1581" style="position:absolute;margin-left:7pt;margin-top:159.05pt;width:436.3pt;height:489.05pt;z-index:251871232;mso-height-relative:margin" coordorigin=",-52" coordsize="55410,6211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">
                <v:group id="Group 399590158" o:spid="_x0000_s1582" style="position:absolute;top:-52;width:55410;height:62110" coordorigin=",-52" coordsize="55416,6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">
                  <v:group id="Group 2100580882" o:spid="_x0000_s1583" style="position:absolute;top:-52;width:55416;height:62112" coordorigin="633,518" coordsize="55424,6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">
                    <v:shape id="Picture 1101115120" o:spid="_x0000_s1584" type="#_x0000_t75" style="position:absolute;left:2201;top:2963;width:22168;height:19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">
                      <v:imagedata r:id="rId178" o:title="" croptop="10425f" cropbottom="11390f" cropleft="1851f" cropright="27853f"/>
                    </v:shape>
                    <v:group id="Group 610490019" o:spid="_x0000_s1585" style="position:absolute;left:633;top:518;width:55424;height:62122" coordorigin="633,518" coordsize="55424,6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">
                      <v:group id="Group 929653029" o:spid="_x0000_s1586" style="position:absolute;left:633;top:571;width:55424;height:62069" coordorigin="633,562" coordsize="55424,6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">
                        <v:group id="Group 1478494514" o:spid="_x0000_s1587" style="position:absolute;left:633;top:23404;width:55424;height:38304" coordorigin="-1236,1677" coordsize="60695,3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">
                          <v:group id="Group 905855711" o:spid="_x0000_s1588" style="position:absolute;left:517;top:1677;width:57118;height:20546" coordorigin="530,1714" coordsize="58546,2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">
                            <v:shape id="Picture 1897498130" o:spid="_x0000_s1589" type="#_x0000_t75" style="position:absolute;left:530;top:1714;width:28412;height:20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">
                              <v:imagedata r:id="rId179" o:title=""/>
                            </v:shape>
                            <v:shape id="Picture 1734214505" o:spid="_x0000_s1590" type="#_x0000_t75" style="position:absolute;left:30613;top:1714;width:28464;height:20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">
                              <v:imagedata r:id="rId180" o:title=""/>
                            </v:shape>
                          </v:group>
                          <v:shape id="_x0000_s1591" type="#_x0000_t202" style="position:absolute;left:-1236;top:22220;width:60694;height:17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" stroked="f">
                            <v:textbox>
                              <w:txbxContent>
                                <w:p w14:paraId="1B5BDCA3" w14:textId="51BEF888" w:rsidR="00E64596" w:rsidRPr="004D68DB" w:rsidRDefault="00E64596" w:rsidP="00E64596">
                                  <w:pPr>
                                    <w:rPr>
                                      <w:rFonts w:cstheme="majorBidi"/>
                                    </w:rPr>
                                  </w:pPr>
                                  <w:r w:rsidRPr="004D68DB">
                                    <w:rPr>
                                      <w:rFonts w:cstheme="majorBidi"/>
                                    </w:rPr>
                                    <w:t xml:space="preserve">Figure </w:t>
                                  </w:r>
                                  <w:r w:rsidR="00731E5E">
                                    <w:rPr>
                                      <w:rFonts w:cstheme="majorBidi"/>
                                    </w:rPr>
                                    <w:t>5</w:t>
                                  </w:r>
                                  <w:r w:rsidRPr="004D68DB">
                                    <w:rPr>
                                      <w:rFonts w:cstheme="majorBidi"/>
                                    </w:rPr>
                                    <w:t>:</w:t>
                                  </w:r>
                                  <w:r>
                                    <w:rPr>
                                      <w:rFonts w:cstheme="majorBidi"/>
                                    </w:rPr>
                                    <w:t xml:space="preserve"> Bioassay with </w:t>
                                  </w:r>
                                  <w:r>
                                    <w:rPr>
                                      <w:rFonts w:cstheme="majorBidi"/>
                                      <w:i/>
                                      <w:iCs/>
                                    </w:rPr>
                                    <w:t>Manduca sexta</w:t>
                                  </w:r>
                                  <w:r>
                                    <w:rPr>
                                      <w:rFonts w:cstheme="majorBidi"/>
                                    </w:rPr>
                                    <w:t xml:space="preserve"> feeding on flower or leaf tissue excised from </w:t>
                                  </w:r>
                                  <w:r>
                                    <w:rPr>
                                      <w:rFonts w:cstheme="majorBidi"/>
                                      <w:i/>
                                      <w:iCs/>
                                    </w:rPr>
                                    <w:t xml:space="preserve">Solanum </w:t>
                                  </w:r>
                                  <w:r>
                                    <w:rPr>
                                      <w:rFonts w:cstheme="majorBidi"/>
                                    </w:rPr>
                                    <w:t xml:space="preserve">plants and larval growth measured as an indicator of defence level of plant tissue. Larval growth is given as mass change/initial mass. </w:t>
                                  </w:r>
                                  <w:r w:rsidRPr="004D68DB">
                                    <w:rPr>
                                      <w:rFonts w:cstheme="majorBidi"/>
                                    </w:rPr>
                                    <w:t xml:space="preserve"> a) diagram showing set-up of bioassay. Leaf or flower tissue was excised from the plant, and the stem placed into floral foam saturated with water to keep tissue fresh. A single larva was placed on each tissue. b) Larval growth was significantly lower when fed on flowers compared than leaves of </w:t>
                                  </w:r>
                                  <w:r w:rsidRPr="004D68DB">
                                    <w:rPr>
                                      <w:rFonts w:cstheme="majorBidi"/>
                                      <w:i/>
                                      <w:iCs/>
                                    </w:rPr>
                                    <w:t>Solanum</w:t>
                                  </w:r>
                                  <w:r w:rsidRPr="004D68DB">
                                    <w:rPr>
                                      <w:rFonts w:cstheme="majorBidi"/>
                                    </w:rPr>
                                    <w:t xml:space="preserve"> across all species tested in this study. c) Larval growth lower on SC flowers than SI flowers. d) </w:t>
                                  </w:r>
                                  <w:r>
                                    <w:rPr>
                                      <w:rFonts w:cstheme="majorBidi"/>
                                    </w:rPr>
                                    <w:t>Larval growth of leaf-fed larvae.</w:t>
                                  </w:r>
                                </w:p>
                              </w:txbxContent>
                            </v:textbox>
                          </v:shape>
                        </v:group>
                        <v:shape id="_x0000_s1592" type="#_x0000_t202" style="position:absolute;left:633;top:562;width:3822;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" filled="f" stroked="f">
                          <v:textbox>
                            <w:txbxContent>
                              <w:p w14:paraId="6C8221DD" w14:textId="77777777" w:rsidR="00E64596" w:rsidRDefault="00E64596" w:rsidP="00E64596">
                                <w:r>
                                  <w:t>a)</w:t>
                                </w:r>
                              </w:p>
                            </w:txbxContent>
                          </v:textbox>
                        </v:shape>
                      </v:group>
                      <v:shape id="_x0000_s1593" type="#_x0000_t202" style="position:absolute;left:25328;top:518;width:3232;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" filled="f" stroked="f">
                        <v:textbox>
                          <w:txbxContent>
                            <w:p w14:paraId="484C64C8" w14:textId="77777777" w:rsidR="00E64596" w:rsidRDefault="00E64596" w:rsidP="00E64596">
                              <w:r>
                                <w:t>b)</w:t>
                              </w:r>
                              <w:r w:rsidRPr="009B3129">
                                <w:rPr>
                                  <w:noProof/>
                                </w:rPr>
                                <w:drawing>
                                  <wp:inline distT="0" distB="0" distL="0" distR="0" wp14:anchorId="1CE78DF2" wp14:editId="7A3D43B8">
                                    <wp:extent cx="132080" cy="123190"/>
                                    <wp:effectExtent l="0" t="0" r="0" b="0"/>
                                    <wp:docPr id="641875112" name="Picture 64187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32080" cy="123190"/>
                                            </a:xfrm>
                                            <a:prstGeom prst="rect">
                                              <a:avLst/>
                                            </a:prstGeom>
                                            <a:noFill/>
                                            <a:ln>
                                              <a:noFill/>
                                            </a:ln>
                                          </pic:spPr>
                                        </pic:pic>
                                      </a:graphicData>
                                    </a:graphic>
                                  </wp:inline>
                                </w:drawing>
                              </w:r>
                              <w:r>
                                <w:t>)</w:t>
                              </w:r>
                            </w:p>
                          </w:txbxContent>
                        </v:textbox>
                      </v:shape>
                    </v:group>
                  </v:group>
                  <v:shape id="Content Placeholder 6" o:spid="_x0000_s1594" type="#_x0000_t75" alt="A graph with different colored squares&#10;&#10;Description automatically generated" style="position:absolute;left:27178;top:931;width:27940;height:21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">
                    <v:imagedata r:id="rId181" o:title="A graph with different colored squares&#10;&#10;Description automatically generated"/>
                  </v:shape>
                </v:group>
                <v:shape id="_x0000_s1595" type="#_x0000_t202" style="position:absolute;top:22143;width:3821;height:2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" filled="f" stroked="f">
                  <v:textbox>
                    <w:txbxContent>
                      <w:p w14:paraId="1D05DAB4" w14:textId="3FE74462" w:rsidR="007031B9" w:rsidRDefault="007031B9" w:rsidP="007031B9">
                        <w:r>
                          <w:t>c)</w:t>
                        </w:r>
                      </w:p>
                    </w:txbxContent>
                  </v:textbox>
                </v:shape>
                <v:shape id="_x0000_s1596" type="#_x0000_t202" style="position:absolute;left:26550;top:23135;width:3822;height:2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" filled="f" stroked="f">
                  <v:textbox>
                    <w:txbxContent>
                      <w:p w14:paraId="15299E2F" w14:textId="0DFD01E0" w:rsidR="007031B9" w:rsidRDefault="007031B9" w:rsidP="007031B9">
                        <w:r>
                          <w:t>d)</w:t>
                        </w:r>
                      </w:p>
                    </w:txbxContent>
                  </v:textbox>
                </v:shape>
                <w10:wrap type="topAndBottom"/>
              </v:group>
            </w:pict>
          </mc:Fallback>
        </mc:AlternateContent>
      </w:r>
      <w:r w:rsidR="00FB4D1F">
        <w:rPr>
          <w:noProof/>
        </w:rPr>
        <mc:AlternateContent>
          <mc:Choice Requires="wpg">
            <w:drawing>
              <wp:anchor distT="0" distB="0" distL="114300" distR="114300" simplePos="0" relativeHeight="251878400" behindDoc="0" locked="0" layoutInCell="1" allowOverlap="1" wp14:anchorId="3141F52D" wp14:editId="09ACE38D">
                <wp:simplePos x="0" y="0"/>
                <wp:positionH relativeFrom="column">
                  <wp:posOffset>834390</wp:posOffset>
                </wp:positionH>
                <wp:positionV relativeFrom="paragraph">
                  <wp:posOffset>4054298</wp:posOffset>
                </wp:positionV>
                <wp:extent cx="1050917" cy="218116"/>
                <wp:effectExtent l="0" t="0" r="35560" b="0"/>
                <wp:wrapNone/>
                <wp:docPr id="1093957337" name="Group 3"/>
                <wp:cNvGraphicFramePr/>
                <a:graphic xmlns:a="http://schemas.openxmlformats.org/drawingml/2006/main">
                  <a:graphicData uri="http://schemas.microsoft.com/office/word/2010/wordprocessingGroup">
                    <wpg:wgp>
                      <wpg:cNvGrpSpPr/>
                      <wpg:grpSpPr>
                        <a:xfrm>
                          <a:off x="0" y="0"/>
                          <a:ext cx="1050917" cy="218116"/>
                          <a:chOff x="-1880" y="54634"/>
                          <a:chExt cx="397013" cy="216599"/>
                        </a:xfrm>
                      </wpg:grpSpPr>
                      <wps:wsp>
                        <wps:cNvPr id="117330241" name="Text Box 2"/>
                        <wps:cNvSpPr txBox="1">
                          <a:spLocks noChangeArrowheads="1"/>
                        </wps:cNvSpPr>
                        <wps:spPr bwMode="auto">
                          <a:xfrm>
                            <a:off x="149035" y="54634"/>
                            <a:ext cx="224749" cy="216599"/>
                          </a:xfrm>
                          <a:prstGeom prst="rect">
                            <a:avLst/>
                          </a:prstGeom>
                          <a:noFill/>
                          <a:ln w="9525">
                            <a:noFill/>
                            <a:miter lim="800000"/>
                            <a:headEnd/>
                            <a:tailEnd/>
                          </a:ln>
                        </wps:spPr>
                        <wps:txbx>
                          <w:txbxContent>
                            <w:p w14:paraId="20A00AD0" w14:textId="77777777" w:rsidR="00FB4D1F" w:rsidRPr="002F3291" w:rsidRDefault="00FB4D1F" w:rsidP="00FB4D1F">
                              <w:pPr>
                                <w:rPr>
                                  <w:sz w:val="22"/>
                                  <w:szCs w:val="21"/>
                                </w:rPr>
                              </w:pPr>
                              <w:r w:rsidRPr="002F3291">
                                <w:rPr>
                                  <w:sz w:val="22"/>
                                  <w:szCs w:val="21"/>
                                </w:rPr>
                                <w:t>*</w:t>
                              </w:r>
                            </w:p>
                          </w:txbxContent>
                        </wps:txbx>
                        <wps:bodyPr rot="0" vert="horz" wrap="square" lIns="91440" tIns="45720" rIns="91440" bIns="45720" anchor="t" anchorCtr="0">
                          <a:noAutofit/>
                        </wps:bodyPr>
                      </wps:wsp>
                      <wps:wsp>
                        <wps:cNvPr id="2106918882" name="Straight Connector 2"/>
                        <wps:cNvCnPr/>
                        <wps:spPr>
                          <a:xfrm>
                            <a:off x="-1880" y="185979"/>
                            <a:ext cx="397013"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141F52D" id="_x0000_s1597" style="position:absolute;margin-left:65.7pt;margin-top:319.25pt;width:82.75pt;height:17.15pt;z-index:251878400;mso-width-relative:margin;mso-height-relative:margin" coordorigin="-1880,54634" coordsize="397013,216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">
                <v:shape id="_x0000_s1598" type="#_x0000_t202" style="position:absolute;left:149035;top:54634;width:224749;height:216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" filled="f" stroked="f">
                  <v:textbox>
                    <w:txbxContent>
                      <w:p w14:paraId="20A00AD0" w14:textId="77777777" w:rsidR="00FB4D1F" w:rsidRPr="002F3291" w:rsidRDefault="00FB4D1F" w:rsidP="00FB4D1F">
                        <w:pPr>
                          <w:rPr>
                            <w:sz w:val="22"/>
                            <w:szCs w:val="21"/>
                          </w:rPr>
                        </w:pPr>
                        <w:r w:rsidRPr="002F3291">
                          <w:rPr>
                            <w:sz w:val="22"/>
                            <w:szCs w:val="21"/>
                          </w:rPr>
                          <w:t>*</w:t>
                        </w:r>
                      </w:p>
                    </w:txbxContent>
                  </v:textbox>
                </v:shape>
                <v:line id="Straight Connector 2" o:spid="_x0000_s1599" style="position:absolute;visibility:visible;mso-wrap-style:square" from="-1880,185979" to="395133,18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" strokecolor="black [3200]" strokeweight=".5pt">
                  <v:stroke joinstyle="miter"/>
                </v:line>
              </v:group>
            </w:pict>
          </mc:Fallback>
        </mc:AlternateContent>
      </w:r>
      <w:r w:rsidR="00E64596">
        <w:rPr>
          <w:rFonts w:ascii="Times New Roman" w:hAnsi="Times New Roman" w:cs="Times New Roman"/>
          <w:szCs w:val="24"/>
        </w:rPr>
        <w:t>Larval feeding assay data showed larval growth was significantly lower on SC flowers than SI flowers (P &lt; 0.001</w:t>
      </w:r>
      <w:proofErr w:type="gramStart"/>
      <w:r w:rsidR="00E64596">
        <w:rPr>
          <w:rFonts w:ascii="Times New Roman" w:hAnsi="Times New Roman" w:cs="Times New Roman"/>
          <w:szCs w:val="24"/>
        </w:rPr>
        <w:t>), but</w:t>
      </w:r>
      <w:proofErr w:type="gramEnd"/>
      <w:r w:rsidR="00E64596">
        <w:rPr>
          <w:rFonts w:ascii="Times New Roman" w:hAnsi="Times New Roman" w:cs="Times New Roman"/>
          <w:szCs w:val="24"/>
        </w:rPr>
        <w:t xml:space="preserve"> was not significantly different between treatments in flower-fed larvae (P = 0.3495) and the treatment effect did not differ between mating systems (P = 0.7713)</w:t>
      </w:r>
      <w:r w:rsidR="00580790">
        <w:rPr>
          <w:rFonts w:ascii="Times New Roman" w:hAnsi="Times New Roman" w:cs="Times New Roman"/>
          <w:szCs w:val="24"/>
        </w:rPr>
        <w:t xml:space="preserve"> (Figure </w:t>
      </w:r>
      <w:r>
        <w:rPr>
          <w:rFonts w:ascii="Times New Roman" w:hAnsi="Times New Roman" w:cs="Times New Roman"/>
          <w:szCs w:val="24"/>
        </w:rPr>
        <w:t>5</w:t>
      </w:r>
      <w:r w:rsidR="00580790">
        <w:rPr>
          <w:rFonts w:ascii="Times New Roman" w:hAnsi="Times New Roman" w:cs="Times New Roman"/>
          <w:szCs w:val="24"/>
        </w:rPr>
        <w:t>c)</w:t>
      </w:r>
      <w:r w:rsidR="00E64596">
        <w:rPr>
          <w:rFonts w:ascii="Times New Roman" w:hAnsi="Times New Roman" w:cs="Times New Roman"/>
          <w:szCs w:val="24"/>
        </w:rPr>
        <w:t>. In leaves, larval growth was not significantly different by mating system (P = 0.5771), treatment (P = 0.7521) and the treatment effect did not differ by mating system (P = 0.2100)</w:t>
      </w:r>
      <w:r w:rsidR="00580790">
        <w:rPr>
          <w:rFonts w:ascii="Times New Roman" w:hAnsi="Times New Roman" w:cs="Times New Roman"/>
          <w:szCs w:val="24"/>
        </w:rPr>
        <w:t xml:space="preserve"> (Figure </w:t>
      </w:r>
      <w:r>
        <w:rPr>
          <w:rFonts w:ascii="Times New Roman" w:hAnsi="Times New Roman" w:cs="Times New Roman"/>
          <w:szCs w:val="24"/>
        </w:rPr>
        <w:t>5</w:t>
      </w:r>
      <w:r w:rsidR="00580790">
        <w:rPr>
          <w:rFonts w:ascii="Times New Roman" w:hAnsi="Times New Roman" w:cs="Times New Roman"/>
          <w:szCs w:val="24"/>
        </w:rPr>
        <w:t>d)</w:t>
      </w:r>
      <w:r w:rsidR="00E64596">
        <w:rPr>
          <w:rFonts w:ascii="Times New Roman" w:hAnsi="Times New Roman" w:cs="Times New Roman"/>
          <w:szCs w:val="24"/>
        </w:rPr>
        <w:t>. Higher larval growth was observed in larvae fed on SI flowers than on SC flowers, and overall growth was lower for flower-fed larvae than leaf-fed larvae</w:t>
      </w:r>
      <w:r>
        <w:rPr>
          <w:rFonts w:ascii="Times New Roman" w:hAnsi="Times New Roman" w:cs="Times New Roman"/>
          <w:szCs w:val="24"/>
        </w:rPr>
        <w:t xml:space="preserve"> (Figure 5b)</w:t>
      </w:r>
      <w:r w:rsidR="00E64596">
        <w:rPr>
          <w:rFonts w:ascii="Times New Roman" w:hAnsi="Times New Roman" w:cs="Times New Roman"/>
          <w:szCs w:val="24"/>
        </w:rPr>
        <w:t>.</w:t>
      </w:r>
    </w:p>
    <w:p w14:paraId="7EA027A4" w14:textId="77777777" w:rsidR="00E64596" w:rsidRDefault="00E64596" w:rsidP="00E64596">
      <w:pPr>
        <w:spacing w:line="360" w:lineRule="auto"/>
        <w:rPr>
          <w:rFonts w:ascii="Times New Roman" w:hAnsi="Times New Roman" w:cs="Times New Roman"/>
          <w:szCs w:val="24"/>
        </w:rPr>
      </w:pPr>
    </w:p>
    <w:p w14:paraId="611DCDC4" w14:textId="63C2B2F8" w:rsidR="00E64596" w:rsidRPr="00534389" w:rsidRDefault="007031B9" w:rsidP="00E64596">
      <w:pPr>
        <w:spacing w:line="360" w:lineRule="auto"/>
        <w:rPr>
          <w:rFonts w:ascii="Times New Roman" w:hAnsi="Times New Roman" w:cs="Times New Roman"/>
          <w:b/>
          <w:bCs/>
          <w:sz w:val="28"/>
          <w:szCs w:val="28"/>
          <w:u w:val="single"/>
        </w:rPr>
      </w:pPr>
      <w:r>
        <w:rPr>
          <w:rFonts w:ascii="Times New Roman" w:hAnsi="Times New Roman" w:cs="Times New Roman"/>
          <w:noProof/>
          <w:szCs w:val="24"/>
        </w:rPr>
        <w:lastRenderedPageBreak/>
        <mc:AlternateContent>
          <mc:Choice Requires="wpg">
            <w:drawing>
              <wp:anchor distT="0" distB="0" distL="114300" distR="114300" simplePos="0" relativeHeight="251876352" behindDoc="0" locked="0" layoutInCell="1" allowOverlap="1" wp14:anchorId="72621E54" wp14:editId="27D74CE0">
                <wp:simplePos x="0" y="0"/>
                <wp:positionH relativeFrom="column">
                  <wp:posOffset>-99060</wp:posOffset>
                </wp:positionH>
                <wp:positionV relativeFrom="paragraph">
                  <wp:posOffset>2300994</wp:posOffset>
                </wp:positionV>
                <wp:extent cx="5910068" cy="4086760"/>
                <wp:effectExtent l="0" t="0" r="0" b="9525"/>
                <wp:wrapTopAndBottom/>
                <wp:docPr id="2006565422" name="Group 5"/>
                <wp:cNvGraphicFramePr/>
                <a:graphic xmlns:a="http://schemas.openxmlformats.org/drawingml/2006/main">
                  <a:graphicData uri="http://schemas.microsoft.com/office/word/2010/wordprocessingGroup">
                    <wpg:wgp>
                      <wpg:cNvGrpSpPr/>
                      <wpg:grpSpPr>
                        <a:xfrm>
                          <a:off x="0" y="0"/>
                          <a:ext cx="5910068" cy="4086760"/>
                          <a:chOff x="0" y="0"/>
                          <a:chExt cx="5910068" cy="4086760"/>
                        </a:xfrm>
                      </wpg:grpSpPr>
                      <wpg:grpSp>
                        <wpg:cNvPr id="1161524664" name="Group 1161524664"/>
                        <wpg:cNvGrpSpPr/>
                        <wpg:grpSpPr>
                          <a:xfrm>
                            <a:off x="132203" y="121185"/>
                            <a:ext cx="5777865" cy="3965575"/>
                            <a:chOff x="0" y="0"/>
                            <a:chExt cx="5927419" cy="3883916"/>
                          </a:xfrm>
                        </wpg:grpSpPr>
                        <wpg:grpSp>
                          <wpg:cNvPr id="1541020747" name="Group 1541020747"/>
                          <wpg:cNvGrpSpPr/>
                          <wpg:grpSpPr>
                            <a:xfrm>
                              <a:off x="0" y="0"/>
                              <a:ext cx="5927419" cy="2291781"/>
                              <a:chOff x="0" y="0"/>
                              <a:chExt cx="5927419" cy="2291781"/>
                            </a:xfrm>
                          </wpg:grpSpPr>
                          <pic:pic xmlns:pic="http://schemas.openxmlformats.org/drawingml/2006/picture">
                            <pic:nvPicPr>
                              <pic:cNvPr id="701595531" name="Picture 701595531"/>
                              <pic:cNvPicPr>
                                <a:picLocks noChangeAspect="1"/>
                              </pic:cNvPicPr>
                            </pic:nvPicPr>
                            <pic:blipFill rotWithShape="1">
                              <a:blip r:embed="rId182" cstate="print">
                                <a:extLst>
                                  <a:ext uri="{28A0092B-C50C-407E-A947-70E740481C1C}">
                                    <a14:useLocalDpi xmlns:a14="http://schemas.microsoft.com/office/drawing/2010/main" val="0"/>
                                  </a:ext>
                                </a:extLst>
                              </a:blip>
                              <a:srcRect r="22208"/>
                              <a:stretch/>
                            </pic:blipFill>
                            <pic:spPr bwMode="auto">
                              <a:xfrm>
                                <a:off x="0" y="21021"/>
                                <a:ext cx="2543175" cy="22707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1346910" name="Picture 81346910"/>
                              <pic:cNvPicPr>
                                <a:picLocks noChangeAspect="1"/>
                              </pic:cNvPicPr>
                            </pic:nvPicPr>
                            <pic:blipFill>
                              <a:blip r:embed="rId183">
                                <a:extLst>
                                  <a:ext uri="{28A0092B-C50C-407E-A947-70E740481C1C}">
                                    <a14:useLocalDpi xmlns:a14="http://schemas.microsoft.com/office/drawing/2010/main" val="0"/>
                                  </a:ext>
                                </a:extLst>
                              </a:blip>
                              <a:stretch>
                                <a:fillRect/>
                              </a:stretch>
                            </pic:blipFill>
                            <pic:spPr>
                              <a:xfrm>
                                <a:off x="2543504" y="0"/>
                                <a:ext cx="3383915" cy="2288540"/>
                              </a:xfrm>
                              <a:prstGeom prst="rect">
                                <a:avLst/>
                              </a:prstGeom>
                            </pic:spPr>
                          </pic:pic>
                        </wpg:grpSp>
                        <wps:wsp>
                          <wps:cNvPr id="1178949230" name="Text Box 2"/>
                          <wps:cNvSpPr txBox="1">
                            <a:spLocks noChangeArrowheads="1"/>
                          </wps:cNvSpPr>
                          <wps:spPr bwMode="auto">
                            <a:xfrm>
                              <a:off x="2" y="2380916"/>
                              <a:ext cx="5628407" cy="1503000"/>
                            </a:xfrm>
                            <a:prstGeom prst="rect">
                              <a:avLst/>
                            </a:prstGeom>
                            <a:solidFill>
                              <a:srgbClr val="FFFFFF"/>
                            </a:solidFill>
                            <a:ln w="9525">
                              <a:noFill/>
                              <a:miter lim="800000"/>
                              <a:headEnd/>
                              <a:tailEnd/>
                            </a:ln>
                          </wps:spPr>
                          <wps:txbx>
                            <w:txbxContent>
                              <w:p w14:paraId="36929F85" w14:textId="4CDFEA8C" w:rsidR="00E64596" w:rsidRPr="00534389" w:rsidRDefault="00E64596" w:rsidP="00E64596">
                                <w:pPr>
                                  <w:rPr>
                                    <w:rFonts w:cstheme="majorBidi"/>
                                  </w:rPr>
                                </w:pPr>
                                <w:r w:rsidRPr="00534389">
                                  <w:rPr>
                                    <w:rFonts w:cstheme="majorBidi"/>
                                  </w:rPr>
                                  <w:t xml:space="preserve">Figure </w:t>
                                </w:r>
                                <w:r w:rsidR="00731E5E">
                                  <w:rPr>
                                    <w:rFonts w:cstheme="majorBidi"/>
                                  </w:rPr>
                                  <w:t>6</w:t>
                                </w:r>
                                <w:r w:rsidRPr="00534389">
                                  <w:rPr>
                                    <w:rFonts w:cstheme="majorBidi"/>
                                  </w:rPr>
                                  <w:t xml:space="preserve">: </w:t>
                                </w:r>
                                <w:r>
                                  <w:rPr>
                                    <w:rFonts w:cstheme="majorBidi"/>
                                  </w:rPr>
                                  <w:t xml:space="preserve">Trends between larval growth and phenolic content of leaves and flowers. Larval growth is given as a proportional mass change. </w:t>
                                </w:r>
                                <w:r w:rsidRPr="00534389">
                                  <w:rPr>
                                    <w:rFonts w:cstheme="majorBidi"/>
                                  </w:rPr>
                                  <w:t>a) Larval growth vs phenolic content in leaves shows different direction of relationship between SC and SI tissues, though larval growth was not significantly related to phenolic content in leaves. b) larval growth vs phenolic content in flowers showed no significant relationship. Each data point represents an individual plant.</w:t>
                                </w:r>
                              </w:p>
                            </w:txbxContent>
                          </wps:txbx>
                          <wps:bodyPr rot="0" vert="horz" wrap="square" lIns="91440" tIns="45720" rIns="91440" bIns="45720" anchor="t" anchorCtr="0">
                            <a:noAutofit/>
                          </wps:bodyPr>
                        </wps:wsp>
                      </wpg:grpSp>
                      <wps:wsp>
                        <wps:cNvPr id="299860895" name="Text Box 2"/>
                        <wps:cNvSpPr txBox="1">
                          <a:spLocks noChangeArrowheads="1"/>
                        </wps:cNvSpPr>
                        <wps:spPr bwMode="auto">
                          <a:xfrm>
                            <a:off x="0" y="0"/>
                            <a:ext cx="583894" cy="561860"/>
                          </a:xfrm>
                          <a:prstGeom prst="rect">
                            <a:avLst/>
                          </a:prstGeom>
                          <a:noFill/>
                          <a:ln w="9525">
                            <a:noFill/>
                            <a:miter lim="800000"/>
                            <a:headEnd/>
                            <a:tailEnd/>
                          </a:ln>
                        </wps:spPr>
                        <wps:txbx>
                          <w:txbxContent>
                            <w:p w14:paraId="3E3DB0C3" w14:textId="0ECA030E" w:rsidR="007031B9" w:rsidRDefault="007031B9" w:rsidP="007031B9">
                              <w:r>
                                <w:t>a)</w:t>
                              </w:r>
                            </w:p>
                          </w:txbxContent>
                        </wps:txbx>
                        <wps:bodyPr rot="0" vert="horz" wrap="square" lIns="91440" tIns="45720" rIns="91440" bIns="45720" anchor="t" anchorCtr="0">
                          <a:noAutofit/>
                        </wps:bodyPr>
                      </wps:wsp>
                      <wps:wsp>
                        <wps:cNvPr id="1141894809" name="Text Box 2"/>
                        <wps:cNvSpPr txBox="1">
                          <a:spLocks noChangeArrowheads="1"/>
                        </wps:cNvSpPr>
                        <wps:spPr bwMode="auto">
                          <a:xfrm>
                            <a:off x="2610998" y="0"/>
                            <a:ext cx="583894" cy="561860"/>
                          </a:xfrm>
                          <a:prstGeom prst="rect">
                            <a:avLst/>
                          </a:prstGeom>
                          <a:noFill/>
                          <a:ln w="9525">
                            <a:noFill/>
                            <a:miter lim="800000"/>
                            <a:headEnd/>
                            <a:tailEnd/>
                          </a:ln>
                        </wps:spPr>
                        <wps:txbx>
                          <w:txbxContent>
                            <w:p w14:paraId="71575688" w14:textId="4CA8AA41" w:rsidR="007031B9" w:rsidRDefault="007031B9" w:rsidP="007031B9">
                              <w:r>
                                <w:t>b)</w:t>
                              </w:r>
                            </w:p>
                          </w:txbxContent>
                        </wps:txbx>
                        <wps:bodyPr rot="0" vert="horz" wrap="square" lIns="91440" tIns="45720" rIns="91440" bIns="45720" anchor="t" anchorCtr="0">
                          <a:noAutofit/>
                        </wps:bodyPr>
                      </wps:wsp>
                    </wpg:wgp>
                  </a:graphicData>
                </a:graphic>
              </wp:anchor>
            </w:drawing>
          </mc:Choice>
          <mc:Fallback>
            <w:pict>
              <v:group w14:anchorId="72621E54" id="_x0000_s1600" style="position:absolute;margin-left:-7.8pt;margin-top:181.2pt;width:465.35pt;height:321.8pt;z-index:251876352" coordsize="59100,40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">
                <v:group id="Group 1161524664" o:spid="_x0000_s1601" style="position:absolute;left:1322;top:1211;width:57778;height:39656" coordsize="59274,3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">
                  <v:group id="Group 1541020747" o:spid="_x0000_s1602" style="position:absolute;width:59274;height:22917" coordsize="59274,2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">
                    <v:shape id="Picture 701595531" o:spid="_x0000_s1603" type="#_x0000_t75" style="position:absolute;top:210;width:25431;height:22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">
                      <v:imagedata r:id="rId184" o:title="" cropright="14554f"/>
                    </v:shape>
                    <v:shape id="Picture 81346910" o:spid="_x0000_s1604" type="#_x0000_t75" style="position:absolute;left:25435;width:33839;height:22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">
                      <v:imagedata r:id="rId185" o:title=""/>
                    </v:shape>
                  </v:group>
                  <v:shape id="_x0000_s1605" type="#_x0000_t202" style="position:absolute;top:23809;width:56284;height:15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" stroked="f">
                    <v:textbox>
                      <w:txbxContent>
                        <w:p w14:paraId="36929F85" w14:textId="4CDFEA8C" w:rsidR="00E64596" w:rsidRPr="00534389" w:rsidRDefault="00E64596" w:rsidP="00E64596">
                          <w:pPr>
                            <w:rPr>
                              <w:rFonts w:cstheme="majorBidi"/>
                            </w:rPr>
                          </w:pPr>
                          <w:r w:rsidRPr="00534389">
                            <w:rPr>
                              <w:rFonts w:cstheme="majorBidi"/>
                            </w:rPr>
                            <w:t xml:space="preserve">Figure </w:t>
                          </w:r>
                          <w:r w:rsidR="00731E5E">
                            <w:rPr>
                              <w:rFonts w:cstheme="majorBidi"/>
                            </w:rPr>
                            <w:t>6</w:t>
                          </w:r>
                          <w:r w:rsidRPr="00534389">
                            <w:rPr>
                              <w:rFonts w:cstheme="majorBidi"/>
                            </w:rPr>
                            <w:t xml:space="preserve">: </w:t>
                          </w:r>
                          <w:r>
                            <w:rPr>
                              <w:rFonts w:cstheme="majorBidi"/>
                            </w:rPr>
                            <w:t xml:space="preserve">Trends between larval growth and phenolic content of leaves and flowers. Larval growth is given as a proportional mass change. </w:t>
                          </w:r>
                          <w:r w:rsidRPr="00534389">
                            <w:rPr>
                              <w:rFonts w:cstheme="majorBidi"/>
                            </w:rPr>
                            <w:t>a) Larval growth vs phenolic content in leaves shows different direction of relationship between SC and SI tissues, though larval growth was not significantly related to phenolic content in leaves. b) larval growth vs phenolic content in flowers showed no significant relationship. Each data point represents an individual plant.</w:t>
                          </w:r>
                        </w:p>
                      </w:txbxContent>
                    </v:textbox>
                  </v:shape>
                </v:group>
                <v:shape id="_x0000_s1606" type="#_x0000_t202" style="position:absolute;width:5838;height:5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" filled="f" stroked="f">
                  <v:textbox>
                    <w:txbxContent>
                      <w:p w14:paraId="3E3DB0C3" w14:textId="0ECA030E" w:rsidR="007031B9" w:rsidRDefault="007031B9" w:rsidP="007031B9">
                        <w:r>
                          <w:t>a)</w:t>
                        </w:r>
                      </w:p>
                    </w:txbxContent>
                  </v:textbox>
                </v:shape>
                <v:shape id="_x0000_s1607" type="#_x0000_t202" style="position:absolute;left:26109;width:5839;height:5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" filled="f" stroked="f">
                  <v:textbox>
                    <w:txbxContent>
                      <w:p w14:paraId="71575688" w14:textId="4CA8AA41" w:rsidR="007031B9" w:rsidRDefault="007031B9" w:rsidP="007031B9">
                        <w:r>
                          <w:t>b)</w:t>
                        </w:r>
                      </w:p>
                    </w:txbxContent>
                  </v:textbox>
                </v:shape>
                <w10:wrap type="topAndBottom"/>
              </v:group>
            </w:pict>
          </mc:Fallback>
        </mc:AlternateContent>
      </w:r>
      <w:r w:rsidR="00E64596">
        <w:rPr>
          <w:rFonts w:ascii="Times New Roman" w:hAnsi="Times New Roman" w:cs="Times New Roman"/>
          <w:szCs w:val="24"/>
        </w:rPr>
        <w:t>Larval growth was not significantly affected by phenolic content (F</w:t>
      </w:r>
      <w:r w:rsidR="00E64596">
        <w:rPr>
          <w:rFonts w:ascii="Times New Roman" w:hAnsi="Times New Roman" w:cs="Times New Roman"/>
          <w:szCs w:val="24"/>
          <w:vertAlign w:val="subscript"/>
        </w:rPr>
        <w:t>1,26</w:t>
      </w:r>
      <w:r w:rsidR="00E64596">
        <w:rPr>
          <w:rFonts w:ascii="Times New Roman" w:hAnsi="Times New Roman" w:cs="Times New Roman"/>
          <w:szCs w:val="24"/>
        </w:rPr>
        <w:t xml:space="preserve"> = 3.022, P = 0.0938) or treatment (F</w:t>
      </w:r>
      <w:r w:rsidR="00E64596">
        <w:rPr>
          <w:rFonts w:ascii="Times New Roman" w:hAnsi="Times New Roman" w:cs="Times New Roman"/>
          <w:szCs w:val="24"/>
          <w:vertAlign w:val="subscript"/>
        </w:rPr>
        <w:t>1, 32</w:t>
      </w:r>
      <w:r w:rsidR="00E64596">
        <w:rPr>
          <w:rFonts w:ascii="Times New Roman" w:hAnsi="Times New Roman" w:cs="Times New Roman"/>
          <w:szCs w:val="24"/>
        </w:rPr>
        <w:t xml:space="preserve"> = 0.790, P = 0.381) in SC leaves</w:t>
      </w:r>
      <w:r w:rsidR="00580790">
        <w:rPr>
          <w:rFonts w:ascii="Times New Roman" w:hAnsi="Times New Roman" w:cs="Times New Roman"/>
          <w:szCs w:val="24"/>
        </w:rPr>
        <w:t xml:space="preserve"> (Figure </w:t>
      </w:r>
      <w:r w:rsidR="00731E5E">
        <w:rPr>
          <w:rFonts w:ascii="Times New Roman" w:hAnsi="Times New Roman" w:cs="Times New Roman"/>
          <w:szCs w:val="24"/>
        </w:rPr>
        <w:t>6</w:t>
      </w:r>
      <w:r w:rsidR="00580790">
        <w:rPr>
          <w:rFonts w:ascii="Times New Roman" w:hAnsi="Times New Roman" w:cs="Times New Roman"/>
          <w:szCs w:val="24"/>
        </w:rPr>
        <w:t>a)</w:t>
      </w:r>
      <w:r w:rsidR="00E64596">
        <w:rPr>
          <w:rFonts w:ascii="Times New Roman" w:hAnsi="Times New Roman" w:cs="Times New Roman"/>
          <w:szCs w:val="24"/>
        </w:rPr>
        <w:t>. Larval growth was not significantly related to phenolic content (F</w:t>
      </w:r>
      <w:r w:rsidR="00E64596">
        <w:rPr>
          <w:rFonts w:ascii="Times New Roman" w:hAnsi="Times New Roman" w:cs="Times New Roman"/>
          <w:szCs w:val="24"/>
          <w:vertAlign w:val="subscript"/>
        </w:rPr>
        <w:t>1,24</w:t>
      </w:r>
      <w:r w:rsidR="00E64596">
        <w:rPr>
          <w:rFonts w:ascii="Times New Roman" w:hAnsi="Times New Roman" w:cs="Times New Roman"/>
          <w:szCs w:val="24"/>
        </w:rPr>
        <w:t xml:space="preserve"> = 0.578, P = 0.454) or treatment (F</w:t>
      </w:r>
      <w:r w:rsidR="00E64596">
        <w:rPr>
          <w:rFonts w:ascii="Times New Roman" w:hAnsi="Times New Roman" w:cs="Times New Roman"/>
          <w:szCs w:val="24"/>
          <w:vertAlign w:val="subscript"/>
        </w:rPr>
        <w:t>1,27</w:t>
      </w:r>
      <w:r w:rsidR="00E64596">
        <w:rPr>
          <w:rFonts w:ascii="Times New Roman" w:hAnsi="Times New Roman" w:cs="Times New Roman"/>
          <w:szCs w:val="24"/>
        </w:rPr>
        <w:t xml:space="preserve"> = 0.0205, P = 0.887) in SI leaves</w:t>
      </w:r>
      <w:r w:rsidR="00580790">
        <w:rPr>
          <w:rFonts w:ascii="Times New Roman" w:hAnsi="Times New Roman" w:cs="Times New Roman"/>
          <w:szCs w:val="24"/>
        </w:rPr>
        <w:t xml:space="preserve"> (Figure </w:t>
      </w:r>
      <w:r w:rsidR="00731E5E">
        <w:rPr>
          <w:rFonts w:ascii="Times New Roman" w:hAnsi="Times New Roman" w:cs="Times New Roman"/>
          <w:szCs w:val="24"/>
        </w:rPr>
        <w:t>6</w:t>
      </w:r>
      <w:r w:rsidR="00580790">
        <w:rPr>
          <w:rFonts w:ascii="Times New Roman" w:hAnsi="Times New Roman" w:cs="Times New Roman"/>
          <w:szCs w:val="24"/>
        </w:rPr>
        <w:t>a)</w:t>
      </w:r>
      <w:r w:rsidR="00E64596">
        <w:rPr>
          <w:rFonts w:ascii="Times New Roman" w:hAnsi="Times New Roman" w:cs="Times New Roman"/>
          <w:szCs w:val="24"/>
        </w:rPr>
        <w:t>. Larval growth was not significantly related to flower phenolic content in SC flowers (F</w:t>
      </w:r>
      <w:r w:rsidR="00E64596">
        <w:rPr>
          <w:rFonts w:ascii="Times New Roman" w:hAnsi="Times New Roman" w:cs="Times New Roman"/>
          <w:szCs w:val="24"/>
          <w:vertAlign w:val="subscript"/>
        </w:rPr>
        <w:t>1,33</w:t>
      </w:r>
      <w:r w:rsidR="00E64596">
        <w:rPr>
          <w:rFonts w:ascii="Times New Roman" w:hAnsi="Times New Roman" w:cs="Times New Roman"/>
          <w:szCs w:val="24"/>
        </w:rPr>
        <w:t xml:space="preserve"> = 0.126, P = 0.725) or in SI flowers (F</w:t>
      </w:r>
      <w:r w:rsidR="00E64596">
        <w:rPr>
          <w:rFonts w:ascii="Times New Roman" w:hAnsi="Times New Roman" w:cs="Times New Roman"/>
          <w:szCs w:val="24"/>
          <w:vertAlign w:val="subscript"/>
        </w:rPr>
        <w:t>1,14</w:t>
      </w:r>
      <w:r w:rsidR="00E64596">
        <w:rPr>
          <w:rFonts w:ascii="Times New Roman" w:hAnsi="Times New Roman" w:cs="Times New Roman"/>
          <w:szCs w:val="24"/>
        </w:rPr>
        <w:t xml:space="preserve"> = 2.504, P = 0.135)</w:t>
      </w:r>
      <w:r w:rsidR="00580790">
        <w:rPr>
          <w:rFonts w:ascii="Times New Roman" w:hAnsi="Times New Roman" w:cs="Times New Roman"/>
          <w:szCs w:val="24"/>
        </w:rPr>
        <w:t xml:space="preserve"> (Figure </w:t>
      </w:r>
      <w:r w:rsidR="00731E5E">
        <w:rPr>
          <w:rFonts w:ascii="Times New Roman" w:hAnsi="Times New Roman" w:cs="Times New Roman"/>
          <w:szCs w:val="24"/>
        </w:rPr>
        <w:t>6</w:t>
      </w:r>
      <w:r w:rsidR="00580790">
        <w:rPr>
          <w:rFonts w:ascii="Times New Roman" w:hAnsi="Times New Roman" w:cs="Times New Roman"/>
          <w:szCs w:val="24"/>
        </w:rPr>
        <w:t>b)</w:t>
      </w:r>
      <w:r w:rsidR="00E64596">
        <w:rPr>
          <w:rFonts w:ascii="Times New Roman" w:hAnsi="Times New Roman" w:cs="Times New Roman"/>
          <w:szCs w:val="24"/>
        </w:rPr>
        <w:t>. Larval growth was also not significantly affected by treatment in SC flowers (F</w:t>
      </w:r>
      <w:r w:rsidR="00E64596">
        <w:rPr>
          <w:rFonts w:ascii="Times New Roman" w:hAnsi="Times New Roman" w:cs="Times New Roman"/>
          <w:szCs w:val="24"/>
          <w:vertAlign w:val="subscript"/>
        </w:rPr>
        <w:t>1,30</w:t>
      </w:r>
      <w:r w:rsidR="00E64596">
        <w:rPr>
          <w:rFonts w:ascii="Times New Roman" w:hAnsi="Times New Roman" w:cs="Times New Roman"/>
          <w:szCs w:val="24"/>
        </w:rPr>
        <w:t xml:space="preserve"> = 0.589, P = 0.449) or SI flowers (F</w:t>
      </w:r>
      <w:r w:rsidR="00E64596">
        <w:rPr>
          <w:rFonts w:ascii="Times New Roman" w:hAnsi="Times New Roman" w:cs="Times New Roman"/>
          <w:szCs w:val="24"/>
          <w:vertAlign w:val="subscript"/>
        </w:rPr>
        <w:t>1,14</w:t>
      </w:r>
      <w:r w:rsidR="00E64596">
        <w:rPr>
          <w:rFonts w:ascii="Times New Roman" w:hAnsi="Times New Roman" w:cs="Times New Roman"/>
          <w:szCs w:val="24"/>
        </w:rPr>
        <w:t xml:space="preserve"> = 2.062, P = 0.173)</w:t>
      </w:r>
      <w:r w:rsidR="00580790">
        <w:rPr>
          <w:rFonts w:ascii="Times New Roman" w:hAnsi="Times New Roman" w:cs="Times New Roman"/>
          <w:szCs w:val="24"/>
        </w:rPr>
        <w:t xml:space="preserve"> (Figure </w:t>
      </w:r>
      <w:r w:rsidR="00731E5E">
        <w:rPr>
          <w:rFonts w:ascii="Times New Roman" w:hAnsi="Times New Roman" w:cs="Times New Roman"/>
          <w:szCs w:val="24"/>
        </w:rPr>
        <w:t>6</w:t>
      </w:r>
      <w:r w:rsidR="00580790">
        <w:rPr>
          <w:rFonts w:ascii="Times New Roman" w:hAnsi="Times New Roman" w:cs="Times New Roman"/>
          <w:szCs w:val="24"/>
        </w:rPr>
        <w:t>b)</w:t>
      </w:r>
      <w:r w:rsidR="00E64596">
        <w:rPr>
          <w:rFonts w:ascii="Times New Roman" w:hAnsi="Times New Roman" w:cs="Times New Roman"/>
          <w:szCs w:val="24"/>
        </w:rPr>
        <w:t>. Both larval growth (mass change) and phenolic content were log-</w:t>
      </w:r>
      <w:r w:rsidR="00E64596" w:rsidRPr="002501F4">
        <w:rPr>
          <w:rFonts w:ascii="Times New Roman" w:hAnsi="Times New Roman" w:cs="Times New Roman"/>
          <w:szCs w:val="24"/>
        </w:rPr>
        <w:t xml:space="preserve"> </w:t>
      </w:r>
      <w:r w:rsidR="00E64596">
        <w:rPr>
          <w:rFonts w:ascii="Times New Roman" w:hAnsi="Times New Roman" w:cs="Times New Roman"/>
          <w:szCs w:val="24"/>
        </w:rPr>
        <w:t>transformed for the analysis as well as the plots to improve the scale of the plot.</w:t>
      </w:r>
    </w:p>
    <w:p w14:paraId="4F6BB68A" w14:textId="77777777" w:rsidR="00E64596" w:rsidRPr="0031635B"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  </w:t>
      </w:r>
    </w:p>
    <w:p w14:paraId="724699E8" w14:textId="77777777" w:rsidR="00E64596" w:rsidRDefault="00E64596" w:rsidP="00E64596">
      <w:pPr>
        <w:spacing w:line="360" w:lineRule="auto"/>
        <w:rPr>
          <w:rFonts w:ascii="Times New Roman" w:hAnsi="Times New Roman" w:cs="Times New Roman"/>
          <w:b/>
          <w:bCs/>
          <w:sz w:val="28"/>
          <w:szCs w:val="28"/>
          <w:u w:val="single"/>
        </w:rPr>
      </w:pPr>
    </w:p>
    <w:p w14:paraId="198B47F4" w14:textId="77777777" w:rsidR="00E64596" w:rsidRDefault="00E64596" w:rsidP="00E64596">
      <w:pPr>
        <w:spacing w:line="360" w:lineRule="auto"/>
        <w:rPr>
          <w:rFonts w:ascii="Times New Roman" w:hAnsi="Times New Roman" w:cs="Times New Roman"/>
          <w:b/>
          <w:bCs/>
          <w:sz w:val="28"/>
          <w:szCs w:val="28"/>
          <w:u w:val="single"/>
        </w:rPr>
      </w:pPr>
    </w:p>
    <w:p w14:paraId="1F5A93C6" w14:textId="77777777" w:rsidR="00E64596" w:rsidRDefault="00E64596" w:rsidP="00E64596">
      <w:pPr>
        <w:spacing w:line="360" w:lineRule="auto"/>
        <w:rPr>
          <w:rFonts w:ascii="Times New Roman" w:hAnsi="Times New Roman" w:cs="Times New Roman"/>
          <w:b/>
          <w:bCs/>
          <w:sz w:val="28"/>
          <w:szCs w:val="28"/>
        </w:rPr>
      </w:pPr>
    </w:p>
    <w:p w14:paraId="71CB8113" w14:textId="77777777" w:rsidR="00E64596" w:rsidRDefault="00E64596" w:rsidP="00E64596">
      <w:pPr>
        <w:spacing w:line="360" w:lineRule="auto"/>
        <w:rPr>
          <w:rFonts w:ascii="Times New Roman" w:hAnsi="Times New Roman" w:cs="Times New Roman"/>
          <w:b/>
          <w:bCs/>
          <w:sz w:val="28"/>
          <w:szCs w:val="28"/>
        </w:rPr>
      </w:pPr>
    </w:p>
    <w:p w14:paraId="0F541A0F" w14:textId="08905ED5" w:rsidR="00E64596" w:rsidRPr="001B7071" w:rsidRDefault="00D0500B" w:rsidP="00B319DA">
      <w:pPr>
        <w:pStyle w:val="Heading2"/>
      </w:pPr>
      <w:bookmarkStart w:id="99" w:name="_Toc175044958"/>
      <w:r>
        <w:lastRenderedPageBreak/>
        <w:t>4</w:t>
      </w:r>
      <w:r w:rsidR="00E64596" w:rsidRPr="001B7071">
        <w:t>.5 Discussion</w:t>
      </w:r>
      <w:bookmarkEnd w:id="99"/>
      <w:r w:rsidR="00E64596" w:rsidRPr="001B7071">
        <w:t xml:space="preserve"> </w:t>
      </w:r>
    </w:p>
    <w:p w14:paraId="287870B1"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Across all of the species used in this study we found that overall, flowers have a higher phenolic content than leaves (Figure 1a), implying that flowers are more strongly defended than leaves which is consistent with the initial hypothesis as guided by Optimal defence theory predictions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{"citationID":"k2Gcjzws","properties":{"formattedCitation":"(McKey, 1974)","plainCitation":"(McKey, 1974)","noteIndex":0},"citationItems":[{"id":1577,"uris":["http://zotero.org/users/7732878/items/MLPRL5GR"],"itemData":{"id":1577,"type":"article-journal","abstract":"Alkaloid transport and storage are reviewed, with emphasis on problems associated with presence of toxic chemicals in living plants. Many patterns in the physiology of alkaloids and other defense compounds are shaped by the twin requirements that these compounds must be inactive in the plant and yet active in the presence of herbivores. The distribution of alkaloids in the plant and changes in distribution during the plant's life are also reviewed. Within individual plants, alkaloids are generally concentrated in those parts upon which herbivore attack would have the greatest effect on the plant's fitness. The relative defense requirements of different parts, based on their contribution to fitness and their vulnerability to herbivores, shift during the plant's life. These shifts are mirrored by corresponding shifts in alkaloid concentration. Ovules, seeds, and immature fruits are often the sites of highest alkaloid concentration. Allocation of defensive chemicals between mature and immature foliage should follow different patterns in trees and in herbs. In trees, the \"phenological protection\" given to synchronously produced flushes of new leaves and the need for protection of mature leaves until a new flush of young leaves can be produced have selected for greater toxin accumulation in mature leaves. In herbs, young leaves lack both mechanical and phenological defense, so there is strong selection for providing them with chemical defenses.","container-title":"The American Naturalist","DOI":"10.1086/282909","ISSN":"0003-0147","issue":"961","note":"publisher: The University of Chicago Press","page":"305-320","source":"www-journals-uchicago-edu.sheffield.idm.oclc.org (Atypon)","title":"Adaptive Patterns in Alkaloid Physiology","volume":"108","author":[{"family":"McKey","given":"Doyle"}],"issued":{"date-parts":[["1974",5]]}}}],"schema":"https://github.com/citation-style-language/schema/raw/master/csl-citation.json"} </w:instrText>
      </w:r>
      <w:r>
        <w:rPr>
          <w:rFonts w:ascii="Times New Roman" w:hAnsi="Times New Roman" w:cs="Times New Roman"/>
          <w:szCs w:val="24"/>
        </w:rPr>
        <w:fldChar w:fldCharType="separate"/>
      </w:r>
      <w:r w:rsidRPr="00A67BC0">
        <w:rPr>
          <w:rFonts w:ascii="Times New Roman" w:hAnsi="Times New Roman" w:cs="Times New Roman"/>
        </w:rPr>
        <w:t>(McKey, 1974)</w:t>
      </w:r>
      <w:r>
        <w:rPr>
          <w:rFonts w:ascii="Times New Roman" w:hAnsi="Times New Roman" w:cs="Times New Roman"/>
          <w:szCs w:val="24"/>
        </w:rPr>
        <w:fldChar w:fldCharType="end"/>
      </w:r>
      <w:r>
        <w:rPr>
          <w:rFonts w:ascii="Times New Roman" w:hAnsi="Times New Roman" w:cs="Times New Roman"/>
          <w:szCs w:val="24"/>
        </w:rPr>
        <w:t xml:space="preserve">. In line with the </w:t>
      </w:r>
      <w:r>
        <w:rPr>
          <w:rFonts w:ascii="Times New Roman" w:hAnsi="Times New Roman" w:cs="Times New Roman"/>
          <w:i/>
          <w:iCs/>
          <w:szCs w:val="24"/>
        </w:rPr>
        <w:t>a priori</w:t>
      </w:r>
      <w:r>
        <w:rPr>
          <w:rFonts w:ascii="Times New Roman" w:hAnsi="Times New Roman" w:cs="Times New Roman"/>
          <w:szCs w:val="24"/>
        </w:rPr>
        <w:t xml:space="preserve"> hypothesis that pollinator reliance predicts defence compound concentration, we found that phenolic content was significantly higher in SC </w:t>
      </w:r>
      <w:r>
        <w:rPr>
          <w:rFonts w:ascii="Times New Roman" w:hAnsi="Times New Roman" w:cs="Times New Roman"/>
          <w:i/>
          <w:iCs/>
          <w:szCs w:val="24"/>
        </w:rPr>
        <w:t xml:space="preserve">Nicotiana </w:t>
      </w:r>
      <w:r>
        <w:rPr>
          <w:rFonts w:ascii="Times New Roman" w:hAnsi="Times New Roman" w:cs="Times New Roman"/>
          <w:szCs w:val="24"/>
        </w:rPr>
        <w:t xml:space="preserve">flowers than in SI </w:t>
      </w:r>
      <w:r>
        <w:rPr>
          <w:rFonts w:ascii="Times New Roman" w:hAnsi="Times New Roman" w:cs="Times New Roman"/>
          <w:i/>
          <w:iCs/>
          <w:szCs w:val="24"/>
        </w:rPr>
        <w:t>Nicotiana</w:t>
      </w:r>
      <w:r>
        <w:rPr>
          <w:rFonts w:ascii="Times New Roman" w:hAnsi="Times New Roman" w:cs="Times New Roman"/>
          <w:szCs w:val="24"/>
        </w:rPr>
        <w:t xml:space="preserve"> flowers, however no significant differences in either flower nor leaf phenolic concentration were observed between mating systems in either </w:t>
      </w:r>
      <w:r>
        <w:rPr>
          <w:rFonts w:ascii="Times New Roman" w:hAnsi="Times New Roman" w:cs="Times New Roman"/>
          <w:i/>
          <w:iCs/>
          <w:szCs w:val="24"/>
        </w:rPr>
        <w:t xml:space="preserve">Physalis </w:t>
      </w:r>
      <w:r>
        <w:rPr>
          <w:rFonts w:ascii="Times New Roman" w:hAnsi="Times New Roman" w:cs="Times New Roman"/>
          <w:szCs w:val="24"/>
        </w:rPr>
        <w:t xml:space="preserve">or </w:t>
      </w:r>
      <w:r>
        <w:rPr>
          <w:rFonts w:ascii="Times New Roman" w:hAnsi="Times New Roman" w:cs="Times New Roman"/>
          <w:i/>
          <w:iCs/>
          <w:szCs w:val="24"/>
        </w:rPr>
        <w:t>Solanum</w:t>
      </w:r>
      <w:r>
        <w:rPr>
          <w:rFonts w:ascii="Times New Roman" w:hAnsi="Times New Roman" w:cs="Times New Roman"/>
          <w:szCs w:val="24"/>
        </w:rPr>
        <w:t xml:space="preserve">. The third hypothesis tested was that flowers would not be inducible due to their predicted high constitutive defences and the ecological cost of pollinator deterrence that is associated with floral induced response. Consistent with this prediction, we found no treatment effect in either selfing or outcrossing flowers in any of the three genera in this study A further interesting result of this study is that no correlation was found between flower and leaf phenolic content across </w:t>
      </w:r>
      <w:proofErr w:type="gramStart"/>
      <w:r>
        <w:rPr>
          <w:rFonts w:ascii="Times New Roman" w:hAnsi="Times New Roman" w:cs="Times New Roman"/>
          <w:szCs w:val="24"/>
        </w:rPr>
        <w:t>all of</w:t>
      </w:r>
      <w:proofErr w:type="gramEnd"/>
      <w:r>
        <w:rPr>
          <w:rFonts w:ascii="Times New Roman" w:hAnsi="Times New Roman" w:cs="Times New Roman"/>
          <w:szCs w:val="24"/>
        </w:rPr>
        <w:t xml:space="preserve"> the species, which builds on the same results previously found in </w:t>
      </w:r>
      <w:r>
        <w:rPr>
          <w:rFonts w:ascii="Times New Roman" w:hAnsi="Times New Roman" w:cs="Times New Roman"/>
          <w:i/>
          <w:iCs/>
          <w:szCs w:val="24"/>
        </w:rPr>
        <w:t>S. pennellii</w:t>
      </w:r>
      <w:r>
        <w:rPr>
          <w:rFonts w:ascii="Times New Roman" w:hAnsi="Times New Roman" w:cs="Times New Roman"/>
          <w:szCs w:val="24"/>
        </w:rPr>
        <w:t xml:space="preserve"> (Chapter 2). Overall, our results show that there may be genetic divergence between phenolic concentrations between floral and leaf tissue, suggesting that selection on floral and leaf phenolics may be independent. </w:t>
      </w:r>
    </w:p>
    <w:p w14:paraId="2F87F577" w14:textId="77777777" w:rsidR="00E64596" w:rsidRPr="00F213A7" w:rsidRDefault="00E64596" w:rsidP="00B319DA">
      <w:pPr>
        <w:pStyle w:val="Heading3"/>
      </w:pPr>
      <w:bookmarkStart w:id="100" w:name="_Toc175044959"/>
      <w:r>
        <w:t xml:space="preserve">4.5.1 </w:t>
      </w:r>
      <w:r w:rsidRPr="00F213A7">
        <w:t xml:space="preserve">Flowers </w:t>
      </w:r>
      <w:r>
        <w:t>have stronger constitutive defences than leaves</w:t>
      </w:r>
      <w:bookmarkEnd w:id="100"/>
    </w:p>
    <w:p w14:paraId="0DE0B4CB"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lang w:eastAsia="ko-KR"/>
        </w:rPr>
        <w:t xml:space="preserve">Due to the relatively higher value of floral tissue than leaf tissue in terms of plant reproduction and therefore fitness, flowers are predicted to contain higher concentrations of defence compounds </w:t>
      </w:r>
      <w:r>
        <w:rPr>
          <w:rFonts w:ascii="Times New Roman" w:hAnsi="Times New Roman" w:cs="Times New Roman"/>
          <w:szCs w:val="24"/>
        </w:rPr>
        <w:fldChar w:fldCharType="begin"/>
      </w:r>
      <w:r>
        <w:rPr>
          <w:rFonts w:ascii="Times New Roman" w:hAnsi="Times New Roman" w:cs="Times New Roman"/>
          <w:szCs w:val="24"/>
          <w:lang w:eastAsia="ko-KR"/>
        </w:rPr>
        <w:instrText xml:space="preserve"> ADDIN ZOTERO_ITEM CSL_CITATION {"citationID":"1m7D48wK","properties":{"formattedCitation":"(McKey, 1974)","plainCitation":"(McKey, 1974)","noteIndex":0},"citationItems":[{"id":1577,"uris":["http://zotero.org/users/7732878/items/MLPRL5GR"],"itemData":{"i</w:instrText>
      </w:r>
      <w:r>
        <w:rPr>
          <w:rFonts w:ascii="Times New Roman" w:hAnsi="Times New Roman" w:cs="Times New Roman"/>
          <w:szCs w:val="24"/>
        </w:rPr>
        <w:instrText xml:space="preserve">d":1577,"type":"article-journal","abstract":"Alkaloid transport and storage are reviewed, with emphasis on problems associated with presence of toxic chemicals in living plants. Many patterns in the physiology of alkaloids and other defense compounds are shaped by the twin requirements that these compounds must be inactive in the plant and yet active in the presence of herbivores. The distribution of alkaloids in the plant and changes in distribution during the plant's life are also reviewed. Within individual plants, alkaloids are generally concentrated in those parts upon which herbivore attack would have the greatest effect on the plant's fitness. The relative defense requirements of different parts, based on their contribution to fitness and their vulnerability to herbivores, shift during the plant's life. These shifts are mirrored by corresponding shifts in alkaloid concentration. Ovules, seeds, and immature fruits are often the sites of highest alkaloid concentration. Allocation of defensive chemicals between mature and immature foliage should follow different patterns in trees and in herbs. In trees, the \"phenological protection\" given to synchronously produced flushes of new leaves and the need for protection of mature leaves until a new flush of young leaves can be produced have selected for greater toxin accumulation in mature leaves. In herbs, young leaves lack both mechanical and phenological defense, so there is strong selection for providing them with chemical defenses.","container-title":"The American Naturalist","DOI":"10.1086/282909","ISSN":"0003-0147","issue":"961","note":"publisher: The University of Chicago Press","page":"305-320","source":"www-journals-uchicago-edu.sheffield.idm.oclc.org (Atypon)","title":"Adaptive Patterns in Alkaloid Physiology","volume":"108","author":[{"family":"McKey","given":"Doyle"}],"issued":{"date-parts":[["1974",5]]}}}],"schema":"https://github.com/citation-style-language/schema/raw/master/csl-citation.json"} </w:instrText>
      </w:r>
      <w:r>
        <w:rPr>
          <w:rFonts w:ascii="Times New Roman" w:hAnsi="Times New Roman" w:cs="Times New Roman"/>
          <w:szCs w:val="24"/>
        </w:rPr>
        <w:fldChar w:fldCharType="separate"/>
      </w:r>
      <w:r w:rsidRPr="00136072">
        <w:rPr>
          <w:rFonts w:ascii="Times New Roman" w:hAnsi="Times New Roman" w:cs="Times New Roman"/>
        </w:rPr>
        <w:t>(McKey, 1974)</w:t>
      </w:r>
      <w:r>
        <w:rPr>
          <w:rFonts w:ascii="Times New Roman" w:hAnsi="Times New Roman" w:cs="Times New Roman"/>
          <w:szCs w:val="24"/>
        </w:rPr>
        <w:fldChar w:fldCharType="end"/>
      </w:r>
      <w:r>
        <w:rPr>
          <w:rFonts w:ascii="Times New Roman" w:hAnsi="Times New Roman" w:cs="Times New Roman"/>
          <w:szCs w:val="24"/>
        </w:rPr>
        <w:t xml:space="preserve"> and our results broadly suggest that patterns in leaf and flower defence follow these predictions. Despite variation in phenolic content between species, overall, the phenolic content of flowers was higher than that of leaves across all species in this study (Figure 1A), and there was slightly less variation in the phenolic content of flowers compared to leaves, suggesting a stronger selection on defence in flowers compared to leaves. Our results are broadly in agreement with other studies looking at the concentrations of defence compounds in leaves and reproductive tissue. H</w:t>
      </w:r>
      <w:r w:rsidRPr="00E6437C">
        <w:rPr>
          <w:rFonts w:ascii="Times New Roman" w:hAnsi="Times New Roman" w:cs="Times New Roman"/>
          <w:szCs w:val="24"/>
        </w:rPr>
        <w:t>igher defen</w:t>
      </w:r>
      <w:r>
        <w:rPr>
          <w:rFonts w:ascii="Times New Roman" w:hAnsi="Times New Roman" w:cs="Times New Roman"/>
          <w:szCs w:val="24"/>
        </w:rPr>
        <w:t>sive secondary metabolite</w:t>
      </w:r>
      <w:r w:rsidRPr="00E6437C">
        <w:rPr>
          <w:rFonts w:ascii="Times New Roman" w:hAnsi="Times New Roman" w:cs="Times New Roman"/>
          <w:szCs w:val="24"/>
        </w:rPr>
        <w:t xml:space="preserve"> concentration</w:t>
      </w:r>
      <w:r>
        <w:rPr>
          <w:rFonts w:ascii="Times New Roman" w:hAnsi="Times New Roman" w:cs="Times New Roman"/>
          <w:szCs w:val="24"/>
        </w:rPr>
        <w:t>s</w:t>
      </w:r>
      <w:r w:rsidRPr="00E6437C">
        <w:rPr>
          <w:rFonts w:ascii="Times New Roman" w:hAnsi="Times New Roman" w:cs="Times New Roman"/>
          <w:szCs w:val="24"/>
        </w:rPr>
        <w:t xml:space="preserve"> </w:t>
      </w:r>
      <w:r>
        <w:rPr>
          <w:rFonts w:ascii="Times New Roman" w:hAnsi="Times New Roman" w:cs="Times New Roman"/>
          <w:szCs w:val="24"/>
        </w:rPr>
        <w:t xml:space="preserve">were found </w:t>
      </w:r>
      <w:r w:rsidRPr="00E6437C">
        <w:rPr>
          <w:rFonts w:ascii="Times New Roman" w:hAnsi="Times New Roman" w:cs="Times New Roman"/>
          <w:szCs w:val="24"/>
        </w:rPr>
        <w:t xml:space="preserve">in flowers compared to leaves in several plant taxa, including </w:t>
      </w:r>
      <w:r>
        <w:rPr>
          <w:rFonts w:ascii="Times New Roman" w:hAnsi="Times New Roman" w:cs="Times New Roman"/>
          <w:szCs w:val="24"/>
        </w:rPr>
        <w:t xml:space="preserve">Brassicaceae, Solanaceae and Boraginaceae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{"citationID":"1UqhdUth","properties":{"formattedCitation":"(Chr\\uc0\\u233{}tien et al., 2022; Ohnmeiss and Baldwin, 2000; Van Dam et al., 1996)","plainCitation":"(Chrétien et al., 2022; Ohnmeiss and Baldwin, 2000; Van Dam et al., 1996)","noteIndex":0},"citationItems":[{"id":1014,"uris":["http://zotero.org/users/7732878/items/VA9RHLV6"],"itemData":{"id":1014,"type":"article-journal","abstract":"Plants developing into the flowering stage undergo major physiological changes. Because flowers are reproductive tissues and resource sinks, strategies to defend them may differ from those for leaves. Thus, this study investigates the defences of flowering plants by assessing processes that sustain resistance (constitutive and induced) and tolerance to attack. We exposed the annual plant Brassica nigra to three distinct floral attackers (caterpillar, aphid and bacterial pathogen) and measured whole-plant responses at 4, 8 and 12 days after the attack. We simultaneously analysed profiles of primary and secondary metabolites in leaves and inflorescences and measured dry biomass of roots, leaves and inflorescences as proxies of resource allocation and regrowth. Regardless of treatments, inflorescences contained 1.2 to 4 times higher concentrations of primary metabolites than leaves, and up to 7 times higher concentrations of glucosinolates, which highlights the plant's high investment of resources into inflorescences. No induction of glucosinolates was detected in inflorescences, but the attack transiently affected the total concentration of soluble sugars in both leaves and inflorescences. We conclude that B. nigra evolved high constitutive rather than inducible resistance to protect their flowers; plants additionally compensated for damage by attackers via the regrowth of reproductive parts. This strategy may be typical of annual plants.","container-title":"Plant, Cell &amp; Environment","DOI":"10.1111/pce.14363","ISSN":"1365-3040","issue":"9","language":"en","note":"_eprint: https://onlinelibrary.wiley.com/doi/pdf/10.1111/pce.14363","page":"2841-2855","source":"Wiley Online Library","title":"Plant metabolism and defence strategies in the flowering stage: Time-dependent responses of leaves and flowers under attack","title-short":"Plant metabolism and defence strategies in the flowering stage","volume":"45","author":[{"family":"Chrétien","given":"Lucille T. S."},{"family":"Khalil","given":"Alix"},{"family":"Gershenzon","given":"Jonathan"},{"family":"Lucas-Barbosa","given":"Dani"},{"family":"Dicke","given":"Marcel"},{"family":"Giron","given":"David"}],"issued":{"date-parts":[["2022"]]}}},{"id":1602,"uris":["http://zotero.org/users/7732878/items/EX9LRIPH"],"itemData":{"id":1602,"type":"article-journal","abstract":"Optimal Defense (OD) theory predicts that the within-plant allocation of secondary metabolites that function as defenses will be positively correlated with the fitness value of particular plant parts. Here, we experimentally examine this prediction by exploiting our understanding of the mechanisms of wound-induced nicotine production in Nicotiana sylvestris (Solanaceae) to manipulate the patterns of nicotine allocation and to determine their fitness consequences. In two perturbation experiments conducted over three stages of ontogeny (rosette, elongation, and flowering), we wounded or removed leaves of different ages (young, mature, or old) and determined the effects on nicotine allocation (whole-plant and within-plant) and fitness (lifetime viable seed production). OD theory predicts that, as leaves age and their fitness value decreases, the allocation of defense to particular leaves and the fitness consequences of their removal should be positively correlated. We found that (1) leaf removal results in a significant decrease in seed mass at the elongation stage, but not at the rosette or flowering stages; (2) the relative value of leaves decreases from young and mature to old leaves; (3) leaf damage significantly increases the whole-plant nicotine contents of rosette-stage plants, but not of elongation- or flowering-stage plants, and after damage, younger leaves are more heavily defended than older leaves at the elongation and flowering stages; and (4) regardless of ontogenetic stage, plants distribute nicotine among leaves in accordance with their relative fitness value, thus supporting OD theory predictions. Leaf value increases after N fertilization at the flowering stage, but is not changed if adjacent leaves are removed at earlier growth stages. Moreover, plants are capable of sending their root-synthesized nicotine to specific leaves after damage; at the elongation stage, the new and young leaves receive greater proportional allocations of nicotine than other leaves. The cessation of significant whole-plant nicotine inductions at later stages in ontogeny is not due to the root's decreased ability to respond to the plant's wound signal, jasmonic acid (JA) with increased nicotine biosynthesis, but rather to the decline in a leaf's sensitivity to wounding and in its ability to export JA from the leaves to roots. Ontogeny has profound effects on the use of this induced defense. Plants mount systemic nicotine inductions at the rosette stage that rely on large increases in de novo nicotine synthesis, switch to the selective targeting of nicotine to the new and young leaves at the elongation stage without large increases in de novo nicotine synthesis, and allocate to reproductive structures, but not leaves, at the flowering stage. These changes are consistent with the predictions of OD theory.","container-title":"Ecology","DOI":"10.1890/0012-9658(2000)081[1765:ODTPTO]2.0.CO;2","ISSN":"1939-9170","issue":"7","language":"en","license":"© 2000 by the Ecological Society of America","note":"_eprint: https://esajournals.onlinelibrary.wiley.com/doi/pdf/10.1890/0012-9658%282000%29081%5B1765%3AODTPTO%5D2.0.CO%3B2","page":"1765-1783","source":"Wiley Online Library","title":"Optimal Defense Theory Predicts the Ontogeny of an Induced Nicotine Defense","volume":"81","author":[{"family":"Ohnmeiss","given":"Thomas E."},{"family":"Baldwin","given":"Ian T."}],"issued":{"date-parts":[["2000"]]}}},{"id":2310,"uris":["http://zotero.org/users/7732878/items/GM8MHNXX"],"itemData":{"id":2310,"type":"article-journal","abstract":"1. Young leaves often contain higher concentrations of chemical defences than mature leaves. They may be better protected against herbivores because they are more valuable. 2. The youngest leaves of the rosett</w:instrText>
      </w:r>
      <w:r w:rsidRPr="00E21983">
        <w:rPr>
          <w:rFonts w:ascii="Times New Roman" w:hAnsi="Times New Roman" w:cs="Times New Roman"/>
          <w:szCs w:val="24"/>
          <w:lang w:val="nl-NL"/>
        </w:rPr>
        <w:instrText xml:space="preserve">e plants of Cynoglossum officinale, contain 50-190 times higher concentrations of pyrrolizidine alkaloid (PA) than old leaves. PAs act as defences against generalist herbivores. 3. We examined a model, which predicts optimal defence allocation in plants, based on the assumptions that photosynthetic activity declines with leaf age, herbivory decreases with increasing PA concentration and PA production is costly but can be reallocated without costs. For optimally distributing plants we predict how the concentration of defences decreases with leaf age. 4. The concentration of defences decreases with increasing resource availability and effectiveness of the defence. Reallocation of defences is most advantageous in slow-growing plants. The distribution of PAs over leaves of C. officinale observed in the field can be explained with the model, suggesting that plants indeed are `smart' investors.","container-title":"Functional Ecology","DOI":"10.2307/2390271","ISSN":"0269-8463","issue":"1","note":"publisher: [British Ecological Society, Wiley]","page":"128-136","source":"JSTOR","title":"Optimal Distribution of Defences: Are Plants Smart Investors?","title-short":"Optimal Distribution of Defences","volume":"10","author":[{"family":"Van Dam","given":"N. M."},{"family":"De Jong","given":"T. J."},{"family":"Iwasa","given":"Y."},{"family":"Kubo","given":"T."}],"issued":{"date-parts":[["1996"]]}}}],"schema":"https://github.com/citation-style-language/schema/raw/master/csl-citation.json"} </w:instrText>
      </w:r>
      <w:r>
        <w:rPr>
          <w:rFonts w:ascii="Times New Roman" w:hAnsi="Times New Roman" w:cs="Times New Roman"/>
          <w:szCs w:val="24"/>
        </w:rPr>
        <w:fldChar w:fldCharType="separate"/>
      </w:r>
      <w:r w:rsidRPr="00E21983">
        <w:rPr>
          <w:rFonts w:ascii="Times New Roman" w:hAnsi="Times New Roman" w:cs="Times New Roman"/>
          <w:szCs w:val="24"/>
          <w:lang w:val="nl-NL"/>
        </w:rPr>
        <w:t>(Chrétien et al., 2022; Ohnmeiss and Baldwin, 2000; Van Dam et al., 1996)</w:t>
      </w:r>
      <w:r>
        <w:rPr>
          <w:rFonts w:ascii="Times New Roman" w:hAnsi="Times New Roman" w:cs="Times New Roman"/>
          <w:szCs w:val="24"/>
        </w:rPr>
        <w:fldChar w:fldCharType="end"/>
      </w:r>
      <w:r w:rsidRPr="00E21983">
        <w:rPr>
          <w:rFonts w:ascii="Times New Roman" w:hAnsi="Times New Roman" w:cs="Times New Roman"/>
          <w:szCs w:val="24"/>
          <w:lang w:val="nl-NL"/>
        </w:rPr>
        <w:t xml:space="preserve">. </w:t>
      </w:r>
      <w:r w:rsidRPr="00E21983">
        <w:rPr>
          <w:rFonts w:ascii="Times New Roman" w:hAnsi="Times New Roman" w:cs="Times New Roman"/>
          <w:szCs w:val="24"/>
        </w:rPr>
        <w:t>Overall</w:t>
      </w:r>
      <w:r>
        <w:rPr>
          <w:rFonts w:ascii="Times New Roman" w:hAnsi="Times New Roman" w:cs="Times New Roman"/>
          <w:szCs w:val="24"/>
        </w:rPr>
        <w:t>,</w:t>
      </w:r>
      <w:r w:rsidRPr="00E21983">
        <w:rPr>
          <w:rFonts w:ascii="Times New Roman" w:hAnsi="Times New Roman" w:cs="Times New Roman"/>
          <w:szCs w:val="24"/>
        </w:rPr>
        <w:t xml:space="preserve"> the </w:t>
      </w:r>
      <w:r>
        <w:rPr>
          <w:rFonts w:ascii="Times New Roman" w:hAnsi="Times New Roman" w:cs="Times New Roman"/>
          <w:szCs w:val="24"/>
        </w:rPr>
        <w:t xml:space="preserve">results support the predictions of optimal defence theory, however patterns in defensive phenolic compounds vary across the species in this study which could be better understood by considering the </w:t>
      </w:r>
      <w:r>
        <w:rPr>
          <w:rFonts w:ascii="Times New Roman" w:hAnsi="Times New Roman" w:cs="Times New Roman"/>
          <w:szCs w:val="24"/>
        </w:rPr>
        <w:lastRenderedPageBreak/>
        <w:t xml:space="preserve">range of ecological interactions and the potential for differing roles of </w:t>
      </w:r>
      <w:proofErr w:type="gramStart"/>
      <w:r>
        <w:rPr>
          <w:rFonts w:ascii="Times New Roman" w:hAnsi="Times New Roman" w:cs="Times New Roman"/>
          <w:szCs w:val="24"/>
        </w:rPr>
        <w:t>particular compounds</w:t>
      </w:r>
      <w:proofErr w:type="gramEnd"/>
      <w:r>
        <w:rPr>
          <w:rFonts w:ascii="Times New Roman" w:hAnsi="Times New Roman" w:cs="Times New Roman"/>
          <w:szCs w:val="24"/>
        </w:rPr>
        <w:t xml:space="preserve"> across different species. </w:t>
      </w:r>
    </w:p>
    <w:p w14:paraId="00848C11"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Predictions of optimal defence theory are based around the predicted relationship between tissue type and plant fitness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{"citationID":"XB2vJ8Qu","properties":{"formattedCitation":"(Rhoades, 1979; \\uc0\\u8220{}The distribution of secondary compounds within plants | CiNii Research,\\uc0\\u8221{} n.d.)","plainCitation":"(Rhoades, 1979; “The distribution of secondary compounds within plants | CiNii Research,” n.d.)","noteIndex":0},"citationItems":[{"id":1130,"uris":["http://zotero.org/users/7732878/items/2AATC9U6"],"itemData":{"id":1130,"type":"chapter","event-place":"New York","ISBN":"978-0-12-597180-5","language":"en","page":"3-54","publisher":"Academic Press","publisher-place":"New York","source":"oceanrep.geomar.de","title":"Evolution of plant chemical defense against herbivores","URL":"https://oceanrep.geomar.de/id/eprint/44480/","author":[{"family":"Rhoades","given":"David F."}],"accessed":{"date-parts":[["2023",3,31]]},"issued":{"date-parts":[["1979"]]}}},{"id":1963,"uris":["http://zotero.org/users/7732878/items/YIHLW3QS"],"itemData":{"id":1963,"type":"webpage","title":"The distribution of secondary compounds within plants | CiNii Research","URL":"https://cir-nii-ac-jp.sheffield.idm.oclc.org/crid/1574231874860006784","accessed":{"date-parts":[["2024",5,3]]}}}],"schema":"https://github.com/citation-style-language/schema/raw/master/csl-citation.json"} </w:instrText>
      </w:r>
      <w:r>
        <w:rPr>
          <w:rFonts w:ascii="Times New Roman" w:hAnsi="Times New Roman" w:cs="Times New Roman"/>
          <w:szCs w:val="24"/>
        </w:rPr>
        <w:fldChar w:fldCharType="separate"/>
      </w:r>
      <w:r w:rsidRPr="002B1A90">
        <w:rPr>
          <w:rFonts w:ascii="Times New Roman" w:hAnsi="Times New Roman" w:cs="Times New Roman"/>
          <w:szCs w:val="24"/>
        </w:rPr>
        <w:t xml:space="preserve">(Rhoades, 1979; </w:t>
      </w:r>
      <w:r>
        <w:rPr>
          <w:rFonts w:ascii="Times New Roman" w:hAnsi="Times New Roman" w:cs="Times New Roman"/>
          <w:szCs w:val="24"/>
        </w:rPr>
        <w:t>McKey, 1979</w:t>
      </w:r>
      <w:r w:rsidRPr="002B1A90">
        <w:rPr>
          <w:rFonts w:ascii="Times New Roman" w:hAnsi="Times New Roman" w:cs="Times New Roman"/>
          <w:szCs w:val="24"/>
        </w:rPr>
        <w:t>)</w:t>
      </w:r>
      <w:r>
        <w:rPr>
          <w:rFonts w:ascii="Times New Roman" w:hAnsi="Times New Roman" w:cs="Times New Roman"/>
          <w:szCs w:val="24"/>
        </w:rPr>
        <w:fldChar w:fldCharType="end"/>
      </w:r>
      <w:r>
        <w:rPr>
          <w:rFonts w:ascii="Times New Roman" w:hAnsi="Times New Roman" w:cs="Times New Roman"/>
          <w:szCs w:val="24"/>
        </w:rPr>
        <w:t xml:space="preserve">, and whilst these relationships were not investigated in this study, previous research has found evidence for the greater fitness value of petals compared to leaf tissue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{"citationID":"EzSpqCaf","properties":{"formattedCitation":"(Conner et al., 1996; Garc\\uc0\\u237{}a and Ehrl\\uc0\\u233{}n, 2002)","plainCitation":"(Conner et al., 1996; García and Ehrlén, 2002)","noteIndex":0},"citationItems":[{"id":2317,"uris":["http://zotero.org/users/7732878/items/MVNRT83I"],"itemData":{"id":2317,"type":"article-journal","abstract":"Although the role of natural selection in the evolution of floral traits has been of great interest to biologists since Darwin, studies of selection on floral traits through differences in lifetime fitness have been rare. We measured selection acting on flower number, flower size, stigma exsertion, and ovule number per flower using field data on lifetime female fitness (seed production) in wild radish, Raphanus raphanistrum. The patterns of selection were reasonably consistent across three field seasons, with strong directional selection for increased flower production in all three years, weaker selection for increased ovule number per flower in two years, and selection for increased flower size in one year. The causes of the selection were investigated using path analysis combined with multiplicative fitness components. Increased flower production increased fruit production directly, and increased numbers of ovules per flower increased the number of seeds per fruit in all three years; pollinator visitation did not influence either of these fitness components. Increased flower size was associated with increases in both the number of fruit and the number of seeds per fruit in one year, with the latter relationship being stronger. Total lifetime seed production was affected more strongly by differences in fruit production than by differences in either the number of seeds per fruit or the proportion of fertilized seeds that were viable, but all three fitness components were positively correlated with total seed production.","container-title":"Evolution","DOI":"10.1111/j.1558-5646.1996.tb02353.x","ISSN":"0014-3820, 1558-5646","issue":"3","journalAbbreviation":"Evolution","language":"en","license":"http://onlinelibrary.wiley.com/termsAndConditions#vor","page":"1127-1136","source":"DOI.org (Crossref)","title":"MEASUREMENTS OF NATURAL SELECTION ON FLORAL TRAITS IN WILD RADISH ( &lt;i&gt;RAPHANUS RAPHANISTRUM&lt;/i&gt; ). I. SELECTION THROUGH LIFETIME FEMALE FITNESS","volume":"50","author":[{"family":"Conner","given":"Jeffrey K."},{"family":"Rush","given":"Scott"},{"family":"Jennetten","given":"Peter"}],"issued":{"date-parts":[["1996",6]]}}},{"id":2318,"uris":["http://zotero.org/users/7732878/items/LXP43XDM"],"itemData":{"id":2318,"type":"article-journal","abstract":"We experimentally investigated how pollinator- and herbivore-induced changes influence the performance of the long-lived herb Primula veris. Eight treatments that corresponded to natural factors normally affecting this species were designed to enhance or reduce reproductive success and resource availability (flower removal, supplementary pollination, defoliation). During the experimental season and in the following year we quantified responses in terms of survival, growth, and seed production of reproductive plants. Matrix population models were used to calculate population growth rate using the demographic parameters recorded in permanent plots and respective treatment groups. Seed production was not limited by pollen availability, and we found no evidence of a cost of reproduction. Leaf removal had either no effect or a negative effect on future performance, depending on the timing of removal. Defoliation early in the season reduced current seed production and future growth, whereas removal during fruit development affected performance in the following year. Demographic models suggest that leaf damage has a smaller negative impact than flower removal on overall performance in this population. Our results suggest that the source-sink paths vary over the season and that the timing of herbivory may influence the extent to which effects are carried over to subsequent reproductive seasons.","container-title":"American Journal of Botany","DOI":"10.3732/ajb.89.8.1295","ISSN":"1537-2197","issue":"8","language":"en","license":"© 2002 Botanical Society of America","note":"_eprint: https://bsapubs.onlinelibrary.wiley.com/doi/pdf/10.3732/ajb.89.8.1295","page":"1295-1302","source":"Wiley Online Library","title":"Reproductive effort and herbivory timing in a perennial herb: fitness components at the individual and population levels","title-short":"Reproductive effort and herbivory timing in a perennial herb","volume":"89","author":[{"family":"García","given":"María B."},{"family":"Ehrlén","given":"Johan"}],"issued":{"date-parts":[["2002"]]}}}],"schema":"https://github.com/citation-style-language/schema/raw/master/csl-citation.json"} </w:instrText>
      </w:r>
      <w:r>
        <w:rPr>
          <w:rFonts w:ascii="Times New Roman" w:hAnsi="Times New Roman" w:cs="Times New Roman"/>
          <w:szCs w:val="24"/>
        </w:rPr>
        <w:fldChar w:fldCharType="separate"/>
      </w:r>
      <w:r w:rsidRPr="002B1A90">
        <w:rPr>
          <w:rFonts w:ascii="Times New Roman" w:hAnsi="Times New Roman" w:cs="Times New Roman"/>
          <w:szCs w:val="24"/>
        </w:rPr>
        <w:t>(Conner et al., 1996; García and Ehrlén, 2002)</w:t>
      </w:r>
      <w:r>
        <w:rPr>
          <w:rFonts w:ascii="Times New Roman" w:hAnsi="Times New Roman" w:cs="Times New Roman"/>
          <w:szCs w:val="24"/>
        </w:rPr>
        <w:fldChar w:fldCharType="end"/>
      </w:r>
      <w:r>
        <w:rPr>
          <w:rFonts w:ascii="Times New Roman" w:hAnsi="Times New Roman" w:cs="Times New Roman"/>
          <w:szCs w:val="24"/>
        </w:rPr>
        <w:t xml:space="preserve">.  If damage to flowers can have greater negative effects on plant fitness than leaf damage can, then the results of this study provide some support for patterns of constitutive defence predicted by optimal defence theory. Furthermore, defence allocation can also change throughout the lifetime of a plant, for example, floral defences are more highly concentrated in younger flowers </w:t>
      </w:r>
      <w:r w:rsidRPr="00E6437C">
        <w:rPr>
          <w:rFonts w:ascii="Times New Roman" w:hAnsi="Times New Roman" w:cs="Times New Roman"/>
          <w:szCs w:val="24"/>
        </w:rPr>
        <w:fldChar w:fldCharType="begin"/>
      </w:r>
      <w:r w:rsidRPr="00E6437C">
        <w:rPr>
          <w:rFonts w:ascii="Times New Roman" w:hAnsi="Times New Roman" w:cs="Times New Roman"/>
          <w:szCs w:val="24"/>
        </w:rPr>
        <w:instrText xml:space="preserve"> ADDIN ZOTERO_ITEM CSL_CITATION {"citationID":"S0h3RM8z","properties":{"formattedCitation":"(Li et al., 2017)","plainCitation":"(Li et al., 2017)","noteIndex":0},"citationItems":[{"id":548,"uris":["http://zotero.org/users/7732878/items/27ZICCLG"],"itemData":{"id":548,"type":"article-journal","abstract":"Optimal defense (OD) theory predicts that within a plant, tissues are defended in proportion to their fitness value and risk of predation. The fitness value of leaves varies greatly and leaves are protected by jasmonate (JA)-inducible defenses. Flowers are vehicles of Darwinian fitness in flowering plants and are attacked by herbivores and pathogens, but how they are defended is rarely investigated. We used\n              Nicotiana attenuata\n              , an ecological model plant with well-characterized herbivore interactions to characterize defense responses in flowers. Early floral stages constitutively accumulate greater amounts of two well-characterized defensive compounds, the volatile (\n              E\n              )-α-bergamotene and trypsin proteinase inhibitors (TPIs), which are also found in herbivore-induced leaves. Plants rendered deficient in JA biosynthesis or perception by RNA interference had significantly attenuated floral accumulations of defensive compounds known to be regulated by JA in leaves. By RNA-seq, we found a JAZ gene,\n              NaJAZi\n              , specifically expressed in early-stage floral tissues. Gene silencing revealed that\n              NaJAZi\n              functions as a flower-specific jasmonate repressor that regulates JAs, (\n              E\n              )-α-bergamotene, TPIs, and a defensin. Flowe</w:instrText>
      </w:r>
      <w:r w:rsidRPr="00E6437C">
        <w:rPr>
          <w:rFonts w:ascii="Times New Roman" w:hAnsi="Times New Roman" w:cs="Times New Roman"/>
          <w:szCs w:val="24"/>
          <w:lang w:eastAsia="ko-KR"/>
        </w:rPr>
        <w:instrText xml:space="preserve">rs silenced in\n              NaJAZi\n              are more resistant to tobacco budworm attack, a florivore. When the defensin was ectopically expressed in leaves, performance of\n              Manduca sexta\n              larvae, a folivore, decreased. NaJAZi physically interacts with a newly identified NINJA-like protein, but not the canonical NINJA. This NINJA-like recruits the corepressor TOPLESS that contributes to the suppressive function of NaJAZi on floral defenses. This study uncovers the defensive function of JA signaling in flowers, which includes components that tailor JA signaling to provide flower-specific defense.","container-title":"Proceedings of the National Academy of Sciences","DOI":"10.1073/pnas.1703463114","ISSN":"0027-8424, 1091-6490","issue":"34","journalAbbreviation":"Proc Natl Acad Sci USA","language":"en","page":"E7205-E7214","source":"DOI.org (Crossref)","title":"Flower-specific jasmonate signaling regulates constitutive floral defenses in wild tobacco","volume":"114","author":[{"family":"Li","given":"Ran"},{"family":"Wang","given":"Ming"},{"family":"Wang","given":"Yang"},{"family":"Schuman","given":"Meredith C."},{"family":"Weinhold","given":"Arne"},{"family":"Schäfer","given":"Martin"},{"family":"Jiménez-Alemán","given":"Guillermo H."},{"family":"Barthel","given":"Andrea"},{"family":"Baldwin","given":"Ian T."}],"issued":{"date-parts":[["2017",8,22]]}}}],"schema":"https://github.com/citation-style-language/schema/raw/master/csl-citation.json"} </w:instrText>
      </w:r>
      <w:r w:rsidRPr="00E6437C">
        <w:rPr>
          <w:rFonts w:ascii="Times New Roman" w:hAnsi="Times New Roman" w:cs="Times New Roman"/>
          <w:szCs w:val="24"/>
        </w:rPr>
        <w:fldChar w:fldCharType="separate"/>
      </w:r>
      <w:r w:rsidRPr="00E6437C">
        <w:rPr>
          <w:rFonts w:ascii="Times New Roman" w:hAnsi="Times New Roman" w:cs="Times New Roman"/>
          <w:lang w:eastAsia="ko-KR"/>
        </w:rPr>
        <w:t>(Li et al., 2017)</w:t>
      </w:r>
      <w:r w:rsidRPr="00E6437C">
        <w:rPr>
          <w:rFonts w:ascii="Times New Roman" w:hAnsi="Times New Roman" w:cs="Times New Roman"/>
          <w:szCs w:val="24"/>
        </w:rPr>
        <w:fldChar w:fldCharType="end"/>
      </w:r>
      <w:r>
        <w:rPr>
          <w:rFonts w:ascii="Times New Roman" w:hAnsi="Times New Roman" w:cs="Times New Roman"/>
          <w:szCs w:val="24"/>
        </w:rPr>
        <w:t xml:space="preserve">, as well as in younger leaves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{"citationID":"87XG70Dp","properties":{"formattedCitation":"(Ohnmeiss and Baldwin, 2000)","plainCitation":"(Ohnmeiss and Baldwin, 2000)","noteIndex":0},"citationItems":[{"id":1602,"uris":["http://zotero.org/users/7732878/items/EX9LRIPH"],"itemData":{"id":1602,"type":"article-journal","abstract":"Optimal Defense (OD) theory predicts that the within-plant allocation of secondary metabolites that function as defenses will be positively correlated with the fitness value of particular plant parts. Here, we experimentally examine this prediction by exploiting our understanding of the mechanisms of wound-induced nicotine production in Nicotiana sylvestris (Solanaceae) to manipulate the patterns of nicotine allocation and to determine their fitness consequences. In two perturbation experiments conducted over three stages of ontogeny (rosette, elongation, and flowering), we wounded or removed leaves of different ages (young, mature, or old) and determined the effects on nicotine allocation (whole-plant and within-plant) and fitness (lifetime viable seed production). OD theory predicts that, as leaves age and their fitness value decreases, the allocation of defense to particular leaves and the fitness consequences of their removal should be positively correlated. We found that (1) leaf removal results in a significant decrease in seed mass at the elongation stage, but not at the rosette or flowering stages; (2) the relative value of leaves decreases from young and mature to old leaves; (3) leaf damage significantly increases the whole-plant nicotine contents of rosette-stage plants, but not of elongation- or flowering-stage plants, and after damage, younger leaves are more heavily defended than older leaves at the elongation and flowering stages; and (4) regardless of ontogenetic stage, plants distribute nicotine among leaves in accordance with their relative fitness value, thus supporting OD theory predictions. Leaf value increases after N fertilization at the flowering stage, but is not changed if adjacent leaves are removed at earlier growth stages. Moreover, plants are capable of sending their root-synthesized nicotine to specific leaves after damage; at the elongation stage, the new and young leaves receive greater proportional allocations of nicotine than other leaves. The cessation of significant whole-plant nicotine inductions at later stages in ontogeny is not due to the root's decreased ability to respond to the plant's wound signal, jasmonic acid (JA) with increased nicotine biosynthesis, but rather to the decline in a leaf's sensitivity to wounding and in its ability to export JA from the leaves to roots. Ontogeny has profound effects on the use of this induced defense. Plants mount systemic nicotine inductions at the rosette stage that rely on large increases in de novo nicotine synthesis, switch to the selective targeting of nicotine to the new and young leaves at the elongation stage without large increases in de novo nicotine synthesis, and allocate to reproductive structures, but not leaves, at the flowering stage. These changes are consistent with the predictions of OD theory.","container-title":"Ecology","DOI":"10.1890/0012-9658(2000)081[1765:ODTPTO]2.0.CO;2","ISSN":"1939-9170","issue":"7","language":"en","license":"© 2000 by the Ecological Society of America","note":"_eprint: https://esajournals.onlinelibrary.wiley.com/doi/pdf/10.1890/0012-9658%282000%29081%5B1765%3AODTPTO%5D2.0.CO%3B2","page":"1765-1783","source":"Wiley Online Library","title":"Optimal Defense Theory Predicts the Ontogeny of an Induced Nicotine Defense","volume":"81","author":[{"family":"Ohnmeiss","given":"Thomas E."},{"family":"Baldwin","given":"Ian T."}],"issued":{"date-parts":[["2000"]]}}}],"schema":"https://github.com/citation-style-language/schema/raw/master/csl-citation.json"} </w:instrText>
      </w:r>
      <w:r>
        <w:rPr>
          <w:rFonts w:ascii="Times New Roman" w:hAnsi="Times New Roman" w:cs="Times New Roman"/>
          <w:szCs w:val="24"/>
        </w:rPr>
        <w:fldChar w:fldCharType="separate"/>
      </w:r>
      <w:r w:rsidRPr="00176E30">
        <w:rPr>
          <w:rFonts w:ascii="Times New Roman" w:hAnsi="Times New Roman" w:cs="Times New Roman"/>
        </w:rPr>
        <w:t>(Ohnmeiss and Baldwin, 2000)</w:t>
      </w:r>
      <w:r>
        <w:rPr>
          <w:rFonts w:ascii="Times New Roman" w:hAnsi="Times New Roman" w:cs="Times New Roman"/>
          <w:szCs w:val="24"/>
        </w:rPr>
        <w:fldChar w:fldCharType="end"/>
      </w:r>
      <w:r>
        <w:rPr>
          <w:rFonts w:ascii="Times New Roman" w:hAnsi="Times New Roman" w:cs="Times New Roman"/>
          <w:szCs w:val="24"/>
        </w:rPr>
        <w:t xml:space="preserve">, which could mean that patterns of investment in constitutive defence change throughout the lifetime of a plant. The three genera used in this study are perennials, so longer-term studies investigating allocation to defence throughout the lifetime of a plant could further our understanding of allocation to defence. </w:t>
      </w:r>
    </w:p>
    <w:p w14:paraId="77FE241E" w14:textId="7D08EBFB"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The results of the </w:t>
      </w:r>
      <w:r>
        <w:rPr>
          <w:rFonts w:ascii="Times New Roman" w:hAnsi="Times New Roman" w:cs="Times New Roman"/>
          <w:i/>
          <w:iCs/>
          <w:szCs w:val="24"/>
        </w:rPr>
        <w:t>Solanum</w:t>
      </w:r>
      <w:r>
        <w:rPr>
          <w:rFonts w:ascii="Times New Roman" w:hAnsi="Times New Roman" w:cs="Times New Roman"/>
          <w:szCs w:val="24"/>
        </w:rPr>
        <w:t xml:space="preserve"> feeding bioassay are consistent with the </w:t>
      </w:r>
      <w:r>
        <w:rPr>
          <w:rFonts w:ascii="Times New Roman" w:hAnsi="Times New Roman" w:cs="Times New Roman"/>
          <w:i/>
          <w:iCs/>
          <w:szCs w:val="24"/>
        </w:rPr>
        <w:t>a priori</w:t>
      </w:r>
      <w:r>
        <w:rPr>
          <w:rFonts w:ascii="Times New Roman" w:hAnsi="Times New Roman" w:cs="Times New Roman"/>
          <w:szCs w:val="24"/>
        </w:rPr>
        <w:t xml:space="preserve"> predictions that flowers would be better defended than leaves. When comparing the bioassay data with phenolic data, the patterns between phenolic content and larval growth are not completely consistent, which could suggest that not </w:t>
      </w:r>
      <w:proofErr w:type="gramStart"/>
      <w:r>
        <w:rPr>
          <w:rFonts w:ascii="Times New Roman" w:hAnsi="Times New Roman" w:cs="Times New Roman"/>
          <w:szCs w:val="24"/>
        </w:rPr>
        <w:t>all of</w:t>
      </w:r>
      <w:proofErr w:type="gramEnd"/>
      <w:r>
        <w:rPr>
          <w:rFonts w:ascii="Times New Roman" w:hAnsi="Times New Roman" w:cs="Times New Roman"/>
          <w:szCs w:val="24"/>
        </w:rPr>
        <w:t xml:space="preserve"> the phenolic compounds identified in the tissues have a defensive function, and that some compounds may convey stronger defence than others. Future work in comparative species using multiple species could focus on measuring defence both through chemical analysis as well as with larval feeding bioassays, since understanding the effectiveness of defence production can only really be done using real herbivores. The use of herbivores allows defence to be measured as a trait across species that differ in their defence metabolite compositions.  Some of the observed variation in larval growth could be related to differences in the nutritional content of the flower and leaf tissues. However, nutrition quality alone is unlikely to explain the significantly lower larval growth observed on SC flowers compared to SI flowers and there is evidence that larval growth covaried with phenolic content across both tissues (Figure 4, Chapter 1). </w:t>
      </w:r>
    </w:p>
    <w:p w14:paraId="6BBC78BA" w14:textId="77777777" w:rsidR="00E64596" w:rsidRPr="001F54B4"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Some species show strong response to treatment in either or both tissues, whilst others show a very small response. </w:t>
      </w:r>
      <w:r w:rsidRPr="000A7F7D">
        <w:rPr>
          <w:rFonts w:ascii="Times New Roman" w:hAnsi="Times New Roman" w:cs="Times New Roman"/>
          <w:szCs w:val="24"/>
        </w:rPr>
        <w:t xml:space="preserve">Despite high levels of interspecific variation, there is still a clear </w:t>
      </w:r>
      <w:r>
        <w:rPr>
          <w:rFonts w:ascii="Times New Roman" w:hAnsi="Times New Roman" w:cs="Times New Roman"/>
          <w:szCs w:val="24"/>
        </w:rPr>
        <w:t>trend</w:t>
      </w:r>
      <w:r w:rsidRPr="000A7F7D">
        <w:rPr>
          <w:rFonts w:ascii="Times New Roman" w:hAnsi="Times New Roman" w:cs="Times New Roman"/>
          <w:szCs w:val="24"/>
        </w:rPr>
        <w:t xml:space="preserve"> for high</w:t>
      </w:r>
      <w:r>
        <w:rPr>
          <w:rFonts w:ascii="Times New Roman" w:hAnsi="Times New Roman" w:cs="Times New Roman"/>
          <w:szCs w:val="24"/>
        </w:rPr>
        <w:t>er constitutive defence in flowers compared to leaves.</w:t>
      </w:r>
    </w:p>
    <w:p w14:paraId="38705741" w14:textId="77777777" w:rsidR="00E64596" w:rsidRPr="00F213A7" w:rsidRDefault="00E64596" w:rsidP="00B319DA">
      <w:pPr>
        <w:pStyle w:val="Heading3"/>
      </w:pPr>
      <w:bookmarkStart w:id="101" w:name="_Toc175044960"/>
      <w:r>
        <w:lastRenderedPageBreak/>
        <w:t>4.5.2 Higher constitutive defences in selfing compared to outcrossing flowers</w:t>
      </w:r>
      <w:bookmarkEnd w:id="101"/>
    </w:p>
    <w:p w14:paraId="48D030CE" w14:textId="77777777" w:rsidR="00E64596" w:rsidRPr="004742BF" w:rsidRDefault="00E64596" w:rsidP="00E64596">
      <w:pPr>
        <w:spacing w:line="360" w:lineRule="auto"/>
        <w:rPr>
          <w:rFonts w:ascii="Times New Roman" w:hAnsi="Times New Roman" w:cs="Times New Roman"/>
          <w:szCs w:val="24"/>
          <w:u w:val="single"/>
        </w:rPr>
      </w:pPr>
      <w:r>
        <w:rPr>
          <w:rFonts w:ascii="Times New Roman" w:hAnsi="Times New Roman" w:cs="Times New Roman"/>
          <w:szCs w:val="24"/>
        </w:rPr>
        <w:t xml:space="preserve">Floral phenolic content was lower in selfing plants than outcrossing plants in both </w:t>
      </w:r>
      <w:r>
        <w:rPr>
          <w:rFonts w:ascii="Times New Roman" w:hAnsi="Times New Roman" w:cs="Times New Roman"/>
          <w:i/>
          <w:iCs/>
          <w:szCs w:val="24"/>
        </w:rPr>
        <w:t xml:space="preserve">Solanum </w:t>
      </w:r>
      <w:r w:rsidRPr="00263D93">
        <w:rPr>
          <w:rFonts w:ascii="Times New Roman" w:hAnsi="Times New Roman" w:cs="Times New Roman"/>
          <w:szCs w:val="24"/>
        </w:rPr>
        <w:t>and</w:t>
      </w:r>
      <w:r>
        <w:rPr>
          <w:rFonts w:ascii="Times New Roman" w:hAnsi="Times New Roman" w:cs="Times New Roman"/>
          <w:i/>
          <w:iCs/>
          <w:szCs w:val="24"/>
        </w:rPr>
        <w:t xml:space="preserve"> Nicotiana</w:t>
      </w:r>
      <w:r>
        <w:rPr>
          <w:rFonts w:ascii="Times New Roman" w:hAnsi="Times New Roman" w:cs="Times New Roman"/>
          <w:szCs w:val="24"/>
        </w:rPr>
        <w:t xml:space="preserve">, however in the </w:t>
      </w:r>
      <w:r>
        <w:rPr>
          <w:rFonts w:ascii="Times New Roman" w:hAnsi="Times New Roman" w:cs="Times New Roman"/>
          <w:i/>
          <w:iCs/>
          <w:szCs w:val="24"/>
        </w:rPr>
        <w:t>Physalis</w:t>
      </w:r>
      <w:r>
        <w:rPr>
          <w:rFonts w:ascii="Times New Roman" w:hAnsi="Times New Roman" w:cs="Times New Roman"/>
          <w:szCs w:val="24"/>
        </w:rPr>
        <w:t xml:space="preserve"> phenolic content was higher in the outcrossing flowers compared to selfing flowers, though this may be driven by the high phenolic content measured in </w:t>
      </w:r>
      <w:r>
        <w:rPr>
          <w:rFonts w:ascii="Times New Roman" w:hAnsi="Times New Roman" w:cs="Times New Roman"/>
          <w:i/>
          <w:iCs/>
          <w:szCs w:val="24"/>
        </w:rPr>
        <w:t xml:space="preserve">P. </w:t>
      </w:r>
      <w:proofErr w:type="spellStart"/>
      <w:r>
        <w:rPr>
          <w:rFonts w:ascii="Times New Roman" w:hAnsi="Times New Roman" w:cs="Times New Roman"/>
          <w:i/>
          <w:iCs/>
          <w:szCs w:val="24"/>
        </w:rPr>
        <w:t>crassifolia</w:t>
      </w:r>
      <w:proofErr w:type="spellEnd"/>
      <w:r>
        <w:rPr>
          <w:rFonts w:ascii="Times New Roman" w:hAnsi="Times New Roman" w:cs="Times New Roman"/>
          <w:szCs w:val="24"/>
        </w:rPr>
        <w:t xml:space="preserve"> which is considerably higher than that of the second outcrossing species of </w:t>
      </w:r>
      <w:r>
        <w:rPr>
          <w:rFonts w:ascii="Times New Roman" w:hAnsi="Times New Roman" w:cs="Times New Roman"/>
          <w:i/>
          <w:iCs/>
          <w:szCs w:val="24"/>
        </w:rPr>
        <w:t>Physalis</w:t>
      </w:r>
      <w:r>
        <w:rPr>
          <w:rFonts w:ascii="Times New Roman" w:hAnsi="Times New Roman" w:cs="Times New Roman"/>
          <w:szCs w:val="24"/>
        </w:rPr>
        <w:t xml:space="preserve">, </w:t>
      </w:r>
      <w:r>
        <w:rPr>
          <w:rFonts w:ascii="Times New Roman" w:hAnsi="Times New Roman" w:cs="Times New Roman"/>
          <w:i/>
          <w:iCs/>
          <w:szCs w:val="24"/>
        </w:rPr>
        <w:t>P. philadelphica</w:t>
      </w:r>
      <w:r>
        <w:rPr>
          <w:rFonts w:ascii="Times New Roman" w:hAnsi="Times New Roman" w:cs="Times New Roman"/>
          <w:szCs w:val="24"/>
        </w:rPr>
        <w:t xml:space="preserve">. </w:t>
      </w:r>
    </w:p>
    <w:p w14:paraId="75ED20A8" w14:textId="5A51F784"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The transition to selfing is associated with range edges, where pollinator numbers may be scarce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{"citationID":"SJLF2H8Y","properties":{"formattedCitation":"(Griffin and Willi, 2014)","plainCitation":"(Griffin and Willi, 2014)","noteIndex":0},"citationItems":[{"id":174,"uris":["http://zotero.org/users/7732878/items/83IALVUC"],"itemData":{"id":174,"type":"article-journal","abstract":"Cross-fertilisation predominates in eukaryotes, but shifts to self-fertilisation are common and ecologically and evolutionarily important. Reproductive assurance under outcross gamete limitation is one eco-evolutionary process held responsible for the shift to selfing. Although small effective population size is a situation where selfing plants could theoretically benefit from reproductive assurance, empirical tests of the role of population size are rare. Here, we show that selfing evolved repeatedly at range margins, where historical demographic processes produced low effective population sizes. Outcrossing populations of North American Arabidopsis lyrata have low genetic diversity at geographic margins, with a signature of post-glacial range expansion in the north and rear-edge isolation in the south. Selfing populations occur at the margins of two genetic groups and never in their interior. These results corroborate small effective population size as the promoter of self-fertilisation and have important implications for our understanding of species turnover, range limits and range dynamics.","container-title":"Ecology Letters","DOI":"https://doi.org/10.1111/ele.12248","ISSN":"1461-0248","issue":"4","language":"en","note":"_eprint: https://onlinelibrary.wiley.com/doi/pdf/10.1111/ele.12248","page":"484-490","source":"Wiley Online Library","title":"Evolutionary shifts to self-fertilisation restricted to geographic range margins in North American Arabidopsis lyrata","volume":"17","author":[{"family":"Griffin","given":"P. C."},{"family":"Willi","given":"Y."}],"issued":{"date-parts":[["2014"]]}}}],"schema":"https://github.com/citation-style-language/schema/raw/master/csl-citation.json"} </w:instrText>
      </w:r>
      <w:r>
        <w:rPr>
          <w:rFonts w:ascii="Times New Roman" w:hAnsi="Times New Roman" w:cs="Times New Roman"/>
          <w:szCs w:val="24"/>
        </w:rPr>
        <w:fldChar w:fldCharType="separate"/>
      </w:r>
      <w:r w:rsidRPr="00CB2B31">
        <w:rPr>
          <w:rFonts w:ascii="Times New Roman" w:hAnsi="Times New Roman" w:cs="Times New Roman"/>
        </w:rPr>
        <w:t>(Griffin and Willi, 2014)</w:t>
      </w:r>
      <w:r>
        <w:rPr>
          <w:rFonts w:ascii="Times New Roman" w:hAnsi="Times New Roman" w:cs="Times New Roman"/>
          <w:szCs w:val="24"/>
        </w:rPr>
        <w:fldChar w:fldCharType="end"/>
      </w:r>
      <w:r>
        <w:rPr>
          <w:rFonts w:ascii="Times New Roman" w:hAnsi="Times New Roman" w:cs="Times New Roman"/>
          <w:szCs w:val="24"/>
        </w:rPr>
        <w:t xml:space="preserve">. It is at range margins where herbivore densities may also be lower, so an inducible defence strategy may be adaptive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{"citationID":"dYb3EC2Q","properties":{"formattedCitation":"(Stamp, 2003)","plainCitation":"(Stamp, 2003)","noteIndex":0},"citationItems":[{"id":1722,"uris":["http://zotero.org/users/7732878/items/F4X33ZS2"],"itemData":{"id":1722,"type":"article-journal","abstract":"Several hypotheses, mainly Optimal Defense (OD), Carbon: Nutrient Balance (CNB), Growth Rate (GR), and Growth-Differentiation Balance (GDB), have individually served as frameworks for investigating the patterns of plant defense against herbivores, in particular the pattern of constitutive defense. The predictions and tests of these hypotheses have been problematic for a variety of reasons and have led to considerable confusion about the state of the \"theory of plant defense.\" The primary contribution of the OD hypothesis is that it has served as the main framework for investigation of genotypic expression of plant defense, with the emphasis on allocation cost of defense. The primary contribution of the CNB hypothesis is that it has served as the main framework for investigation of how resources affect phenotypic expression of plant defense, often with studies concerned about allocation cost of defense. The primary contribution of the GR hypothesis is that it explains how intrinsic growth rate of plants shaped evolutionarily by resource availability affects defensive patterns. The primary contribution of the expanded GDB hypothesis is that it recognizes the constant physiological tradeoff between growth and differentiation at the cellular and tissue levels relative to the selective pressures of resource availability, including explicitly taking into account plant tolerance of damage by enemies. A clearer understanding of these hypotheses and what we have learned from investigations that use them can facilitate development of well-designed experiments that address the gaps in our knowledge of plant defense.","container-title":"The Quarterly Review of Biology","DOI":"10.1086/367580","ISSN":"0033-5770","issue":"1","journalAbbreviation":"Q Rev Biol","language":"eng","note":"PMID: 12661508","page":"23-55","source":"PubMed","title":"Out of the quagmire of plant defense hypotheses","volume":"78","author":[{"family":"Stamp","given":"Nancy"}],"issued":{"date-parts":[["2003",3]]}}}],"schema":"https://github.com/citation-style-language/schema/raw/master/csl-citation.json"} </w:instrText>
      </w:r>
      <w:r>
        <w:rPr>
          <w:rFonts w:ascii="Times New Roman" w:hAnsi="Times New Roman" w:cs="Times New Roman"/>
          <w:szCs w:val="24"/>
        </w:rPr>
        <w:fldChar w:fldCharType="separate"/>
      </w:r>
      <w:r w:rsidRPr="00CB2B31">
        <w:rPr>
          <w:rFonts w:ascii="Times New Roman" w:hAnsi="Times New Roman" w:cs="Times New Roman"/>
        </w:rPr>
        <w:t>(Stamp, 2003)</w:t>
      </w:r>
      <w:r>
        <w:rPr>
          <w:rFonts w:ascii="Times New Roman" w:hAnsi="Times New Roman" w:cs="Times New Roman"/>
          <w:szCs w:val="24"/>
        </w:rPr>
        <w:fldChar w:fldCharType="end"/>
      </w:r>
      <w:r>
        <w:rPr>
          <w:rFonts w:ascii="Times New Roman" w:hAnsi="Times New Roman" w:cs="Times New Roman"/>
          <w:szCs w:val="24"/>
        </w:rPr>
        <w:t>, as a cost-saving strategy by not investing in strong constitutive defences.</w:t>
      </w:r>
      <w:r w:rsidR="005E5AB3">
        <w:rPr>
          <w:rFonts w:ascii="Times New Roman" w:hAnsi="Times New Roman" w:cs="Times New Roman"/>
          <w:szCs w:val="24"/>
        </w:rPr>
        <w:t xml:space="preserve"> The range margin of the plant may not always correspond to the range margin of insect herbivores, so some variation may be observed in this </w:t>
      </w:r>
      <w:proofErr w:type="spellStart"/>
      <w:proofErr w:type="gramStart"/>
      <w:r w:rsidR="005E5AB3">
        <w:rPr>
          <w:rFonts w:ascii="Times New Roman" w:hAnsi="Times New Roman" w:cs="Times New Roman"/>
          <w:szCs w:val="24"/>
        </w:rPr>
        <w:t>pattern.</w:t>
      </w:r>
      <w:r>
        <w:rPr>
          <w:rFonts w:ascii="Times New Roman" w:hAnsi="Times New Roman" w:cs="Times New Roman"/>
          <w:szCs w:val="24"/>
        </w:rPr>
        <w:t>There</w:t>
      </w:r>
      <w:proofErr w:type="spellEnd"/>
      <w:proofErr w:type="gramEnd"/>
      <w:r>
        <w:rPr>
          <w:rFonts w:ascii="Times New Roman" w:hAnsi="Times New Roman" w:cs="Times New Roman"/>
          <w:szCs w:val="24"/>
        </w:rPr>
        <w:t xml:space="preserve"> is a potential environmental link between the mating system  transition to self-compatibility and evolutionary benefits of inducible, rather than constitutive defence strategy. Previous work in the Solanaceae has found an association between the transition to selfing and inducible defence strategies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{"citationID":"f5FoEffq","properties":{"formattedCitation":"(Campbell and Kessler, 2013)","plainCitation":"(Campbell and Kessler, 2013)","noteIndex":0},"citationItems":[{"id":180,"uris":["http://zotero.org/users/7732878/items/76CU4UXM"],"itemData":{"id":180,"type":"article-journal","abstract":"Understanding the factors that shape macroevolutionary patterns in functional traits is a central goal of evolutionary biology. Alternative strategies of sexual reproduction (inbreeding vs. outcrossing) have divergent effects on population genetic structure and could thereby broadly influence trait evolution. However, the broader evolutionary consequences of mating system transitions remain poorly understood, with the exception of traits related to reproduction itself (e.g., pollination). Across a phylogeny of 56 wild species of Solanaceae (nightshades), we show here that the repeated, unidirectional transition from ancestral self-incompatibility (obligate outcrossing) to self-compatibility (increased inbreeding) leads to the evolution of an inducible (vs. constitutive) strategy of plant resistance to herbivores. We demonstrate that inducible and constitutive defense strategies represent evolutionary alternatives and that the magnitude of the resulting macroevolutionary tradeoff is dependent on the mating system. Loss of self-incompatibility is also associated with the evolution of increased specificity in induced plant resistance. We conclude that the evolution of sexual reproductive variation may have profound effects on plant–herbivore interactions, suggesting a new hypothesis for the evolution of two primary strategies of plant defense.","container-title":"Proceedings of the National Academy of Sciences","DOI":"10.1073/pnas.1213867110","ISSN":"0027-8424, 1091-6490","issue":"10","journalAbbreviation":"PNAS","language":"en","note":"publisher: National Academy of Sciences\nsection: Biological Sciences\nPMID: 23431190","page":"3973-3978","source":"www.pnas.org","title":"Plant mating system transitions drive the macroevolution of defense strategies","volume":"110","author":[{"family":"Campbell","given":"Stuart A."},{"family":"Kessler","given":"André"}],"issued":{"date-parts":[["2013",3,5]]}}}],"schema":"https://github.com/citation-style-language/schema/raw/master/csl-citation.json"} </w:instrText>
      </w:r>
      <w:r>
        <w:rPr>
          <w:rFonts w:ascii="Times New Roman" w:hAnsi="Times New Roman" w:cs="Times New Roman"/>
          <w:szCs w:val="24"/>
        </w:rPr>
        <w:fldChar w:fldCharType="separate"/>
      </w:r>
      <w:r w:rsidRPr="007A3B5C">
        <w:rPr>
          <w:rFonts w:ascii="Times New Roman" w:hAnsi="Times New Roman" w:cs="Times New Roman"/>
        </w:rPr>
        <w:t>(Campbell and Kessler, 2013)</w:t>
      </w:r>
      <w:r>
        <w:rPr>
          <w:rFonts w:ascii="Times New Roman" w:hAnsi="Times New Roman" w:cs="Times New Roman"/>
          <w:szCs w:val="24"/>
        </w:rPr>
        <w:fldChar w:fldCharType="end"/>
      </w:r>
      <w:r>
        <w:rPr>
          <w:rFonts w:ascii="Times New Roman" w:hAnsi="Times New Roman" w:cs="Times New Roman"/>
          <w:szCs w:val="24"/>
        </w:rPr>
        <w:t xml:space="preserve">, however this study does not find as clear a pattern in defence across the taxa used in this experiment.  In this study, phenolic content was not significantly different between mating systems across </w:t>
      </w:r>
      <w:proofErr w:type="gramStart"/>
      <w:r>
        <w:rPr>
          <w:rFonts w:ascii="Times New Roman" w:hAnsi="Times New Roman" w:cs="Times New Roman"/>
          <w:szCs w:val="24"/>
        </w:rPr>
        <w:t>all of</w:t>
      </w:r>
      <w:proofErr w:type="gramEnd"/>
      <w:r>
        <w:rPr>
          <w:rFonts w:ascii="Times New Roman" w:hAnsi="Times New Roman" w:cs="Times New Roman"/>
          <w:szCs w:val="24"/>
        </w:rPr>
        <w:t xml:space="preserve"> the species, but a significant mating system difference was seen in phenolic content between SC and SI flower and SC and SI leaves of </w:t>
      </w:r>
      <w:r>
        <w:rPr>
          <w:rFonts w:ascii="Times New Roman" w:hAnsi="Times New Roman" w:cs="Times New Roman"/>
          <w:i/>
          <w:iCs/>
          <w:szCs w:val="24"/>
        </w:rPr>
        <w:t>Nicotiana</w:t>
      </w:r>
      <w:r>
        <w:rPr>
          <w:rFonts w:ascii="Times New Roman" w:hAnsi="Times New Roman" w:cs="Times New Roman"/>
          <w:szCs w:val="24"/>
        </w:rPr>
        <w:t xml:space="preserve">, and between SC and SI leaves of </w:t>
      </w:r>
      <w:r>
        <w:rPr>
          <w:rFonts w:ascii="Times New Roman" w:hAnsi="Times New Roman" w:cs="Times New Roman"/>
          <w:i/>
          <w:iCs/>
          <w:szCs w:val="24"/>
        </w:rPr>
        <w:t>Solanum</w:t>
      </w:r>
      <w:r>
        <w:rPr>
          <w:rFonts w:ascii="Times New Roman" w:hAnsi="Times New Roman" w:cs="Times New Roman"/>
          <w:szCs w:val="24"/>
        </w:rPr>
        <w:t xml:space="preserve">. </w:t>
      </w:r>
    </w:p>
    <w:p w14:paraId="250AB45C"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A negative relationship was found between inducibility and constitutive defence in SC leaves across the taxa, though no significant relationship was found between SI leaf inducibility and constitutive defence, or between inducibility and constitutive defence in either SC or SI flowers. This negative relationship between inducibility and constitutive defence in SC leaves suggests that the two defence strategies are more divergent in the SC taxa than in the SI taxa and supports the theory that the two defence strategies represent alternate strategies for defence. The results from this chemical analysis show that several species exhibit induced suppression of defence, particularly in the SC leaves, which means that the relationship between inducibility and constitutive defence may </w:t>
      </w:r>
      <w:proofErr w:type="gramStart"/>
      <w:r>
        <w:rPr>
          <w:rFonts w:ascii="Times New Roman" w:hAnsi="Times New Roman" w:cs="Times New Roman"/>
          <w:szCs w:val="24"/>
        </w:rPr>
        <w:t>actually be</w:t>
      </w:r>
      <w:proofErr w:type="gramEnd"/>
      <w:r>
        <w:rPr>
          <w:rFonts w:ascii="Times New Roman" w:hAnsi="Times New Roman" w:cs="Times New Roman"/>
          <w:szCs w:val="24"/>
        </w:rPr>
        <w:t xml:space="preserve"> indicative of an association between induced suppression of defence in plants with higher constitutive defence levels. An important consideration for this dataset is that the focus is on non-volatile phenolic compounds; this allowed a standardised method of assessment of defence across these </w:t>
      </w:r>
      <w:r>
        <w:rPr>
          <w:rFonts w:ascii="Times New Roman" w:hAnsi="Times New Roman" w:cs="Times New Roman"/>
          <w:szCs w:val="24"/>
        </w:rPr>
        <w:lastRenderedPageBreak/>
        <w:t xml:space="preserve">species, but there may be changes in volatile production that are not identified in this study. Future work in this field would benefit by combining studies of both volatile and non-volatile compounds. </w:t>
      </w:r>
    </w:p>
    <w:p w14:paraId="26B5F37B"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This study focuses on non-volatile chemical defences, however induced changes in floral volatiles have been previously found in species including </w:t>
      </w:r>
      <w:r>
        <w:rPr>
          <w:rFonts w:ascii="Times New Roman" w:hAnsi="Times New Roman" w:cs="Times New Roman"/>
          <w:i/>
          <w:iCs/>
          <w:szCs w:val="24"/>
        </w:rPr>
        <w:t xml:space="preserve">Nicotiana attenuata </w:t>
      </w:r>
      <w:r>
        <w:rPr>
          <w:rFonts w:ascii="Times New Roman" w:hAnsi="Times New Roman" w:cs="Times New Roman"/>
          <w:i/>
          <w:iCs/>
          <w:szCs w:val="24"/>
        </w:rPr>
        <w:fldChar w:fldCharType="begin"/>
      </w:r>
      <w:r>
        <w:rPr>
          <w:rFonts w:ascii="Times New Roman" w:hAnsi="Times New Roman" w:cs="Times New Roman"/>
          <w:i/>
          <w:iCs/>
          <w:szCs w:val="24"/>
        </w:rPr>
        <w:instrText xml:space="preserve"> ADDIN ZOTERO_ITEM CSL_CITATION {"citationID":"mkjcrP7j","properties":{"formattedCitation":"(Schuman et al., 2012)","plainCitation":"(Schuman et al., 2012)","noteIndex":0},"citationItems":[{"id":2013,"uris":["http://zotero.org/users/7732878/items/NFG7WM9G"],"itemData":{"id":2013,"type":"article-journal","abstract":"From an herbivore's first bite, plants release herbivory-induced plant volatiles (HIPVs) which can attract enemies of herbivores. However, other animals and competing plants can intercept HIPVs for their own use, and it remains unclear whether HIPVs serve as an indirect defense by increasing fitness for the emitting plant. In a 2-year field study, HIPV-emitting N. attenuata plants produced twice as many buds and flowers as HIPV-silenced plants, but only when native Geocoris spp. predators reduced herbivore loads (by 50%) on HIPV-emitters. In concert with HIPVs, plants also employ antidigestive trypsin protease inhibitors (TPIs), but TPI-producing plants were not fitter than TPI-silenced plants. TPIs weakened a specialist herbivore's behavioral evasive responses to simulated Geocoris spp. attack, indicating that TPIs function against specialists by enhancing indirect defense.","container-title":"eLife","DOI":"10.7554/eLife.00007","ISSN":"2050-084X","note":"publisher: eLife Sciences Publications, Ltd","page":"e00007","source":"eLife","title":"Herbivory-induced volatiles function as defenses increasing fitness of the native plant Nicotiana attenuata in nature","volume":"1","author":[{"family":"Schuman","given":"Meredith C"},{"family":"Barthel","given":"Kathleen"},{"family":"Baldwin","given":"Ian T"}],"editor":[{"family":"Weigel","given":"Detlef"}],"issued":{"date-parts":[["2012",10,15]]}}}],"schema":"https://github.com/citation-style-language/schema/raw/master/csl-citation.json"} </w:instrText>
      </w:r>
      <w:r>
        <w:rPr>
          <w:rFonts w:ascii="Times New Roman" w:hAnsi="Times New Roman" w:cs="Times New Roman"/>
          <w:i/>
          <w:iCs/>
          <w:szCs w:val="24"/>
        </w:rPr>
        <w:fldChar w:fldCharType="separate"/>
      </w:r>
      <w:r w:rsidRPr="00671935">
        <w:rPr>
          <w:rFonts w:ascii="Times New Roman" w:hAnsi="Times New Roman" w:cs="Times New Roman"/>
        </w:rPr>
        <w:t>(Schuman et al., 2012)</w:t>
      </w:r>
      <w:r>
        <w:rPr>
          <w:rFonts w:ascii="Times New Roman" w:hAnsi="Times New Roman" w:cs="Times New Roman"/>
          <w:i/>
          <w:iCs/>
          <w:szCs w:val="24"/>
        </w:rPr>
        <w:fldChar w:fldCharType="end"/>
      </w:r>
      <w:r>
        <w:rPr>
          <w:rFonts w:ascii="Times New Roman" w:hAnsi="Times New Roman" w:cs="Times New Roman"/>
          <w:szCs w:val="24"/>
        </w:rPr>
        <w:t xml:space="preserve">. These herbivore-induced plant volatiles (HIPVs) can convey direct defence against herbivores, through deterring herbivores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{"citationID":"E0hbJXVo","properties":{"formattedCitation":"(Gegear et al., 2007)","plainCitation":"(Gegear et al., 2007)","noteIndex":0},"citationItems":[{"id":2117,"uris":["http://zotero.org/users/7732878/items/QVJE9YKQ"],"itemData":{"id":2117,"type":"article-journal","abstract":"Secondary compounds may benefit plants by deterring herbivores, but the presence of these defensive chemicals in floral nectar may also deter beneficial pollinators. This trade-off between sexual reproduction and defense has received minimal study. We determined whether the pollinator-deterring effects of a nectar alkaloid found in the perennial vine Gelsemium sempervirens depend on ecological context (i.e. the availability of alternative nectar sources) by monitoring the behavioural response of captive bumblebees (Bombus impatiens, an important pollinator of G. sempervirens in nature) to nectar alkaloids in several ecologically relevant scenarios. Although alkaloids in floral nectar tended to deter visitation by bumblebees, the magnitude of that effect depended greatly on the availability and nectar properties of alternative flowers. Ecological context should thus be considered when assessing ecological costs of plant defense in terms of pollination services. We consider adaptive strategies that would enable plants to minimize pollinator deterrence because of defensive compounds in flowers.","container-title":"Ecology Letters","DOI":"10.1111/j.1461-0248.2007.01027.x","ISSN":"1461-0248","issue":"5","journalAbbreviation":"Ecol Lett","language":"eng","note":"PMID: 17498136","page":"375-382","source":"PubMed","title":"Ecological context influences pollinator deterrence by alkaloids in floral nectar","volume":"10","author":[{"family":"Gegear","given":"Robert J."},{"family":"Manson","given":"Jessamyn S."},{"family":"Thomson","given":"James D."}],"issued":{"date-parts":[["2007",5]]}}}],"schema":"https://github.com/citation-style-language/schema/raw/master/csl-citation.json"} </w:instrText>
      </w:r>
      <w:r>
        <w:rPr>
          <w:rFonts w:ascii="Times New Roman" w:hAnsi="Times New Roman" w:cs="Times New Roman"/>
          <w:szCs w:val="24"/>
        </w:rPr>
        <w:fldChar w:fldCharType="separate"/>
      </w:r>
      <w:r w:rsidRPr="00E63FBA">
        <w:rPr>
          <w:rFonts w:ascii="Times New Roman" w:hAnsi="Times New Roman" w:cs="Times New Roman"/>
        </w:rPr>
        <w:t>(Gegear et al., 2007)</w:t>
      </w:r>
      <w:r>
        <w:rPr>
          <w:rFonts w:ascii="Times New Roman" w:hAnsi="Times New Roman" w:cs="Times New Roman"/>
          <w:szCs w:val="24"/>
        </w:rPr>
        <w:fldChar w:fldCharType="end"/>
      </w:r>
      <w:r>
        <w:rPr>
          <w:rFonts w:ascii="Times New Roman" w:hAnsi="Times New Roman" w:cs="Times New Roman"/>
          <w:szCs w:val="24"/>
        </w:rPr>
        <w:t xml:space="preserve">, and indirect defences, by signalling to natural enemies of herbivores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{"citationID":"OZ5tQYnO","properties":{"formattedCitation":"(\\uc0\\u8220{}Indirect defence via tritrophic interactions - Heil - 2008 - New Phytologist - Wiley Online Library,\\uc0\\u8221{} n.d.)","plainCitation":"(“Indirect defence via tritrophic interactions - Heil - 2008 - New Phytologist - Wiley Online Library,” n.d.)","dontUpdate":true,"noteIndex":0},"citationItems":[{"id":2015,"uris":["http://zotero.org/users/7732878/items/362T3QWQ"],"itemData":{"id":2015,"type":"webpage","title":"Indirect defence via tritrophic interactions - Heil - 2008 - New Phytologist - Wiley Online Library","URL":"https://nph-onlinelibrary-wiley-com.sheffield.idm.oclc.org/doi/full/10.1111/j.1469-8137.2007.02330.x","accessed":{"date-parts":[["2024",5,7]]}}}],"schema":"https://github.com/citation-style-language/schema/raw/master/csl-citation.json"} </w:instrText>
      </w:r>
      <w:r>
        <w:rPr>
          <w:rFonts w:ascii="Times New Roman" w:hAnsi="Times New Roman" w:cs="Times New Roman"/>
          <w:szCs w:val="24"/>
        </w:rPr>
        <w:fldChar w:fldCharType="separate"/>
      </w:r>
      <w:r w:rsidRPr="00F51E9B">
        <w:rPr>
          <w:rFonts w:ascii="Times New Roman" w:hAnsi="Times New Roman" w:cs="Times New Roman"/>
          <w:szCs w:val="24"/>
        </w:rPr>
        <w:t>(Heil</w:t>
      </w:r>
      <w:r>
        <w:rPr>
          <w:rFonts w:ascii="Times New Roman" w:hAnsi="Times New Roman" w:cs="Times New Roman"/>
          <w:szCs w:val="24"/>
        </w:rPr>
        <w:t>, 2008</w:t>
      </w:r>
      <w:r w:rsidRPr="00F51E9B">
        <w:rPr>
          <w:rFonts w:ascii="Times New Roman" w:hAnsi="Times New Roman" w:cs="Times New Roman"/>
          <w:szCs w:val="24"/>
        </w:rPr>
        <w:t>)</w:t>
      </w:r>
      <w:r>
        <w:rPr>
          <w:rFonts w:ascii="Times New Roman" w:hAnsi="Times New Roman" w:cs="Times New Roman"/>
          <w:szCs w:val="24"/>
        </w:rPr>
        <w:fldChar w:fldCharType="end"/>
      </w:r>
      <w:r>
        <w:rPr>
          <w:rFonts w:ascii="Times New Roman" w:hAnsi="Times New Roman" w:cs="Times New Roman"/>
          <w:szCs w:val="24"/>
        </w:rPr>
        <w:t xml:space="preserve">. </w:t>
      </w:r>
    </w:p>
    <w:p w14:paraId="2D4A8928" w14:textId="77777777" w:rsidR="00E64596" w:rsidRPr="00903F38" w:rsidRDefault="00E64596" w:rsidP="00E64596">
      <w:pPr>
        <w:spacing w:line="360" w:lineRule="auto"/>
        <w:rPr>
          <w:rFonts w:ascii="Times New Roman" w:hAnsi="Times New Roman" w:cs="Times New Roman"/>
          <w:szCs w:val="24"/>
        </w:rPr>
      </w:pPr>
    </w:p>
    <w:p w14:paraId="1F7C8459" w14:textId="77777777" w:rsidR="00E64596" w:rsidRPr="00F213A7" w:rsidRDefault="00E64596" w:rsidP="00B319DA">
      <w:pPr>
        <w:pStyle w:val="Heading3"/>
      </w:pPr>
      <w:bookmarkStart w:id="102" w:name="_Toc175044961"/>
      <w:r>
        <w:t>4.5.3 Flowers are not inducible, but neither are leaves</w:t>
      </w:r>
      <w:bookmarkEnd w:id="102"/>
    </w:p>
    <w:p w14:paraId="06EE0262"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In this study we found limited evidence for induced defences in </w:t>
      </w:r>
      <w:proofErr w:type="gramStart"/>
      <w:r>
        <w:rPr>
          <w:rFonts w:ascii="Times New Roman" w:hAnsi="Times New Roman" w:cs="Times New Roman"/>
          <w:szCs w:val="24"/>
        </w:rPr>
        <w:t>either leaves</w:t>
      </w:r>
      <w:proofErr w:type="gramEnd"/>
      <w:r>
        <w:rPr>
          <w:rFonts w:ascii="Times New Roman" w:hAnsi="Times New Roman" w:cs="Times New Roman"/>
          <w:szCs w:val="24"/>
        </w:rPr>
        <w:t xml:space="preserve"> nor flowers, which suggests an overall lack of plasticity to damage in these plants. Leaves and flowers of outcrossing </w:t>
      </w:r>
      <w:r>
        <w:rPr>
          <w:rFonts w:ascii="Times New Roman" w:hAnsi="Times New Roman" w:cs="Times New Roman"/>
          <w:i/>
          <w:iCs/>
          <w:szCs w:val="24"/>
        </w:rPr>
        <w:t xml:space="preserve">Nicotiana </w:t>
      </w:r>
      <w:r>
        <w:rPr>
          <w:rFonts w:ascii="Times New Roman" w:hAnsi="Times New Roman" w:cs="Times New Roman"/>
          <w:szCs w:val="24"/>
        </w:rPr>
        <w:t xml:space="preserve">species had higher phenolic content in the treated tissue compared to control tissue (Figure 1b &amp;c), and flowers and leaves of </w:t>
      </w:r>
      <w:r>
        <w:rPr>
          <w:rFonts w:ascii="Times New Roman" w:hAnsi="Times New Roman" w:cs="Times New Roman"/>
          <w:i/>
          <w:iCs/>
          <w:szCs w:val="24"/>
        </w:rPr>
        <w:t>Nicotiana</w:t>
      </w:r>
      <w:r>
        <w:rPr>
          <w:rFonts w:ascii="Times New Roman" w:hAnsi="Times New Roman" w:cs="Times New Roman"/>
          <w:szCs w:val="24"/>
        </w:rPr>
        <w:t xml:space="preserve"> largely follow patterns previously observed in the taxa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{"citationID":"hZOl1WiC","properties":{"formattedCitation":"(Adler et al., 2012b)","plainCitation":"(Adler et al., 2012b)","noteIndex":0},"citationItems":[{"id":177,"uris":["http://zotero.org/users/7732878/items/L2I4MZU6"],"itemData":{"id":177,"type":"article-journal","abstract":"Defensive traits are typically studied in the context of avoiding antagonists, but may also mediate key interactions with mutualists. Plant chemical defences occur in flowers, suggesting pollinators may be agents of selection on defence. We hypothesised that floral defences would deter pollinators, and therefore, pollinators would select for lower defences in outcrossing than self-pollinating species. We measured pollinator reliance and alkaloid levels in 32 greenhouse-grown Nicotiana species. Using a comparative phylogenetic approach, we found significantly lower nectar, floral and leaf nicotine concentrations in outcrossing than selfing species, with a 15-fold decrease in leaf nicotine levels. Nicotine concentrations were positively correlated across tissues, suggesting that selection against floral defences could constrain the evolution of leaf defences. Thus, pollinators could shape the evolution not only of floral defences but also of defences in other tissues where herbivores have traditionally been considered the dominant agent of selection.","container-title":"Ecology Letters","DOI":"https://doi.org/10.1111/j.1461-0248.2012.01838.x","ISSN":"1461-0248","issue":"10","language":"en","note":"_eprint: https://onlinelibrary.wiley.com/doi/pdf/10.1111/j.1461-0248.2012.01838.x","page":"1140-1148","source":"Wiley Online Library","title":"Reliance on pollinators predicts defensive chemistry across tobacco species","volume":"15","author":[{"family":"Adler","given":"Lynn S."},{"family":"Seifert","given":"Megan G."},{"family":"Wink","given":"Michael"},{"family":"Morse","given":"Geoffrey E."}],"issued":{"date-parts":[["2012"]]}}}],"schema":"https://github.com/citation-style-language/schema/raw/master/csl-citation.json"} </w:instrText>
      </w:r>
      <w:r>
        <w:rPr>
          <w:rFonts w:ascii="Times New Roman" w:hAnsi="Times New Roman" w:cs="Times New Roman"/>
          <w:szCs w:val="24"/>
        </w:rPr>
        <w:fldChar w:fldCharType="separate"/>
      </w:r>
      <w:r w:rsidRPr="00446FBF">
        <w:rPr>
          <w:rFonts w:ascii="Times New Roman" w:hAnsi="Times New Roman" w:cs="Times New Roman"/>
        </w:rPr>
        <w:t>(Adler et al., 2012b)</w:t>
      </w:r>
      <w:r>
        <w:rPr>
          <w:rFonts w:ascii="Times New Roman" w:hAnsi="Times New Roman" w:cs="Times New Roman"/>
          <w:szCs w:val="24"/>
        </w:rPr>
        <w:fldChar w:fldCharType="end"/>
      </w:r>
      <w:r>
        <w:rPr>
          <w:rFonts w:ascii="Times New Roman" w:hAnsi="Times New Roman" w:cs="Times New Roman"/>
          <w:szCs w:val="24"/>
        </w:rPr>
        <w:t xml:space="preserve">.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{"citationID":"ybfv7122","properties":{"formattedCitation":"(Strauss et al., 2004)","plainCitation":"(Strauss et al., 2004)","noteIndex":0},"citationItems":[{"id":1607,"uris":["http://zotero.org/users/7732878/items/2NI2W34A"],"itemData":{"id":1607,"type":"article-journal","abstract":"1 The presence, concentration and composition of plant secondary compounds, which confer plant resistance to herbivores and pathogens, vary greatly both within and among individuals. Optimal defence theory predicts that plant tissues most closely tied to plant fitness should be most defended at the constitutive level, and that more expendable tissues should be inducible with damage. 2 We examined variation in glucosinolate content between leaves and petals, as well as among four petal colour morphs of wild radish, Raphanus sativus . We predicted greater levels of constitutive defences in petals, and greater inducibility of glucosinolates in leaves, based on previous studies that could relate leaves and petals to plant fitness. 3 While, overall, optimal defence predictions were supported, individual glucosinolates differed in both their degree of inducibility as well as in their distribution between tissue types. 4 Petal colour variants differed in their induced responses to damage, but not in their constitutive levels of compounds. Yellow and white morphs, which are preferred by the dominant bee pollinators as well as by herbivores, were generally less inducible than anthocynanin-containing pink and bronze petal morphs. 5 Pleiotropic effects between petal colour and defence loci, or tight linkage between these loci, may allow pollinators to maintain variation in secondary chemistry, as well as allow herbivores to influence colour morph fitness and prevalence.","container-title":"Journal of Ecology","DOI":"10.1111/j.1365-2745.2004.00843.x","ISSN":"1365-2745","issue":"1","language":"en","note":"_eprint: https://besjournals.onlinelibrary.wiley.com/doi/pdf/10.1111/j.1365-2745.2004.00843.x","page":"132-141","source":"Wiley Online Library","title":"Optimal defence theory and flower petal colour predict variation in the secondary chemistry of wild radish","volume":"92","author":[{"family":"Strauss","given":"Sharon Y."},{"family":"Irwin","given":"Rebecca E."},{"family":"Lambrix","given":"Virginia M."}],"issued":{"date-parts":[["2004"]]}}}],"schema":"https://github.com/citation-style-language/schema/raw/master/csl-citation.json"} </w:instrText>
      </w:r>
      <w:r>
        <w:rPr>
          <w:rFonts w:ascii="Times New Roman" w:hAnsi="Times New Roman" w:cs="Times New Roman"/>
          <w:szCs w:val="24"/>
        </w:rPr>
        <w:fldChar w:fldCharType="separate"/>
      </w:r>
      <w:r w:rsidRPr="00054275">
        <w:rPr>
          <w:rFonts w:ascii="Times New Roman" w:hAnsi="Times New Roman" w:cs="Times New Roman"/>
        </w:rPr>
        <w:t>(Strauss et al., 2004)</w:t>
      </w:r>
      <w:r>
        <w:rPr>
          <w:rFonts w:ascii="Times New Roman" w:hAnsi="Times New Roman" w:cs="Times New Roman"/>
          <w:szCs w:val="24"/>
        </w:rPr>
        <w:fldChar w:fldCharType="end"/>
      </w:r>
      <w:r>
        <w:rPr>
          <w:rFonts w:ascii="Times New Roman" w:hAnsi="Times New Roman" w:cs="Times New Roman"/>
          <w:szCs w:val="24"/>
        </w:rPr>
        <w:t xml:space="preserve">.  In </w:t>
      </w:r>
      <w:r>
        <w:rPr>
          <w:rFonts w:ascii="Times New Roman" w:hAnsi="Times New Roman" w:cs="Times New Roman"/>
          <w:i/>
          <w:iCs/>
          <w:szCs w:val="24"/>
        </w:rPr>
        <w:t>Nicotiana attenuata</w:t>
      </w:r>
      <w:r>
        <w:rPr>
          <w:rFonts w:ascii="Times New Roman" w:hAnsi="Times New Roman" w:cs="Times New Roman"/>
          <w:szCs w:val="24"/>
        </w:rPr>
        <w:t xml:space="preserve">, artificial leaf damage was found to increase nicotine content in corolla tissue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{"citationID":"S1SoHS28","properties":{"formattedCitation":"(Euler and Baldwin, 1996)","plainCitation":"(Euler and Baldwin, 1996)","noteIndex":0},"citationItems":[{"id":1598,"uris":["http://zotero.org/users/7732878/items/AN2NS3MT"],"itemData":{"id":1598,"type":"article-journal","abstract":"The morphological and chemical characteristics of flowers which attract pollinators present a dilemma for plants; advertising may increase the “apparency” of plants to their predators and some pollinators are also predators. We explore how a self-compatible disturbance species,Nicotiana attenuata, copes with this potential dilemma by examining the changes in emission of chemicals from flowers in response to pollination and herbivory. We propose that chemical changes induced by herbivory and pollination reflect the function of the chemicals in the plant. The emission of a single compound, benzyl acetone (BA, 4-phenyl-2-butanone), by flowers increases dramatically (50x) in the evening, peaking just after dark —a pattern of emission characteristic of moth-pollinated flowers. Pools of BA were found only in the outer lip of the corolla where pollinators come in contact with the flower, and diurnal changes in the size of the corolla pool closely paralleled the amount emitted by intact flowers throughout the day, as determined by headspace sampling. Pollination dramatically decreases both the pools of BA in the corolla and its emission from flowers. Similarly, nicotine, a broadly biocidal defense metabolite and an induced defense in vegetative and reproductive tissues, is also found in the headspace of flowers and is principally localized in the basal parts of the corolla below the attachment of the filaments and the nectar reward. Moreover, the dynamics of the corolla pools of BA and nicotine throughout the day are consistent with their roles in advertisement and defense, respectively. The corolla pools of nicotine are stable throughout the day except during the period of peak BA production and emission when nicotine pools decrease significantly. The coordinated increase in BA emission and decline in nicotine pools are not inexorably linked, because herbivory or mechanical damage to corolla tissue rapidly increases corolla nicotine pools without affecting the increase in BA pools. Similarly, leaf damage results in a slower, systemic increase in corolla nicotine pools during reproductive growth but again does not affect BA pools. Excised flowers emitted BA in a manner similar to that of intact flowers, and excision of a majority of flowers from a plant did not alter the BA emission patterns of the remaining flowers. We conclude that althoughN. attenuata's defensive and advertisement chemistries respond synchronously to some environmental stimuli, the flowers' chemical responses to pollinators and herbivoresare distinct and the differences reflect their ecological roles. We propose that the cost-benefit framework of the optimal defense and apparency theories can be fruitfully applied to the allocation of defense metabolites and floral volatiles that function in pollinator attraction, and that this framework can be readily tested by manipulating the patterns of the emissions of plants in the field.","container-title":"Oecologia","DOI":"10.1007/BF00582240","ISSN":"1432-1939","issue":"1","journalAbbreviation":"Oecologia","language":"en","page":"102-112","source":"Springer Link","title":"The chemistry of defense and apparency in the corollas ofNicotiana attenuata","volume":"107","author":[{"family":"Euler","given":"Michael"},{"family":"Baldwin","given":"Ian T."}],"issued":{"date-parts":[["1996",3,1]]}}}],"schema":"https://github.com/citation-style-language/schema/raw/master/csl-citation.json"} </w:instrText>
      </w:r>
      <w:r>
        <w:rPr>
          <w:rFonts w:ascii="Times New Roman" w:hAnsi="Times New Roman" w:cs="Times New Roman"/>
          <w:szCs w:val="24"/>
        </w:rPr>
        <w:fldChar w:fldCharType="separate"/>
      </w:r>
      <w:r w:rsidRPr="003177F8">
        <w:rPr>
          <w:rFonts w:ascii="Times New Roman" w:hAnsi="Times New Roman" w:cs="Times New Roman"/>
        </w:rPr>
        <w:t>(Euler and Baldwin, 1996)</w:t>
      </w:r>
      <w:r>
        <w:rPr>
          <w:rFonts w:ascii="Times New Roman" w:hAnsi="Times New Roman" w:cs="Times New Roman"/>
          <w:szCs w:val="24"/>
        </w:rPr>
        <w:fldChar w:fldCharType="end"/>
      </w:r>
      <w:r>
        <w:rPr>
          <w:rFonts w:ascii="Times New Roman" w:hAnsi="Times New Roman" w:cs="Times New Roman"/>
          <w:szCs w:val="24"/>
        </w:rPr>
        <w:t xml:space="preserve">. In this study, </w:t>
      </w:r>
      <w:r>
        <w:rPr>
          <w:rFonts w:ascii="Times New Roman" w:hAnsi="Times New Roman" w:cs="Times New Roman"/>
          <w:i/>
          <w:iCs/>
          <w:szCs w:val="24"/>
        </w:rPr>
        <w:t xml:space="preserve">Nicotiana </w:t>
      </w:r>
      <w:r>
        <w:rPr>
          <w:rFonts w:ascii="Times New Roman" w:hAnsi="Times New Roman" w:cs="Times New Roman"/>
          <w:szCs w:val="24"/>
        </w:rPr>
        <w:t xml:space="preserve">species showed a pattern for higher phenolic content in MeJA-treated flowers compared to control flowers, though this pattern may be driven by two species, </w:t>
      </w:r>
      <w:r>
        <w:rPr>
          <w:rFonts w:ascii="Times New Roman" w:hAnsi="Times New Roman" w:cs="Times New Roman"/>
          <w:i/>
          <w:iCs/>
          <w:szCs w:val="24"/>
        </w:rPr>
        <w:t xml:space="preserve">N. attenuata </w:t>
      </w:r>
      <w:r>
        <w:rPr>
          <w:rFonts w:ascii="Times New Roman" w:hAnsi="Times New Roman" w:cs="Times New Roman"/>
          <w:szCs w:val="24"/>
        </w:rPr>
        <w:t xml:space="preserve">and </w:t>
      </w:r>
      <w:r>
        <w:rPr>
          <w:rFonts w:ascii="Times New Roman" w:hAnsi="Times New Roman" w:cs="Times New Roman"/>
          <w:i/>
          <w:iCs/>
          <w:szCs w:val="24"/>
        </w:rPr>
        <w:t xml:space="preserve">N. </w:t>
      </w:r>
      <w:proofErr w:type="spellStart"/>
      <w:r>
        <w:rPr>
          <w:rFonts w:ascii="Times New Roman" w:hAnsi="Times New Roman" w:cs="Times New Roman"/>
          <w:i/>
          <w:iCs/>
          <w:szCs w:val="24"/>
        </w:rPr>
        <w:t>longiflora</w:t>
      </w:r>
      <w:proofErr w:type="spellEnd"/>
      <w:r>
        <w:rPr>
          <w:rFonts w:ascii="Times New Roman" w:hAnsi="Times New Roman" w:cs="Times New Roman"/>
          <w:i/>
          <w:iCs/>
          <w:szCs w:val="24"/>
        </w:rPr>
        <w:t xml:space="preserve">, </w:t>
      </w:r>
      <w:r>
        <w:rPr>
          <w:rFonts w:ascii="Times New Roman" w:hAnsi="Times New Roman" w:cs="Times New Roman"/>
          <w:szCs w:val="24"/>
        </w:rPr>
        <w:t xml:space="preserve">in which phenolic content of MeJA-treated flowers was over three times higher than control flowers. There was no significant treatment effect in </w:t>
      </w:r>
      <w:r w:rsidRPr="00446FBF">
        <w:rPr>
          <w:rFonts w:ascii="Times New Roman" w:hAnsi="Times New Roman" w:cs="Times New Roman"/>
          <w:i/>
          <w:iCs/>
          <w:szCs w:val="24"/>
        </w:rPr>
        <w:t>Physalis</w:t>
      </w:r>
      <w:r>
        <w:rPr>
          <w:rFonts w:ascii="Times New Roman" w:hAnsi="Times New Roman" w:cs="Times New Roman"/>
          <w:szCs w:val="24"/>
        </w:rPr>
        <w:t xml:space="preserve"> flowers or leaves, while in </w:t>
      </w:r>
      <w:r>
        <w:rPr>
          <w:rFonts w:ascii="Times New Roman" w:hAnsi="Times New Roman" w:cs="Times New Roman"/>
          <w:i/>
          <w:iCs/>
          <w:szCs w:val="24"/>
        </w:rPr>
        <w:t>Solanum</w:t>
      </w:r>
      <w:r>
        <w:rPr>
          <w:rFonts w:ascii="Times New Roman" w:hAnsi="Times New Roman" w:cs="Times New Roman"/>
          <w:szCs w:val="24"/>
        </w:rPr>
        <w:t xml:space="preserve"> species, leaf phenolic content was not inducible but there was a decrease in phenolic content in MeJA-treated outcrossing flowers compared to the selfing flowers, which could suggest that induced suppression of defence is adaptive in these species. There was significant variation between the induced response both across and with the genera, which suggests that there are different ecological drivers of defence for each species. </w:t>
      </w:r>
    </w:p>
    <w:p w14:paraId="73DE17FB"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The differences among genera in inducible floral metabolites could be driven by interactions experienced by the different species. For example, pollinators may be key agents of selection on floral chemical defences in some species, and as the species used in this experiment have a range of pollination syndromes there may be selection for differential expression of specific defence compounds between the species. Specific pollinators may interact with different </w:t>
      </w:r>
      <w:r>
        <w:rPr>
          <w:rFonts w:ascii="Times New Roman" w:hAnsi="Times New Roman" w:cs="Times New Roman"/>
          <w:szCs w:val="24"/>
        </w:rPr>
        <w:lastRenderedPageBreak/>
        <w:t xml:space="preserve">plant compounds, and some pollinators may be less effected by the compounds produced in flowers than others. </w:t>
      </w:r>
    </w:p>
    <w:p w14:paraId="2A4AE2BC" w14:textId="77777777" w:rsidR="00E64596" w:rsidRPr="00FE00F4"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Plant-pollinator interactions change on temporal scales, and phenological matching between flowering plants and pollinators can influence the dynamics of plant-pollinator networks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{"citationID":"BfveLuur","properties":{"formattedCitation":"(CaraDonna and Waser, 2020)","plainCitation":"(CaraDonna and Waser, 2020)","noteIndex":0},"citationItems":[{"id":2279,"uris":["http://zotero.org/users/7732878/items/269U9HYV"],"itemData":{"id":2279,"type":"article-journal","abstract":"Ecological communities consist of species that are joined in complex networks of interspecific interaction. These interactions often form and dissolve rapidly, but this temporal variation is not well integrated into our understanding of the causes and consequences of network structure. If interspecific interactions exhibit temporal flexibility across time periods over which organisms co-occur, then the emergent structure of the corresponding network may also be flexible, something that a temporally-static perspective will miss. Here, we use an empirical plant–pollinator system to examine short-term (week-to-week) flexibility in network structure (connectance, nestedness and specialization) and in the individual species interactions that contribute to that structure across three summer growing seasons in a subalpine ecosystem. We then compared the properties of weekly networks to the properties of cumulative networks that aggregate field observations over each full summer season. As a test of the potential robustness of networks to perturbation, we also simulated the random loss of species from weekly networks. A week-to-week view reveals considerable flexibility in the interactions of individual species and their contributions to network structure. For example, species that would be considered relatively generalized across their entire activity period may be much more specialized at certain times, and at no point as generalized as the cumulative network may suggest. Furthermore, a week-to-week view reveals corresponding flexibility in network structure and potential robustness throughout each summer growing season. We conclude that short-term flexibility in species interactions leads to short-term variation in network properties, and that a cumulative, season-long perspective may miss important aspects of the way in which species interact, with implications for understanding their ecology, evolution and conservation.","container-title":"Oikos","DOI":"10.1111/oik.07526","ISSN":"1600-0706","issue":"9","language":"en","license":"© 2020 Nordic Society Oikos. Published by John Wiley &amp; Sons Ltd","note":"_eprint: https://nsojournals.onlinelibrary.wiley.com/doi/pdf/10.1111/oik.07526","page":"1369-1380","source":"Wiley Online Library","title":"Temporal flexibility in the structure of plant–pollinator interaction networks","volume":"129","author":[{"family":"CaraDonna","given":"Paul J."},{"family":"Waser","given":"Nickolas M."}],"issued":{"date-parts":[["2020"]]}}}],"schema":"https://github.com/citation-style-language/schema/raw/master/csl-citation.json"} </w:instrText>
      </w:r>
      <w:r>
        <w:rPr>
          <w:rFonts w:ascii="Times New Roman" w:hAnsi="Times New Roman" w:cs="Times New Roman"/>
          <w:szCs w:val="24"/>
        </w:rPr>
        <w:fldChar w:fldCharType="separate"/>
      </w:r>
      <w:r w:rsidRPr="00CA0BAB">
        <w:rPr>
          <w:rFonts w:ascii="Times New Roman" w:hAnsi="Times New Roman" w:cs="Times New Roman"/>
        </w:rPr>
        <w:t>(CaraDonna and Waser, 2020)</w:t>
      </w:r>
      <w:r>
        <w:rPr>
          <w:rFonts w:ascii="Times New Roman" w:hAnsi="Times New Roman" w:cs="Times New Roman"/>
          <w:szCs w:val="24"/>
        </w:rPr>
        <w:fldChar w:fldCharType="end"/>
      </w:r>
      <w:r>
        <w:rPr>
          <w:rFonts w:ascii="Times New Roman" w:hAnsi="Times New Roman" w:cs="Times New Roman"/>
          <w:szCs w:val="24"/>
        </w:rPr>
        <w:t xml:space="preserve">. </w:t>
      </w:r>
      <w:r>
        <w:rPr>
          <w:rFonts w:ascii="Times New Roman" w:hAnsi="Times New Roman" w:cs="Times New Roman"/>
          <w:szCs w:val="24"/>
          <w:lang w:eastAsia="ko-KR"/>
        </w:rPr>
        <w:t xml:space="preserve">Floral resources such as pollen and nectar are dynamic, as are visits by pollinators which vary according to floral resource availability </w:t>
      </w:r>
      <w:r>
        <w:rPr>
          <w:rFonts w:ascii="Times New Roman" w:hAnsi="Times New Roman" w:cs="Times New Roman"/>
          <w:szCs w:val="24"/>
        </w:rPr>
        <w:fldChar w:fldCharType="begin"/>
      </w:r>
      <w:r>
        <w:rPr>
          <w:rFonts w:ascii="Times New Roman" w:hAnsi="Times New Roman" w:cs="Times New Roman"/>
          <w:szCs w:val="24"/>
          <w:lang w:eastAsia="ko-KR"/>
        </w:rPr>
        <w:instrText xml:space="preserve"> ADDIN ZOTERO_ITEM CSL_CITATION {"citationID":"lvgTEQbn","properties":{"formattedCitation":"(Pyke, 2016)","plainCitation":"(Pyke, 2016)","noteIndex":0},"citationItems":[{"id":2285,"uris":["http://zotero.org/users/7732878/items/XEAAQGKU"],"itemData":{"id":2285,"type":"article-journal","container-title":"Trends in Ecology &amp; Evolution","DOI":"10.1016/j.tree.2016.02.013","ISSN":"0169-5347","issue":"5","journalAbbreviation":"Trends in Ecology &amp; Evolution","language":"English","note":"publisher: Elsevier\nPMID: 26987770","page":"339-341","source":"www-cell-com.sheffield.idm.oclc.org","title":"Floral Nectar: Pollinator Attraction or Manipulation?","title-short":"Floral Nectar","volume":"31","author":[{"family":"Pyke","given":"Graham H."}],"issued":{"date-parts":[["2016",5,1]]}}}],"schema":"https://github.com/citation-style-language/schema/raw/master/csl-citation.json"} </w:instrText>
      </w:r>
      <w:r>
        <w:rPr>
          <w:rFonts w:ascii="Times New Roman" w:hAnsi="Times New Roman" w:cs="Times New Roman"/>
          <w:szCs w:val="24"/>
        </w:rPr>
        <w:fldChar w:fldCharType="separate"/>
      </w:r>
      <w:r w:rsidRPr="00AA3902">
        <w:rPr>
          <w:rFonts w:ascii="Times New Roman" w:hAnsi="Times New Roman" w:cs="Times New Roman"/>
          <w:lang w:eastAsia="ko-KR"/>
        </w:rPr>
        <w:t>(Pyke, 2016)</w:t>
      </w:r>
      <w:r>
        <w:rPr>
          <w:rFonts w:ascii="Times New Roman" w:hAnsi="Times New Roman" w:cs="Times New Roman"/>
          <w:szCs w:val="24"/>
        </w:rPr>
        <w:fldChar w:fldCharType="end"/>
      </w:r>
      <w:r>
        <w:rPr>
          <w:rFonts w:ascii="Times New Roman" w:hAnsi="Times New Roman" w:cs="Times New Roman"/>
          <w:szCs w:val="24"/>
        </w:rPr>
        <w:t xml:space="preserve"> which means that plant-pollinator interactions can be partially driven by plant circadian clocks and the response of plant secondary metabolism to light level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{"citationID":"XeHUNTWs","properties":{"formattedCitation":"(CaraDonna and Waser, 2020; \\uc0\\u8220{}Only a matter of time: the impact of daily and seasonal rhythms on phytochemicals | Phytochemistry Reviews,\\uc0\\u8221{} n.d.)","plainCitation":"(CaraDonna and Waser, 2020; “Only a matter of time: the impact of daily and seasonal rhythms on phytochemicals | Phytochemistry Reviews,” n.d.)","dontUpdate":true,"noteIndex":0},"citationItems":[{"id":2279,"uris":["http://zotero.org/users/7732878/items/269U9HYV"],"itemData":{"id":2279,"type":"article-journal","abstract":"Ecological communities consist of species that are joined in complex networks of interspecific interaction. These interactions often form and dissolve rapidly, but this temporal variation is not well integrated into our understanding of the causes and consequences of network structure. If interspecific interactions exhibit temporal flexibility across time periods over which organisms co-occur, then the emergent structure of the corresponding network may also be flexible, something that a temporally-static perspective will miss. Here, we use an empirical plant–pollinator system to examine short-term (week-to-week) flexibility in network structure (connectance, nestedness and specialization) and in the individual species interactions that contribute to that structure across three summer growing seasons in a subalpine ecosystem. We then compared the properties of weekly networks to the properties of cumulative networks that aggregate field observations over each full summer season. As a test of the potential robustness of networks to perturbation, we also simulated the random loss of species from weekly networks. A week-to-week view reveals considerable flexibility in the interactions of individual species and their contributions to network structure. For example, species that would be considered relatively generalized across their entire activity period may be much more specialized at certain times, and at no point as generalized as the cumulative network may suggest. Furthermore, a week-to-week view reveals corresponding flexibility in network structure and potential robustness throughout each summer growing season. We conclude that short-term flexibility in species interactions leads to short-term variation in network properties, and that a cumulative, season-long perspective may miss important aspects of the way in which species interact, with implications for understanding their ecology, evolution and conservation.","container-title":"Oikos","DOI":"10.1111/oik.07526","ISSN":"1600-0706","issue":"9","language":"en","license":"© 2020 Nordic Society Oikos. Published by John Wiley &amp; Sons Ltd","note":"_eprint: https://nsojournals.onlinelibrary.wiley.com/doi/pdf/10.1111/oik.07526","page":"1369-1380","source":"Wiley Online Library","title":"Temporal flexibility in the structure of plant–pollinator interaction networks","volume":"129","author":[{"family":"CaraDonna","given":"Paul J."},{"family":"Waser","given":"Nickolas M."}],"issued":{"date-parts":[["2020"]]}}},{"id":2288,"uris":["http://zotero.org/users/7732878/items/AKK88HPE"],"itemData":{"id":2288,"type":"webpage","title":"Only a matter of time: the impact of daily and seasonal rhythms on phytochemicals | Phytochemistry Reviews","URL":"https://link.springer.com/article/10.1007/s11101-019-09617-z","accessed":{"date-parts":[["2024",8,16]]}},"label":"page"}],"schema":"https://github.com/citation-style-language/schema/raw/master/csl-citation.json"} </w:instrText>
      </w:r>
      <w:r>
        <w:rPr>
          <w:rFonts w:ascii="Times New Roman" w:hAnsi="Times New Roman" w:cs="Times New Roman"/>
          <w:szCs w:val="24"/>
        </w:rPr>
        <w:fldChar w:fldCharType="separate"/>
      </w:r>
      <w:r w:rsidRPr="00742ABA">
        <w:rPr>
          <w:rFonts w:ascii="Times New Roman" w:hAnsi="Times New Roman" w:cs="Times New Roman"/>
          <w:szCs w:val="24"/>
        </w:rPr>
        <w:t xml:space="preserve">(CaraDonna and Waser, 2020; </w:t>
      </w:r>
      <w:r>
        <w:rPr>
          <w:rFonts w:ascii="Times New Roman" w:hAnsi="Times New Roman" w:cs="Times New Roman"/>
          <w:szCs w:val="24"/>
        </w:rPr>
        <w:t>Liebelt et al,</w:t>
      </w:r>
      <w:r w:rsidRPr="00742ABA">
        <w:rPr>
          <w:rFonts w:ascii="Times New Roman" w:hAnsi="Times New Roman" w:cs="Times New Roman"/>
          <w:szCs w:val="24"/>
        </w:rPr>
        <w:t xml:space="preserve"> </w:t>
      </w:r>
      <w:r>
        <w:rPr>
          <w:rFonts w:ascii="Times New Roman" w:hAnsi="Times New Roman" w:cs="Times New Roman"/>
          <w:szCs w:val="24"/>
        </w:rPr>
        <w:t>2019</w:t>
      </w:r>
      <w:r w:rsidRPr="00742ABA">
        <w:rPr>
          <w:rFonts w:ascii="Times New Roman" w:hAnsi="Times New Roman" w:cs="Times New Roman"/>
          <w:szCs w:val="24"/>
        </w:rPr>
        <w:t>)</w:t>
      </w:r>
      <w:r>
        <w:rPr>
          <w:rFonts w:ascii="Times New Roman" w:hAnsi="Times New Roman" w:cs="Times New Roman"/>
          <w:szCs w:val="24"/>
        </w:rPr>
        <w:fldChar w:fldCharType="end"/>
      </w:r>
      <w:r>
        <w:rPr>
          <w:rFonts w:ascii="Times New Roman" w:hAnsi="Times New Roman" w:cs="Times New Roman"/>
          <w:szCs w:val="24"/>
        </w:rPr>
        <w:t xml:space="preserve">. The many species of </w:t>
      </w:r>
      <w:r>
        <w:rPr>
          <w:rFonts w:ascii="Times New Roman" w:hAnsi="Times New Roman" w:cs="Times New Roman"/>
          <w:i/>
          <w:iCs/>
          <w:szCs w:val="24"/>
        </w:rPr>
        <w:t>Solanaceae</w:t>
      </w:r>
      <w:r>
        <w:rPr>
          <w:rFonts w:ascii="Times New Roman" w:hAnsi="Times New Roman" w:cs="Times New Roman"/>
          <w:szCs w:val="24"/>
        </w:rPr>
        <w:t xml:space="preserve"> used in this study interact with a range of different pollinators, </w:t>
      </w:r>
      <w:r>
        <w:rPr>
          <w:rFonts w:ascii="Times New Roman" w:hAnsi="Times New Roman" w:cs="Times New Roman"/>
          <w:szCs w:val="24"/>
          <w:lang w:eastAsia="ko-KR"/>
        </w:rPr>
        <w:t xml:space="preserve">for example many </w:t>
      </w:r>
      <w:r>
        <w:rPr>
          <w:rFonts w:ascii="Times New Roman" w:hAnsi="Times New Roman" w:cs="Times New Roman"/>
          <w:i/>
          <w:iCs/>
          <w:szCs w:val="24"/>
          <w:lang w:eastAsia="ko-KR"/>
        </w:rPr>
        <w:t>Nicotiana</w:t>
      </w:r>
      <w:r>
        <w:rPr>
          <w:rFonts w:ascii="Times New Roman" w:hAnsi="Times New Roman" w:cs="Times New Roman"/>
          <w:szCs w:val="24"/>
          <w:lang w:eastAsia="ko-KR"/>
        </w:rPr>
        <w:t xml:space="preserve"> species are visited by nocturnal pollinators such as moths (phalaenophily), whilst </w:t>
      </w:r>
      <w:r>
        <w:rPr>
          <w:rFonts w:ascii="Times New Roman" w:hAnsi="Times New Roman" w:cs="Times New Roman"/>
          <w:i/>
          <w:iCs/>
          <w:szCs w:val="24"/>
          <w:lang w:eastAsia="ko-KR"/>
        </w:rPr>
        <w:t xml:space="preserve">Physalis </w:t>
      </w:r>
      <w:r>
        <w:rPr>
          <w:rFonts w:ascii="Times New Roman" w:hAnsi="Times New Roman" w:cs="Times New Roman"/>
          <w:szCs w:val="24"/>
          <w:lang w:eastAsia="ko-KR"/>
        </w:rPr>
        <w:t xml:space="preserve">are likely to rely on solitary bees for pollination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{"citationID":"SzV5yFHh","properties":{"formattedCitation":"(Sullivan, 1984)","plainCitation":"(Sullivan, 1984)","noteIndex":0},"citationItems":[{"id":2295,"uris":["http://zotero.org/users/7732878/items/ZK3MSGQG"],"itemData":{"id":2295,"type":"article-journal","abstract":"Physalis viscosa var. cinerascens is a self-incompatible, herbaceous perennial which occurs in disturbed or open habitats in the south-central United States and eastern Mexico. The plants are low-growing and the pendant blossoms are often obscured by the foliage. In Oklahoma the species blooms from April through October. The flowers are yellow with dark purple or brown maculations in the center and a mat of white hairs in the throat. Nectar is produced in small quantities at the base of the ovary and pollen is present in copious amounts. The pollinators are solitary bees which visit the flowers for nectar and pollen. Perdita halictoides is the primary pollinator and is oligolectic on Physalis","container-title":"American Journal of Botany","DOI":"10.2307/2443472","ISSN":"0002-9122","issue":"6","note":"publisher: Botanical Society of America","page":"815-820","source":"JSTOR","title":"Pollination Biology of Physalis viscosa var. cinerascens (Solanaceae)","volume":"71","author":[{"family":"Sullivan","given":"Janet R."}],"issued":{"date-parts":[["1984"]]}}}],"schema":"https://github.com/citation-style-language/schema/raw/master/csl-citation.json"} </w:instrText>
      </w:r>
      <w:r>
        <w:rPr>
          <w:rFonts w:ascii="Times New Roman" w:hAnsi="Times New Roman" w:cs="Times New Roman"/>
          <w:szCs w:val="24"/>
          <w:lang w:eastAsia="ko-KR"/>
        </w:rPr>
        <w:fldChar w:fldCharType="separate"/>
      </w:r>
      <w:r w:rsidRPr="00E473E4">
        <w:rPr>
          <w:rFonts w:ascii="Times New Roman" w:hAnsi="Times New Roman" w:cs="Times New Roman"/>
        </w:rPr>
        <w:t>(Sullivan, 1984)</w:t>
      </w:r>
      <w:r>
        <w:rPr>
          <w:rFonts w:ascii="Times New Roman" w:hAnsi="Times New Roman" w:cs="Times New Roman"/>
          <w:szCs w:val="24"/>
          <w:lang w:eastAsia="ko-KR"/>
        </w:rPr>
        <w:fldChar w:fldCharType="end"/>
      </w:r>
      <w:r>
        <w:rPr>
          <w:rFonts w:ascii="Times New Roman" w:hAnsi="Times New Roman" w:cs="Times New Roman"/>
          <w:szCs w:val="24"/>
          <w:lang w:eastAsia="ko-KR"/>
        </w:rPr>
        <w:t xml:space="preserve"> and </w:t>
      </w:r>
      <w:r>
        <w:rPr>
          <w:rFonts w:ascii="Times New Roman" w:hAnsi="Times New Roman" w:cs="Times New Roman"/>
          <w:i/>
          <w:iCs/>
          <w:szCs w:val="24"/>
          <w:lang w:eastAsia="ko-KR"/>
        </w:rPr>
        <w:t xml:space="preserve">Solanum </w:t>
      </w:r>
      <w:r>
        <w:rPr>
          <w:rFonts w:ascii="Times New Roman" w:hAnsi="Times New Roman" w:cs="Times New Roman"/>
          <w:szCs w:val="24"/>
          <w:lang w:eastAsia="ko-KR"/>
        </w:rPr>
        <w:t xml:space="preserve">tend to rely on bee-pollination as described in </w:t>
      </w:r>
      <w:r>
        <w:rPr>
          <w:rFonts w:ascii="Times New Roman" w:hAnsi="Times New Roman" w:cs="Times New Roman"/>
          <w:szCs w:val="24"/>
          <w:lang w:eastAsia="ko-KR"/>
        </w:rPr>
        <w:fldChar w:fldCharType="begin"/>
      </w:r>
      <w:r>
        <w:rPr>
          <w:rFonts w:ascii="Times New Roman" w:hAnsi="Times New Roman" w:cs="Times New Roman"/>
          <w:szCs w:val="24"/>
          <w:lang w:eastAsia="ko-KR"/>
        </w:rPr>
        <w:instrText xml:space="preserve"> ADDIN ZOTERO_ITEM CSL_CITATION {"citationID":"yd2mLrDh","properties":{"formattedCitation":"(Olmstead et al., 2008)","plainCitation":"(Olmstead et al., 2008)","noteIndex":0},"citationItems":[{"id":2304,"uris":["http://zotero.org/users/7732878/items/W8KZPYHV"],"itemData":{"id":2304,"type":"article-journal","abstract":"A phylogeny of Solanaceae is presented based on the chloroplast DNA regions ndhF and trnLF. With 89 genera and 190 species included, this represents a nearly comprehensive genus-level sampling and provides a framework phylogeny for the entire family that helps integrate many previously-published phylogenetic studies within Solanaceae. The four genera comprising the family Goetzeaceae and the monotypic families Duckeodendraceae, Nolanaceae, and Sclerophylaceae, often recognized in traditional classifications, are shown to be included in Solanaceae. The current results corroborate previous studies that identify a monophyletic subfamily Solanoideae and the more inclusive “x = 12” clade, which includes Nicotiana and the Australian tribe Anthocercideae. These results also provide greater resolution among lineages within Solanoideae, confirming Jaltomata as sister to Solanum and identifying a clade comprised primarily of tribes Capsiceae (Capsicum and Lycianthes) and Physaleae. Stronger evidence also is provided for the inclusion of Capsicum within a paraphyletic Lycianthes. Solanaceae are a predominantly New World group, with several lineages represented on other continents. Apart from events within Solanum (for which sampling in this study is inadequate for biogeographic interpretations) the Old World representatives of Solanaceae can be accounted for by eight or nine dispersal events.","container-title":"TAXON","DOI":"10.1002/tax.574010","ISSN":"1996-8175","issue":"4","language":"en","license":"© 2008 International Association for Plant Taxonomy (IAPT) all rights reserved","note":"_eprint: https://onlinelibrary.wiley.com/doi/pdf/10.1002/tax.574010","page":"1159-1181","source":"Wiley Online Library","title":"A molecular phylogeny of the Solanaceae","volume":"57","author":[{"family":"Olmstead","given":"Richard G."},{"family":"Bohs","given":"Lynn"},{"family":"Migid","given":"Hala Abdel"},{"family":"Santiago-Valentin","given":"Eugenio"},{"family":"Garcia","given":"Vicente F."},{"family":"Collier","given":"Sarah M."}],"issued":{"date-parts":[["2008"]]}}}],"schema":"https://github.com/citation-style-language/schema/raw/master/csl-citation.json"} </w:instrText>
      </w:r>
      <w:r>
        <w:rPr>
          <w:rFonts w:ascii="Times New Roman" w:hAnsi="Times New Roman" w:cs="Times New Roman"/>
          <w:szCs w:val="24"/>
          <w:lang w:eastAsia="ko-KR"/>
        </w:rPr>
        <w:fldChar w:fldCharType="separate"/>
      </w:r>
      <w:r w:rsidRPr="0050491A">
        <w:rPr>
          <w:rFonts w:ascii="Times New Roman" w:hAnsi="Times New Roman" w:cs="Times New Roman"/>
        </w:rPr>
        <w:t>(Olmstead et al., 2008)</w:t>
      </w:r>
      <w:r>
        <w:rPr>
          <w:rFonts w:ascii="Times New Roman" w:hAnsi="Times New Roman" w:cs="Times New Roman"/>
          <w:szCs w:val="24"/>
          <w:lang w:eastAsia="ko-KR"/>
        </w:rPr>
        <w:fldChar w:fldCharType="end"/>
      </w:r>
      <w:r>
        <w:rPr>
          <w:rFonts w:ascii="Times New Roman" w:hAnsi="Times New Roman" w:cs="Times New Roman"/>
          <w:szCs w:val="24"/>
          <w:lang w:eastAsia="ko-KR"/>
        </w:rPr>
        <w:t>. Some of the variation in phenolic defence content between even closely related species could be due to the variation in plant-pollinator interactions resulting in different selection pressures on plant floral chemistry across the species. Furthermore, plant-herbivore interactions may also be subject to temporal variation, for example i</w:t>
      </w:r>
      <w:r w:rsidRPr="00F250E0">
        <w:rPr>
          <w:rFonts w:ascii="Times New Roman" w:hAnsi="Times New Roman" w:cs="Times New Roman"/>
          <w:szCs w:val="24"/>
          <w:lang w:eastAsia="ko-KR"/>
        </w:rPr>
        <w:t>n</w:t>
      </w:r>
      <w:r>
        <w:rPr>
          <w:rFonts w:ascii="Times New Roman" w:hAnsi="Times New Roman" w:cs="Times New Roman"/>
          <w:szCs w:val="24"/>
          <w:lang w:eastAsia="ko-KR"/>
        </w:rPr>
        <w:t xml:space="preserve"> </w:t>
      </w:r>
      <w:r>
        <w:rPr>
          <w:rFonts w:ascii="Times New Roman" w:hAnsi="Times New Roman" w:cs="Times New Roman"/>
          <w:i/>
          <w:iCs/>
          <w:szCs w:val="24"/>
          <w:lang w:eastAsia="ko-KR"/>
        </w:rPr>
        <w:t>N. attenuata</w:t>
      </w:r>
      <w:r>
        <w:rPr>
          <w:rFonts w:ascii="Times New Roman" w:hAnsi="Times New Roman" w:cs="Times New Roman"/>
          <w:szCs w:val="24"/>
          <w:lang w:eastAsia="ko-KR"/>
        </w:rPr>
        <w:t xml:space="preserve">, diurnal emission of herbivore-induced plant volatiles and the </w:t>
      </w:r>
      <w:r>
        <w:rPr>
          <w:rFonts w:ascii="Times New Roman" w:hAnsi="Times New Roman" w:cs="Times New Roman"/>
          <w:szCs w:val="24"/>
        </w:rPr>
        <w:t xml:space="preserve">genes that are involved in green leaf volatile synthesis </w:t>
      </w:r>
      <w:r>
        <w:rPr>
          <w:rFonts w:ascii="Times New Roman" w:hAnsi="Times New Roman" w:cs="Times New Roman"/>
          <w:szCs w:val="24"/>
          <w:lang w:eastAsia="ko-KR"/>
        </w:rPr>
        <w:t xml:space="preserve">are mediated by plant circadian rhythm </w:t>
      </w:r>
      <w:r>
        <w:rPr>
          <w:rFonts w:ascii="Times New Roman" w:hAnsi="Times New Roman" w:cs="Times New Roman"/>
          <w:szCs w:val="24"/>
        </w:rPr>
        <w:fldChar w:fldCharType="begin"/>
      </w:r>
      <w:r>
        <w:rPr>
          <w:rFonts w:ascii="Times New Roman" w:hAnsi="Times New Roman" w:cs="Times New Roman"/>
          <w:szCs w:val="24"/>
          <w:lang w:eastAsia="ko-KR"/>
        </w:rPr>
        <w:instrText xml:space="preserve"> ADDIN ZOTERO_ITEM CSL_CITATION {"citationID":"fS1draNK","properties":{"formattedCitation":"(He et al., 2021; Joo et al., 2019)","plainCitation":"(He et al., 2021; Joo et al., 2019)","noteIndex":0},"citationItems":[{"id":2274,"uris":["http://zotero.org/users/7732878/items/XWMYZASD"],"itemData":{"id":2274,"type":"article-journal","abstract":"Background\nTiming is everything when it comes to the fitness outcome of a plant’s ecological interactions, and accurate timing is particularly relevant for interactions with herbivores or mutualists that are based on ephemeral emissions of volatile organic compounds. Previous studies of the wild tobacco N. attenuata have found associations between the diurnal timing of volatile emissions, and daytime predation of herbivores by their natural enemies.\n\nResults\nHere, we investigated the role of light in regulating two biosynthetic groups of volatiles, terpenoids and green leaf volatiles (GLVs), which dominate the herbivore-induced bouquet of N. attenuata. Light deprivation strongly suppressed terpenoid emissions while enhancing GLV emissions, albeit with a time lag. Silencing the expression of photoreceptor genes did not alter terpenoid emission rhythms, but silencing expression of the phytochrome gene, NaPhyB1, disordered the emission of the GLV (Z)-3-hexenyl acetate. External abscisic acid (ABA) treatments increased stomatal resistance, but did not truncate the emission of terpenoid volatiles (recovered in the headspace). However, ABA treatment enhanced GLV emissions and leaf internal pools (recovered from tissue), and reduced internal linalool pools. In contrast to the pattern of diurnal terpenoid emissions and nocturnal GLV emissions, transcripts of herbivore-induced plant volatile (HIPV) biosynthetic genes peaked during the day. The promotor regions of these genes were populated with various cis-acting regulatory elements involved in light-, stress-, phytohormone- and circadian regulation.\n\nConclusions\nThis research provides insights into the complexity of the mechanisms involved in the regulation of HIPV bouquets, a mechanistic complexity which rivals the functional complexity of HIPVs, which includes repelling herbivores, calling for body guards, and attracting pollinators.\n\nSupplementary Information\nThe online version contains supplementary material available at 10.1186/s12870-021-03179-z.","container-title":"BMC Plant Biology","DOI":"10.1186/s12870-021-03179-z","ISSN":"1471-2229","journalAbbreviation":"BMC Plant Biol","note":"PMID: 34461825\nPMCID: PMC8404343","page":"401","source":"PubMed Central","title":"Light dominates the diurnal emissions of herbivore-induced volatiles in wild tobacco","volume":"21","author":[{"family":"He","given":"Jun"},{"family":"Halitschke","given":"Rayko"},{"family":"Schuman","given":"Meredith C."},{"family":"Baldwin","given":"Ian T."}],"issued":{"date-parts":[["2021",8,30]]}}},{"id":2292,"uris":["http://zotero.org/users/7732878/items/4WKGG8M3"],"itemData":{"id":2292,"type":"article-journal","abstract":"The timing of plant volatile emissions is important for a robust indirect defense response. Green leaf volatiles (GLVs) are emitted by plants upon damage but can be suppressed by herbivore-associated elicitors, and the abundance and composition of GLVs vary depending on the timing of herbivore attack. We show that the GLV biosynthetic enzyme HYDROPEROXIDE LYASE (HPL) is transcriptionally regulated by the circadian clock in Nicotiana attenuata. In accordance with transcript abundance of NaHPL, GLV aldehyde pools in intact leaves peaked at night and at subjective night under diurnal and continuous lig</w:instrText>
      </w:r>
      <w:r w:rsidRPr="00E21983">
        <w:rPr>
          <w:rFonts w:ascii="Times New Roman" w:hAnsi="Times New Roman" w:cs="Times New Roman"/>
          <w:szCs w:val="24"/>
          <w:lang w:eastAsia="ko-KR"/>
        </w:rPr>
        <w:instrText>ht conditions, respectively.</w:instrText>
      </w:r>
      <w:r w:rsidRPr="000A7F7D">
        <w:rPr>
          <w:rFonts w:ascii="Times New Roman" w:hAnsi="Times New Roman" w:cs="Times New Roman"/>
          <w:szCs w:val="24"/>
          <w:lang w:eastAsia="ko-KR"/>
        </w:rPr>
        <w:instrText xml:space="preserve"> Moreover, although the basal abundance of NaHPL transcripts is upregulated by jasmonate (JA) signaling, JA does not regulate the reduction of NaHPL transcript abundance in damaged leaves by simulated herbivore treatment. Unexpectedly, the plant circadian clock was strongly altered when Manduca sexta larvae fed on N. attenuata, and this was also independent of JA signaling. Lastly, the temporal dynamics of NaHPL transcripts and total GLV emissions were strongly altered by M. sexta larval feeding. Our data suggest that the temporal dynamics of emitted GLV blends result from a combination of damage, JA signaling, herbivore-associated elicitors, and the plant circadian clock.","container-title":"Plant, Cell &amp; Environment","DOI":"10.1111/pce.13474","ISSN":"1365-3040","issue":"3","language":"en","license":"© 2018 John Wiley &amp; Sons Ltd","note":"_eprint: https://onlinelibrary.wiley.com/doi/pdf/10.1111/pce.13474","page":"972-982","source":"Wiley Online Library","title":"Herbivory elicits changes in green leaf volatile production via jasmonate signaling and the circadian clock","volume":"42","author":[{"family":"Joo","given":"Youngsung"},{"family":"Schuman","given":"Meredith C."},{"family":"Goldberg","given":"Jay K."},{"family":"Wissgott","given":"Antje"},{"family":"Kim","given":"Sang-Gyu"},{"family":"Baldwin","given":"Ian T."}],"issued":{"date-parts":[["2019"]]}}}],"schema":"https://github.com/citation-style-language/schema/raw/master/csl-citation.json"} </w:instrText>
      </w:r>
      <w:r>
        <w:rPr>
          <w:rFonts w:ascii="Times New Roman" w:hAnsi="Times New Roman" w:cs="Times New Roman"/>
          <w:szCs w:val="24"/>
        </w:rPr>
        <w:fldChar w:fldCharType="separate"/>
      </w:r>
      <w:r w:rsidRPr="000A7F7D">
        <w:rPr>
          <w:rFonts w:ascii="Times New Roman" w:hAnsi="Times New Roman" w:cs="Times New Roman"/>
        </w:rPr>
        <w:t>(He et al., 2021; Joo et al., 2019)</w:t>
      </w:r>
      <w:r>
        <w:rPr>
          <w:rFonts w:ascii="Times New Roman" w:hAnsi="Times New Roman" w:cs="Times New Roman"/>
          <w:szCs w:val="24"/>
        </w:rPr>
        <w:fldChar w:fldCharType="end"/>
      </w:r>
      <w:r w:rsidRPr="000A7F7D">
        <w:rPr>
          <w:rFonts w:ascii="Times New Roman" w:hAnsi="Times New Roman" w:cs="Times New Roman"/>
          <w:szCs w:val="24"/>
        </w:rPr>
        <w:t>, which mean</w:t>
      </w:r>
      <w:r>
        <w:rPr>
          <w:rFonts w:ascii="Times New Roman" w:hAnsi="Times New Roman" w:cs="Times New Roman"/>
          <w:szCs w:val="24"/>
        </w:rPr>
        <w:t xml:space="preserve">s that the interactions between plants, pollinators and herbivores are likely to experience spatial and temporal variation, even during the course of a single day. It is possible that some of the between-species variation in constitutive and inducible phenolic content seen in this experiment could be due to the differences in selection pressures that act on the natural populations of these plants. Night-pollinated </w:t>
      </w:r>
      <w:r>
        <w:rPr>
          <w:rFonts w:ascii="Times New Roman" w:hAnsi="Times New Roman" w:cs="Times New Roman"/>
          <w:i/>
          <w:iCs/>
          <w:szCs w:val="24"/>
        </w:rPr>
        <w:t xml:space="preserve">Nicotiana </w:t>
      </w:r>
      <w:r>
        <w:rPr>
          <w:rFonts w:ascii="Times New Roman" w:hAnsi="Times New Roman" w:cs="Times New Roman"/>
          <w:szCs w:val="24"/>
        </w:rPr>
        <w:t xml:space="preserve">may have inducible defence in flowers during the daytime as night-pollinators may not exert selection pressure for reduced daytime secondary metabolites, for example. Daily fluctuations in plant chemistry, driven by both biotic and abiotic factors could be important considerations for future work investigating plant herbivore and pollinator interactions.  </w:t>
      </w:r>
    </w:p>
    <w:p w14:paraId="3CB0B6B7" w14:textId="5728B6E5" w:rsidR="00E64596" w:rsidRPr="00054275" w:rsidRDefault="00E64596" w:rsidP="00D0500B">
      <w:pPr>
        <w:spacing w:line="360" w:lineRule="auto"/>
        <w:rPr>
          <w:rFonts w:ascii="Times New Roman" w:hAnsi="Times New Roman" w:cs="Times New Roman"/>
          <w:szCs w:val="24"/>
        </w:rPr>
      </w:pPr>
      <w:r>
        <w:rPr>
          <w:rFonts w:ascii="Times New Roman" w:hAnsi="Times New Roman" w:cs="Times New Roman"/>
          <w:szCs w:val="24"/>
        </w:rPr>
        <w:t xml:space="preserve">Flowers may rely on constitutive defences as their primary method of defence, which could reflect the high relative value of flowers according to optimal defence theory predictions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{"citationID":"6o0UdYAQ","properties":{"formattedCitation":"(Rhoades, 1979)","plainCitation":"(Rhoades, 1979)","noteIndex":0},"citationItems":[{"id":1130,"uris":["http://zotero.org/users/7732878/items/2AATC9U6"],"itemData":{"id":1130,"type":"chapter","event-place":"New York","ISBN":"978-0-12-597180-5","language":"en","page":"3-54","publisher":"Academic Press","publisher-place":"New York","source":"oceanrep.geomar.de","title":"Evolution of plant chemical defense against herbivores","URL":"https://oceanrep.geomar.de/id/eprint/44480/","author":[{"family":"Rhoades","given":"David F."}],"accessed":{"date-parts":[["2023",3,31]]},"issued":{"date-parts":[["1979"]]}}}],"schema":"https://github.com/citation-style-language/schema/raw/master/csl-citation.json"} </w:instrText>
      </w:r>
      <w:r>
        <w:rPr>
          <w:rFonts w:ascii="Times New Roman" w:hAnsi="Times New Roman" w:cs="Times New Roman"/>
          <w:szCs w:val="24"/>
        </w:rPr>
        <w:fldChar w:fldCharType="separate"/>
      </w:r>
      <w:r w:rsidRPr="00BD3668">
        <w:rPr>
          <w:rFonts w:ascii="Times New Roman" w:hAnsi="Times New Roman" w:cs="Times New Roman"/>
        </w:rPr>
        <w:t>(Rhoades, 1979)</w:t>
      </w:r>
      <w:r>
        <w:rPr>
          <w:rFonts w:ascii="Times New Roman" w:hAnsi="Times New Roman" w:cs="Times New Roman"/>
          <w:szCs w:val="24"/>
        </w:rPr>
        <w:fldChar w:fldCharType="end"/>
      </w:r>
      <w:r>
        <w:rPr>
          <w:rFonts w:ascii="Times New Roman" w:hAnsi="Times New Roman" w:cs="Times New Roman"/>
          <w:szCs w:val="24"/>
        </w:rPr>
        <w:t xml:space="preserve"> but could also reflect selection by pollinators for stable floral signals as changes to floral chemistry can result in reduced pollinator visitation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{"citationID":"d8WXEgJ3","properties":{"formattedCitation":"(Wright and Schiestl, 2009)","plainCitation":"(Wright and Schiestl, 2009)","noteIndex":0},"citationItems":[{"id":2148,"uris":["http://zotero.org/users/7732878/items/RIHTUU2U"],"itemData":{"id":2148,"type":"article-journal","abstract":"1. The evolution of flowering plants has undoubtedly been influenced by a pollinator’s ability to learn to associate floral signals with food. Here, we address the question of ‘why’ flowers produce scent by examining the ways in which olfactory learning by insect pollinators could influence how floral scent emission evolves in plant populations. 2. Being provided with a floral scent signal allows pollinators to learn to be specific in their foraging habits, which could, in turn, produce a selective advantage for plants if sexual reproduction is limited by the income of compatible gametes. Learning studies with honeybees predict that pollinator-mediated selection for floral scent production should favour signals which are distinctive and exhibit low variation within species because these signals are learned faster. Social bees quickly learn to associate scent with the presence of nectar, and their ability to do this is generally faster and more reliable than their ability to learn visual cues. 3. Pollinators rely on floral scent as a means of distinguishing honestly signalling flowers from deceptive ones. Furthermore, a pollinator’s sensitivity to differences in nectar rewards can bias the way that it responds to floral scent. This mechanism may select for flowers that provide olfactory signals as an honest indicator of the presence of nectar or which select against the production of a detectable scent signal when no nectar is present. 4. We expect that an important yet commonly overlooked function of floral scent is an improvement in short-term pollinator specificity which provides an advantage to both pollinator and plant over the use of a visual signal alone. This, in turn, impacts the evolution of plant mating systems via its influence on the species-specific patterns of floral visitation by pollinators.","container-title":"Functional Ecology","DOI":"10.1111/j.1365-2435.2009.01627.x","ISSN":"1365-2435","issue":"5","language":"en","license":"© 2009 The Authors. Journal compilation © 2009 British Ecological Society","note":"_eprint: https://besjournals.onlinelibrary.wiley.com/doi/pdf/10.1111/j.1365-2435.2009.01627.x","page":"841-851","source":"Wiley Online Library","title":"The evolution of floral scent: the influence of olfactory learning by insect pollinators on the honest signalling of floral rewards","title-short":"The evolution of floral scent","volume":"23","author":[{"family":"Wright","given":"Geraldine A."},{"family":"Schiestl","given":"Florian P."}],"issued":{"date-parts":[["2009"]]}}}],"schema":"https://github.com/citation-style-language/schema/raw/master/csl-citation.json"} </w:instrText>
      </w:r>
      <w:r>
        <w:rPr>
          <w:rFonts w:ascii="Times New Roman" w:hAnsi="Times New Roman" w:cs="Times New Roman"/>
          <w:szCs w:val="24"/>
        </w:rPr>
        <w:fldChar w:fldCharType="separate"/>
      </w:r>
      <w:r w:rsidRPr="00BB2629">
        <w:rPr>
          <w:rFonts w:ascii="Times New Roman" w:hAnsi="Times New Roman" w:cs="Times New Roman"/>
        </w:rPr>
        <w:t>(Wright and Schiestl, 2009)</w:t>
      </w:r>
      <w:r>
        <w:rPr>
          <w:rFonts w:ascii="Times New Roman" w:hAnsi="Times New Roman" w:cs="Times New Roman"/>
          <w:szCs w:val="24"/>
        </w:rPr>
        <w:fldChar w:fldCharType="end"/>
      </w:r>
      <w:r>
        <w:rPr>
          <w:rFonts w:ascii="Times New Roman" w:hAnsi="Times New Roman" w:cs="Times New Roman"/>
          <w:szCs w:val="24"/>
        </w:rPr>
        <w:t xml:space="preserve">. Furthermore, the proposed trade-off between induced and constitutive defence could </w:t>
      </w:r>
      <w:r>
        <w:rPr>
          <w:rFonts w:ascii="Times New Roman" w:hAnsi="Times New Roman" w:cs="Times New Roman"/>
          <w:szCs w:val="24"/>
        </w:rPr>
        <w:lastRenderedPageBreak/>
        <w:t xml:space="preserve">limit the ability of flowers to produce and induced-response to MeJA treatment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{"citationID":"6dCUNIdL","properties":{"formattedCitation":"(Kariyat et al., 2013)","plainCitation":"(Kariyat et al., 2013)","noteIndex":0},"citationItems":[{"id":10,"uris":["http://zotero.org/users/7732878/items/MZTE92S5"],"itemData":{"id":10,"type":"article-journal","container-title":"American Journal of Botany","DOI":"10.3732/ajb.1200612","ISSN":"00029122","issue":"6","journalAbbreviation":"American Journal of Botany","language":"en","page":"1014-1021","source":"DOI.org (Crossref)","title":"Constitutive and herbivore-induced structural defenses are compromised by inbreeding in &lt;i&gt;Solanum carolinense&lt;/i&gt; (Solanaceae)","volume":"100","author":[{"family":"Kariyat","given":"Rupesh R."},{"family":"Balogh","given":"Christopher M."},{"family":"Moraski","given":"Ryan P."},{"family":"De Moraes","given":"Consuelo M."},{"family":"Mescher","given":"Mark C."},{"family":"Stephenson","given":"Andrew G."}],"issued":{"date-parts":[["2013",6]]}}}],"schema":"https://github.com/citation-style-language/schema/raw/master/csl-citation.json"} </w:instrText>
      </w:r>
      <w:r>
        <w:rPr>
          <w:rFonts w:ascii="Times New Roman" w:hAnsi="Times New Roman" w:cs="Times New Roman"/>
          <w:szCs w:val="24"/>
        </w:rPr>
        <w:fldChar w:fldCharType="separate"/>
      </w:r>
      <w:r w:rsidRPr="00BB2629">
        <w:rPr>
          <w:rFonts w:ascii="Times New Roman" w:hAnsi="Times New Roman" w:cs="Times New Roman"/>
        </w:rPr>
        <w:t>(Kariyat et al., 2013)</w:t>
      </w:r>
      <w:r>
        <w:rPr>
          <w:rFonts w:ascii="Times New Roman" w:hAnsi="Times New Roman" w:cs="Times New Roman"/>
          <w:szCs w:val="24"/>
        </w:rPr>
        <w:fldChar w:fldCharType="end"/>
      </w:r>
      <w:r>
        <w:rPr>
          <w:rFonts w:ascii="Times New Roman" w:hAnsi="Times New Roman" w:cs="Times New Roman"/>
          <w:szCs w:val="24"/>
        </w:rPr>
        <w:t xml:space="preserve">. Contrary to this, some species in this study had higher phenolic content in MeJA-treated flowers compared to control flowers. Whilst phenolic compounds are associated with defence, it is possible that the non-volatile phenolic compounds in this study are not detected by pollinators of each species, such that pollinators may not exert selective forces on </w:t>
      </w:r>
      <w:proofErr w:type="gramStart"/>
      <w:r>
        <w:rPr>
          <w:rFonts w:ascii="Times New Roman" w:hAnsi="Times New Roman" w:cs="Times New Roman"/>
          <w:szCs w:val="24"/>
        </w:rPr>
        <w:t>all of</w:t>
      </w:r>
      <w:proofErr w:type="gramEnd"/>
      <w:r>
        <w:rPr>
          <w:rFonts w:ascii="Times New Roman" w:hAnsi="Times New Roman" w:cs="Times New Roman"/>
          <w:szCs w:val="24"/>
        </w:rPr>
        <w:t xml:space="preserve"> the phenolic compounds detected in this study. Investigating the influence of individual compounds on pollinator behaviour would improve our understanding of the evolution of floral defence. </w:t>
      </w:r>
    </w:p>
    <w:p w14:paraId="625E6B49" w14:textId="77777777" w:rsidR="00E64596" w:rsidRPr="006F3525"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The distinct metabolic profiles of leaves and flowers is likely due to the ecological interactions experienced by each tissue; flowers interact generally with mutualists such as pollinators, whilst leaves are perhaps more likely to interact with antagonists such as herbivores and pathogens. The ecological cost of defence in flowers may be relatively higher than in leaves, but the resource cost of defence higher in leaves. This could explain why flowers can be constitutively defended </w:t>
      </w:r>
      <w:proofErr w:type="gramStart"/>
      <w:r>
        <w:rPr>
          <w:rFonts w:ascii="Times New Roman" w:hAnsi="Times New Roman" w:cs="Times New Roman"/>
          <w:szCs w:val="24"/>
        </w:rPr>
        <w:t>as long as</w:t>
      </w:r>
      <w:proofErr w:type="gramEnd"/>
      <w:r>
        <w:rPr>
          <w:rFonts w:ascii="Times New Roman" w:hAnsi="Times New Roman" w:cs="Times New Roman"/>
          <w:szCs w:val="24"/>
        </w:rPr>
        <w:t xml:space="preserve"> they do not change their chemistry in response to damage, and also explain why leaves rely on an inducible defence strategy. </w:t>
      </w:r>
    </w:p>
    <w:p w14:paraId="5B46C36F" w14:textId="77777777" w:rsidR="00E64596" w:rsidRDefault="00E64596" w:rsidP="00E64596">
      <w:pPr>
        <w:spacing w:line="360" w:lineRule="auto"/>
        <w:rPr>
          <w:rFonts w:ascii="Times New Roman" w:hAnsi="Times New Roman" w:cs="Times New Roman"/>
          <w:szCs w:val="24"/>
        </w:rPr>
      </w:pPr>
      <w:r w:rsidRPr="009F7115">
        <w:rPr>
          <w:rFonts w:ascii="Times New Roman" w:hAnsi="Times New Roman" w:cs="Times New Roman"/>
          <w:szCs w:val="24"/>
        </w:rPr>
        <w:t>A non-adaptive hypothesis t</w:t>
      </w:r>
      <w:r>
        <w:rPr>
          <w:rFonts w:ascii="Times New Roman" w:hAnsi="Times New Roman" w:cs="Times New Roman"/>
          <w:szCs w:val="24"/>
        </w:rPr>
        <w:t xml:space="preserve">hat could explain the presence of inducible defences in floral tissues is that floral defences might be a by-product of induction of leaf defences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{"citationID":"oN8S4d1A","properties":{"formattedCitation":"(Adler, 2000)","plainCitation":"(Adler, 2000)","noteIndex":0},"citationItems":[{"id":1539,"uris":["http://zotero.org/users/7732878/items/3KIIQ8MX"],"itemData":{"id":1539,"type":"article-journal","abstract":"Although plant-herbivore and plant-pollinator interactions have traditionally been studied separately, many traits are simultaneously under selection by both herbivores and pollinators. For example, secondary compounds commonly associated with herbivore defense have been found in the nectar of many plant species, and many plants produce nectar that is toxic or repellent to some floral visitors. Although secondary compounds in nectar and toxic nectar are geographically and phylogenetically widespread, their ecological significance is poorly understood. Several hypotheses have been proposed for the possible functions of toxic nectar, including encouraging specialist pollinators, deterring nectar robbers, preventing microbial degradation of nectar, and altering pollinator behavior. All of these hypotheses rest on the assumption that the benefits of toxic nectar must outweigh possible costs; however, to date no study has demonstrated that toxic nectar provides fitness benefits for any plant. Therefore, in addition to these adaptive hypotheses, we should also consider the hypothesis that toxic nectar provides no benefits or is tolerably detrimental to plants, and occurs due to previous selection pressures or pleiotropic constraints. For example, secondary compounds may be transported into nectar as a consequence of their presence in phloem, rather than due to direct selection for toxic nectar. Experimental approaches are necessary to understand the role of toxic nectar in plant-animal interactions.","container-title":"Oikos","DOI":"10.1034/j.1600-0706.2000.910301.x","ISSN":"1600-0706","issue":"3","language":"en","note":"_eprint: https://nsojournals.onlinelibrary.wiley.com/doi/pdf/10.1034/j.1600-0706.2000.910301.x","page":"409-420","source":"Wiley Online Library","title":"The ecological significance of toxic nectar","volume":"91","author":[{"family":"Adler","given":"Lynn S."}],"issued":{"date-parts":[["2000"]]}}}],"schema":"https://github.com/citation-style-language/schema/raw/master/csl-citation.json"} </w:instrText>
      </w:r>
      <w:r>
        <w:rPr>
          <w:rFonts w:ascii="Times New Roman" w:hAnsi="Times New Roman" w:cs="Times New Roman"/>
          <w:szCs w:val="24"/>
        </w:rPr>
        <w:fldChar w:fldCharType="separate"/>
      </w:r>
      <w:r w:rsidRPr="00CC6488">
        <w:rPr>
          <w:rFonts w:ascii="Times New Roman" w:hAnsi="Times New Roman" w:cs="Times New Roman"/>
        </w:rPr>
        <w:t>(Adler, 2000)</w:t>
      </w:r>
      <w:r>
        <w:rPr>
          <w:rFonts w:ascii="Times New Roman" w:hAnsi="Times New Roman" w:cs="Times New Roman"/>
          <w:szCs w:val="24"/>
        </w:rPr>
        <w:fldChar w:fldCharType="end"/>
      </w:r>
      <w:r>
        <w:rPr>
          <w:rFonts w:ascii="Times New Roman" w:hAnsi="Times New Roman" w:cs="Times New Roman"/>
          <w:szCs w:val="24"/>
        </w:rPr>
        <w:t xml:space="preserve">. This could be through genetic mechanisms such as pleiotropy and linkage between genes or transcription factors that mediate floral defences and leaf traits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{"citationID":"xnh8hNAq","properties":{"formattedCitation":"(Jacobsen and Raguso, 2018)","plainCitation":"(Jacobsen and Raguso, 2018)","noteIndex":0},"citationItems":[{"id":991,"uris":["http://zotero.org/users/7732878/items/ZX3EIWEN"],"itemData":{"id":991,"type":"article-journal","abstract":"In order to survive and reproduce, flowering plants must balance the conflicting selective pressures of herbivore avoidance and pollinator attraction. Links between herbivory and reproduction are often attributed to indirect effects of leaf damage on pollination via reductions in floral allocation, or increases in chemical defenses on herbivore-damaged plants. However, the impacts of herbivory on pollinators have the potential to extend beyond initial floral visits when plant defenses impact pollinator health, foraging behavior, and reproductive success. Here, we examine important but underexplored ways in which herbivory may alter floral phenotype and thus impact pollinators. First, we outline genetic and biochemical mechanisms predicted to underlie floral changes following herbivory, as they impact the floral resources (nectar and pollen) sought by pollinators. Next, we discuss how the consumption of secondary compounds might impact pollinator fitness, including carryover effects on subsequent foraging, mating success, and transgenerational effects on offspring. We consider how pollinator health, life history, and coevolutionary history might result in context-dependent impacts of plant defensive chemistry on pollinator fitness. Finally, we call for studies that measure the impact of herbivore-induced plant defenses on the full spectrum of flower visitors, and contrast case studies on conventional pollinators (for example, generalized bees) versus insects whose larvae are herbivores on the same plants that adults pollinate (such as several butterflies and moths). By linking these consequences of herbivory to fitness effects on both herbivores and pollinators, we will better understand how coevolution between plants, herbivores, and pollinators shapes both defensive and reproductive plant traits.","container-title":"Current Biology","DOI":"10.1016/j.cub.2018.08.010","ISSN":"0960-9822","issue":"19","journalAbbreviation":"Current Biology","language":"en","page":"R1164-R1169","source":"ScienceDirect","title":"Lingering Effects of Herbivory and Plant Defenses on Pollinators","volume":"28","author":[{"family":"Jacobsen","given":"Deidra J."},{"family":"Raguso","given":"Robert A."}],"issued":{"date-parts":[["2018",10,8]]}}}],"schema":"https://github.com/citation-style-language/schema/raw/master/csl-citation.json"} </w:instrText>
      </w:r>
      <w:r>
        <w:rPr>
          <w:rFonts w:ascii="Times New Roman" w:hAnsi="Times New Roman" w:cs="Times New Roman"/>
          <w:szCs w:val="24"/>
        </w:rPr>
        <w:fldChar w:fldCharType="separate"/>
      </w:r>
      <w:r w:rsidRPr="00F839C7">
        <w:rPr>
          <w:rFonts w:ascii="Times New Roman" w:hAnsi="Times New Roman" w:cs="Times New Roman"/>
        </w:rPr>
        <w:t>(Jacobsen and Raguso, 2018)</w:t>
      </w:r>
      <w:r>
        <w:rPr>
          <w:rFonts w:ascii="Times New Roman" w:hAnsi="Times New Roman" w:cs="Times New Roman"/>
          <w:szCs w:val="24"/>
        </w:rPr>
        <w:fldChar w:fldCharType="end"/>
      </w:r>
      <w:r>
        <w:rPr>
          <w:rFonts w:ascii="Times New Roman" w:hAnsi="Times New Roman" w:cs="Times New Roman"/>
          <w:szCs w:val="24"/>
        </w:rPr>
        <w:t xml:space="preserve">. Antagonistic pleiotropy between reproduction and defence could limit the ability for plants to both attract pollinators and deter herbivores when the same genes are involved in both pathways, however the trade-off between attractive and defensive floral phenotypes could change depending on the strength of selection by pollinators and herbivores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{"citationID":"Eq67E9sI","properties":{"formattedCitation":"(Johnson et al., 2015)","plainCitation":"(Johnson et al., 2015)","noteIndex":0},"citationItems":[{"id":620,"uris":["http://zotero.org/users/7732878/items/3CGYH2TX"],"itemData":{"id":620,"type":"article-journal","abstract":"Coevolution is among the most important evolutionary processes that generate biological diversity. Plant–pollinator interactions play a prominent role in the evolution of reproductive traits in ﬂowering plants. Likewise, plant–herbivore interactions select for myriad defenses that protect plants from damage. These mutualistic and antagonistic interactions, respectively, have traditionally been considered in isolation from one another. Here, we consider whether reproductive traits and antiherbivore defenses are interdependent as a result of pollinator- and herbivore-mediated selection. The evolution of ﬂoral traits, self-fertilization, and separate sexes frequently affects the expression and evolution of plant defenses. In turn, the evolution of defense can affect allocation to reproductive traits, and herbivores often impose strong selection directly on ﬂoral traits. Theory and empirical evidence suggest that herbivores can inﬂuence the evolution of selﬁng from outcrossing and potentially the evolution of separate sexes from combined sexes. We identify several areas in which future research is needed to increase our understanding of the evolutionary interplay between reproduction and defense in plants.","container-title":"Annual Review of Ecology, Evolution, and Systematics","DOI":"10.1146/annurev-ecolsys-112414-054215","ISSN":"1543-592X, 1545-2069","issue":"1","journalAbbreviation":"Annu. Rev. Ecol. Evol. Syst.","language":"en","page":"191-213","source":"DOI.org (Crossref)","title":"Evolutionary Interactions Between Plant Reproduction and Defense Against Herbivores","volume":"46","author":[{"family":"Johnson","given":"Marc T.J."},{"family":"Campbell","given":"Stuart A."},{"family":"Barrett","given":"Spencer C.H."}],"issued":{"date-parts":[["2015",12,4]]}}}],"schema":"https://github.com/citation-style-language/schema/raw/master/csl-citation.json"} </w:instrText>
      </w:r>
      <w:r>
        <w:rPr>
          <w:rFonts w:ascii="Times New Roman" w:hAnsi="Times New Roman" w:cs="Times New Roman"/>
          <w:szCs w:val="24"/>
        </w:rPr>
        <w:fldChar w:fldCharType="separate"/>
      </w:r>
      <w:r w:rsidRPr="00BF7AA4">
        <w:rPr>
          <w:rFonts w:ascii="Times New Roman" w:hAnsi="Times New Roman" w:cs="Times New Roman"/>
        </w:rPr>
        <w:t>(Johnson et al., 2015)</w:t>
      </w:r>
      <w:r>
        <w:rPr>
          <w:rFonts w:ascii="Times New Roman" w:hAnsi="Times New Roman" w:cs="Times New Roman"/>
          <w:szCs w:val="24"/>
        </w:rPr>
        <w:fldChar w:fldCharType="end"/>
      </w:r>
      <w:r>
        <w:rPr>
          <w:rFonts w:ascii="Times New Roman" w:hAnsi="Times New Roman" w:cs="Times New Roman"/>
          <w:szCs w:val="24"/>
        </w:rPr>
        <w:t xml:space="preserve">. The extent of these effects may vary between different species, depending on the ecological interactions experienced by each population. Previously in </w:t>
      </w:r>
      <w:r>
        <w:rPr>
          <w:rFonts w:ascii="Times New Roman" w:hAnsi="Times New Roman" w:cs="Times New Roman"/>
          <w:i/>
          <w:iCs/>
          <w:szCs w:val="24"/>
        </w:rPr>
        <w:t>Nicotiana</w:t>
      </w:r>
      <w:r>
        <w:rPr>
          <w:rFonts w:ascii="Times New Roman" w:hAnsi="Times New Roman" w:cs="Times New Roman"/>
          <w:szCs w:val="24"/>
        </w:rPr>
        <w:t xml:space="preserve">, a weak correlation between some leaf and flower defences was found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{"citationID":"LtZjYdsr","properties":{"formattedCitation":"(Adler et al., 2012b)","plainCitation":"(Adler et al., 2012b)","noteIndex":0},"citationItems":[{"id":177,"uris":["http://zotero.org/users/7732878/items/L2I4MZU6"],"itemData":{"id":177,"type":"article-journal","abstract":"Defensive traits are typically studied in the context of avoiding antagonists, but may also mediate key interactions with mutualists. Plant chemical defences occur in flowers, suggesting pollinators may be agents of selection on defence. We hypothesised that floral defences would deter pollinators, and therefore, pollinators would select for lower defences in outcrossing than self-pollinating species. We measured pollinator reliance and alkaloid levels in 32 greenhouse-grown Nicotiana species. Using a comparative phylogenetic approach, we found significantly lower nectar, floral and leaf nicotine concentrations in outcrossing than selfing species, with a 15-fold decrease in leaf nicotine levels. Nicotine concentrations were positively correlated across tissues, suggesting that selection against floral defences could constrain the evolution of leaf defences. Thus, pollinators could shape the evolution not only of floral defences but also of defences in other tissues where herbivores have traditionally been considered the dominant agent of selection.","container-title":"Ecology Letters","DOI":"https://doi.org/10.1111/j.1461-0248.2012.01838.x","ISSN":"1461-0248","issue":"10","language":"en","note":"_eprint: https://onlinelibrary.wiley.com/doi/pdf/10.1111/j.1461-0248.2012.01838.x","page":"1140-1148","source":"Wiley Online Library","title":"Reliance on pollinators predicts defensive chemistry across tobacco species","volume":"15","author":[{"family":"Adler","given":"Lynn S."},{"family":"Seifert","given":"Megan G."},{"family":"Wink","given":"Michael"},{"family":"Morse","given":"Geoffrey E."}],"issued":{"date-parts":[["2012"]]}}}],"schema":"https://github.com/citation-style-language/schema/raw/master/csl-citation.json"} </w:instrText>
      </w:r>
      <w:r>
        <w:rPr>
          <w:rFonts w:ascii="Times New Roman" w:hAnsi="Times New Roman" w:cs="Times New Roman"/>
          <w:szCs w:val="24"/>
        </w:rPr>
        <w:fldChar w:fldCharType="separate"/>
      </w:r>
      <w:r w:rsidRPr="00BD3F9D">
        <w:rPr>
          <w:rFonts w:ascii="Times New Roman" w:hAnsi="Times New Roman" w:cs="Times New Roman"/>
        </w:rPr>
        <w:t>(Adler et al., 2012b)</w:t>
      </w:r>
      <w:r>
        <w:rPr>
          <w:rFonts w:ascii="Times New Roman" w:hAnsi="Times New Roman" w:cs="Times New Roman"/>
          <w:szCs w:val="24"/>
        </w:rPr>
        <w:fldChar w:fldCharType="end"/>
      </w:r>
      <w:r>
        <w:rPr>
          <w:rFonts w:ascii="Times New Roman" w:hAnsi="Times New Roman" w:cs="Times New Roman"/>
          <w:szCs w:val="24"/>
        </w:rPr>
        <w:t xml:space="preserve"> however in this study we did not find a significant correlation between flower and leaf phenolic content across all species. </w:t>
      </w:r>
    </w:p>
    <w:p w14:paraId="317D3544" w14:textId="15D7890A" w:rsidR="00580790" w:rsidRDefault="00580790" w:rsidP="00580790">
      <w:pPr>
        <w:spacing w:line="360" w:lineRule="auto"/>
        <w:rPr>
          <w:rFonts w:ascii="Times New Roman" w:hAnsi="Times New Roman" w:cs="Times New Roman"/>
          <w:szCs w:val="24"/>
        </w:rPr>
      </w:pPr>
      <w:r>
        <w:rPr>
          <w:rFonts w:ascii="Times New Roman" w:hAnsi="Times New Roman" w:cs="Times New Roman"/>
          <w:szCs w:val="24"/>
        </w:rPr>
        <w:t xml:space="preserve">In this study, phylogenetic relationships between genera were accounted for in the </w:t>
      </w:r>
      <w:proofErr w:type="gramStart"/>
      <w:r>
        <w:rPr>
          <w:rFonts w:ascii="Times New Roman" w:hAnsi="Times New Roman" w:cs="Times New Roman"/>
          <w:szCs w:val="24"/>
        </w:rPr>
        <w:t>models</w:t>
      </w:r>
      <w:proofErr w:type="gramEnd"/>
      <w:r>
        <w:rPr>
          <w:rFonts w:ascii="Times New Roman" w:hAnsi="Times New Roman" w:cs="Times New Roman"/>
          <w:szCs w:val="24"/>
        </w:rPr>
        <w:t xml:space="preserve"> using genus as a term in the model, however a phylogenetic mixed model could provide a more robust analysis method, as it would take into account the extent to which relatedness has influenced the evolution of defence traits in these species. One consideration made in not </w:t>
      </w:r>
      <w:r>
        <w:rPr>
          <w:rFonts w:ascii="Times New Roman" w:hAnsi="Times New Roman" w:cs="Times New Roman"/>
          <w:szCs w:val="24"/>
        </w:rPr>
        <w:lastRenderedPageBreak/>
        <w:t xml:space="preserve">including a phylogenetic mixed effects model in this study was that the research questions were designed to compare the effect of mating system on defence in leaves and flowers </w:t>
      </w:r>
      <w:r w:rsidR="002B131E">
        <w:rPr>
          <w:rFonts w:ascii="Times New Roman" w:hAnsi="Times New Roman" w:cs="Times New Roman"/>
          <w:szCs w:val="24"/>
        </w:rPr>
        <w:t>between the three genera, which have different pollination syndromes. Whilst phylogenetic relationships between species within a genus were also not accounted for using a phylogeny, species were initially chosen using phylogenetic models from the literature to ensure that independent origins of selfing were accounted for in the species selected for this study. This study presents novel findings that present compelling evidence that defence is differentially expressed in leaves compared to flowers, and future work that incorporates phylogenetic models would improve clarity in these results.</w:t>
      </w:r>
    </w:p>
    <w:p w14:paraId="392D0355" w14:textId="77777777" w:rsidR="00580790" w:rsidRDefault="00580790" w:rsidP="00E64596">
      <w:pPr>
        <w:spacing w:line="360" w:lineRule="auto"/>
        <w:rPr>
          <w:rFonts w:ascii="Times New Roman" w:hAnsi="Times New Roman" w:cs="Times New Roman"/>
          <w:szCs w:val="24"/>
        </w:rPr>
      </w:pPr>
    </w:p>
    <w:p w14:paraId="3AB4640F" w14:textId="790F0E87" w:rsidR="00E64596" w:rsidRPr="009F7115" w:rsidRDefault="00E64596" w:rsidP="00B319DA">
      <w:pPr>
        <w:pStyle w:val="Heading2"/>
      </w:pPr>
      <w:bookmarkStart w:id="103" w:name="_Toc175044962"/>
      <w:r>
        <w:t>4</w:t>
      </w:r>
      <w:r w:rsidRPr="009F7115">
        <w:t>.6 Conclusions</w:t>
      </w:r>
      <w:bookmarkEnd w:id="103"/>
    </w:p>
    <w:p w14:paraId="356F70F6"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This comparative study is one of relatively few studies to investigate how both constitutive and induced plant defences may be influenced by plant pollinator reliance, and how this may have different effects in different plant tissues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{"citationID":"HgOcAlhq","properties":{"formattedCitation":"(Campbell and Kessler, 2013; Rasmann and Agrawal, 2011)","plainCitation":"(Campbell and Kessler, 2013; Rasmann and Agrawal, 2011)","noteIndex":0},"citationItems":[{"id":180,"uris":["http://zotero.org/users/7732878/items/76CU4UXM"],"itemData":{"id":180,"type":"article-journal","abstract":"Understanding the factors that shape macroevolutionary patterns in functional traits is a central goal of evolutionary biology. Alternative strategies of sexual reproduction (inbreeding vs. outcrossing) have divergent effects on population genetic structure and could thereby broadly influence trait evolution. However, the broader evolutionary consequences of mating system transitions remain poorly understood, with the exception of traits related to reproduction itself (e.g., pollination). Across a phylogeny of 56 wild species of Solanaceae (nightshades), we show here that the repeated, unidirectional transition from ancestral self-incompatibility (obligate outcrossing) to self-compatibility (increased inbreeding) leads to the evolution of an inducible (vs. constitutive) strategy of plant resistance to herbivores. We demonstrate that inducible and constitutive defense strategies represent evolutionary alternatives and that the magnitude of the resulting macroevolutionary tradeoff is dependent on the mating system. Loss of self-incompatibility is also associated with the evolution of increased specificity in induced plant resistance. We conclude that the evolution of sexual reproductive variation may have profound effects on plant–herbivore interactions, suggesting a new hypothesis for the evolution of two primary strategies of plant defense.","container-title":"Proceedings of the National Academy of Sciences","DOI":"10.1073/pnas.1213867110","ISSN":"0027-8424, 1091-6490","issue":"10","journalAbbreviation":"PNAS","language":"en","note":"publisher: National Academy of Sciences\nsection: Biological Sciences\nPMID: 23431190","page":"3973-3978","source":"www.pnas.org","title":"Plant mating system transitions drive the macroevolution of defense strategies","volume":"110","author":[{"family":"Campbell","given":"Stuart A."},{"family":"Kessler","given":"André"}],"issued":{"date-parts":[["2013",3,5]]}}},{"id":2066,"uris":["http://zotero.org/users/7732878/items/QVE6TJZ4"],"itemData":{"id":2066,"type":"article-journal","abstract":"Attempts over the past 50 years to explain variation in the abundance, distribution and diversity of plant secondary compounds gave rise to theories of plant defense. Remarkably, few phylogenetically robust tests of these long-standing theories have been conducted. Using &gt;50 species of milkweed (Asclepias spp.), we show that variation among plant species in the induction of toxic cardenolides is explained by latitude, with higher inducibility evolving more frequently at lower latitudes. We also found that: (1) the production of cardenolides showed positive-correlated evolution with the diversity of cardenolides, (2) greater cardenolide investment by a species is accompanied by an increase in an estimate of toxicity (measured as chemical polarity) and (3) instead of trading off, constitutive and induced cardenolides were positively correlated. Analyses of root and shoot cardenolides showed concordant patterns. Thus, milkweed species from lower latitudes are better defended with higher inducibility, greater diversity and added toxicity of cardenolides.","container-title":"Ecology Letters","DOI":"10.1111/j.1461-0248.2011.01609.x","ISSN":"1461-0248","issue":"5","journalAbbreviation":"Ecol Lett","language":"eng","note":"PMID: 21371232","page":"476-483","source":"PubMed","title":"Latitudinal patterns in plant defense: evolution of cardenolides, their toxicity and induction following herbivory","title-short":"Latitudinal patterns in plant defense","volume":"14","author":[{"family":"Rasmann","given":"Sergio"},{"family":"Agrawal","given":"Anurag A."}],"issued":{"date-parts":[["2011",5]]}}}],"schema":"https://github.com/citation-style-language/schema/raw/master/csl-citation.json"} </w:instrText>
      </w:r>
      <w:r>
        <w:rPr>
          <w:rFonts w:ascii="Times New Roman" w:hAnsi="Times New Roman" w:cs="Times New Roman"/>
          <w:szCs w:val="24"/>
        </w:rPr>
        <w:fldChar w:fldCharType="separate"/>
      </w:r>
      <w:r w:rsidRPr="00EB4DE5">
        <w:rPr>
          <w:rFonts w:ascii="Times New Roman" w:hAnsi="Times New Roman" w:cs="Times New Roman"/>
        </w:rPr>
        <w:t>(Campbell and Kessler, 2013; Rasmann and Agrawal, 2011)</w:t>
      </w:r>
      <w:r>
        <w:rPr>
          <w:rFonts w:ascii="Times New Roman" w:hAnsi="Times New Roman" w:cs="Times New Roman"/>
          <w:szCs w:val="24"/>
        </w:rPr>
        <w:fldChar w:fldCharType="end"/>
      </w:r>
      <w:r>
        <w:rPr>
          <w:rFonts w:ascii="Times New Roman" w:hAnsi="Times New Roman" w:cs="Times New Roman"/>
          <w:szCs w:val="24"/>
        </w:rPr>
        <w:t xml:space="preserve">. These results support previous studies that have shown flowers to have stronger defences than leaves, and show that in some taxa, defence is constrained by plant pollinator reliance. Further to this, these results show that intraspecific variation in plant mating systems can alter plant defence production, complementing previous work </w:t>
      </w:r>
      <w:r>
        <w:rPr>
          <w:rFonts w:ascii="Times New Roman" w:hAnsi="Times New Roman" w:cs="Times New Roman"/>
          <w:szCs w:val="24"/>
        </w:rPr>
        <w:fldChar w:fldCharType="begin"/>
      </w:r>
      <w:r>
        <w:rPr>
          <w:rFonts w:ascii="Times New Roman" w:hAnsi="Times New Roman" w:cs="Times New Roman"/>
          <w:szCs w:val="24"/>
        </w:rPr>
        <w:instrText xml:space="preserve"> ADDIN ZOTERO_ITEM CSL_CITATION {"citationID":"zAtcGy3e","properties":{"formattedCitation":"(Campbell et al., 2013)","plainCitation":"(Campbell et al., 2013)","noteIndex":0},"citationItems":[{"id":445,"uris":["http://zotero.org/users/7732878/items/F78JA8I8"],"itemData":{"id":445,"type":"article-journal","abstract":"The cost of inbreeding (inbreeding depression, ID) is an important variable in the maintenance of reproductive variation. Ecological interactions such as herbivory could modulate this cost, provided that defence traits harbour deleterious mutations and herbivores are responsible for differences in fitness. In the field, we manipulated the presence of herbivores on experimentally inbred and outcrossed plants of Solanum carolinense (horsenettle) for three years. Damage was greater on inbred plants, and ID for growth and fitness was significantly greater under herbivory. Inbreeding reduced phenolic expression both qualitatively (phytochemical diversity) and quantitatively, indicating deleterious load at loci related to the biosynthesis of defence compounds. Our results indicate that inbreeding effects on plant-herbivore interactions are mediated by changes to functional plant metabolites, suggesting that variation in inbreeding could be a predictor of defence trait variation. The magnitude of herbivore-mediated, ecological ID indicates that herbivores could maintain outcrossing mating systems in nature.","container-title":"Ecology Letters","DOI":"10.1111/ele.12036","ISSN":"1461-0248","issue":"2","journalAbbreviation":"Ecol Lett","language":"eng","note":"PMID: 23216879","page":"252-260","source":"PubMed","title":"Plant chemistry underlies herbivore-mediated inbreeding depression in nature","volume":"16","author":[{"family":"Campbell","given":"Stuart A."},{"family":"Thaler","given":"Jennifer S."},{"family":"Kessler","given":"André"}],"issued":{"date-parts":[["2013",2]]}}}],"schema":"https://github.com/citation-style-language/schema/raw/master/csl-citation.json"} </w:instrText>
      </w:r>
      <w:r>
        <w:rPr>
          <w:rFonts w:ascii="Times New Roman" w:hAnsi="Times New Roman" w:cs="Times New Roman"/>
          <w:szCs w:val="24"/>
        </w:rPr>
        <w:fldChar w:fldCharType="separate"/>
      </w:r>
      <w:r w:rsidRPr="00A90D12">
        <w:rPr>
          <w:rFonts w:ascii="Times New Roman" w:hAnsi="Times New Roman" w:cs="Times New Roman"/>
        </w:rPr>
        <w:t>(Campbell et al., 2013)</w:t>
      </w:r>
      <w:r>
        <w:rPr>
          <w:rFonts w:ascii="Times New Roman" w:hAnsi="Times New Roman" w:cs="Times New Roman"/>
          <w:szCs w:val="24"/>
        </w:rPr>
        <w:fldChar w:fldCharType="end"/>
      </w:r>
      <w:r>
        <w:rPr>
          <w:rFonts w:ascii="Times New Roman" w:hAnsi="Times New Roman" w:cs="Times New Roman"/>
          <w:szCs w:val="24"/>
        </w:rPr>
        <w:t xml:space="preserve">. Future work could combine volatile and non-volatile chemical analysis with herbivore bioassays to produce robust datasets that deepen understanding of how interactions between herbivory and mating systems could have consequences for the evolution of plant defence. </w:t>
      </w:r>
    </w:p>
    <w:p w14:paraId="0A1B6019" w14:textId="77777777" w:rsidR="00E64596" w:rsidRDefault="00E64596" w:rsidP="00E64596">
      <w:pPr>
        <w:spacing w:line="360" w:lineRule="auto"/>
        <w:rPr>
          <w:rFonts w:ascii="Times New Roman" w:hAnsi="Times New Roman" w:cs="Times New Roman"/>
          <w:b/>
          <w:bCs/>
          <w:sz w:val="28"/>
          <w:szCs w:val="28"/>
        </w:rPr>
      </w:pPr>
    </w:p>
    <w:p w14:paraId="2540D6D0" w14:textId="77777777" w:rsidR="00E64596" w:rsidRDefault="00E64596" w:rsidP="00E64596">
      <w:pPr>
        <w:spacing w:line="360" w:lineRule="auto"/>
        <w:rPr>
          <w:rFonts w:ascii="Times New Roman" w:hAnsi="Times New Roman" w:cs="Times New Roman"/>
          <w:b/>
          <w:bCs/>
          <w:sz w:val="28"/>
          <w:szCs w:val="28"/>
        </w:rPr>
      </w:pPr>
    </w:p>
    <w:p w14:paraId="4A6D9BB6" w14:textId="77777777" w:rsidR="00E64596" w:rsidRDefault="00E64596" w:rsidP="00E64596">
      <w:pPr>
        <w:spacing w:line="360" w:lineRule="auto"/>
        <w:rPr>
          <w:rFonts w:ascii="Times New Roman" w:hAnsi="Times New Roman" w:cs="Times New Roman"/>
          <w:b/>
          <w:bCs/>
          <w:sz w:val="28"/>
          <w:szCs w:val="28"/>
        </w:rPr>
      </w:pPr>
    </w:p>
    <w:p w14:paraId="6DD6BEEF" w14:textId="77777777" w:rsidR="00E64596" w:rsidRDefault="00E64596" w:rsidP="00E64596">
      <w:pPr>
        <w:spacing w:line="360" w:lineRule="auto"/>
        <w:rPr>
          <w:rFonts w:ascii="Times New Roman" w:hAnsi="Times New Roman" w:cs="Times New Roman"/>
          <w:b/>
          <w:bCs/>
          <w:sz w:val="28"/>
          <w:szCs w:val="28"/>
        </w:rPr>
      </w:pPr>
    </w:p>
    <w:p w14:paraId="281A0093" w14:textId="77777777" w:rsidR="002B588B" w:rsidRDefault="002B588B" w:rsidP="00B319DA">
      <w:pPr>
        <w:pStyle w:val="Heading2"/>
      </w:pPr>
      <w:bookmarkStart w:id="104" w:name="_Toc175044963"/>
    </w:p>
    <w:p w14:paraId="2D8A1F6F" w14:textId="77777777" w:rsidR="002B588B" w:rsidRDefault="002B588B" w:rsidP="00B319DA">
      <w:pPr>
        <w:pStyle w:val="Heading2"/>
      </w:pPr>
    </w:p>
    <w:p w14:paraId="0F4D5B39" w14:textId="3BBBC53A" w:rsidR="00E64596" w:rsidRPr="00E64596" w:rsidRDefault="00E64596" w:rsidP="00B319DA">
      <w:pPr>
        <w:pStyle w:val="Heading2"/>
      </w:pPr>
      <w:r w:rsidRPr="00E64596">
        <w:t>4.7 References</w:t>
      </w:r>
      <w:bookmarkEnd w:id="104"/>
    </w:p>
    <w:p w14:paraId="12A4F08E" w14:textId="77777777" w:rsidR="00E64596" w:rsidRPr="003F3A27" w:rsidRDefault="00E64596" w:rsidP="00E64596">
      <w:pPr>
        <w:pStyle w:val="Bibliography"/>
        <w:rPr>
          <w:rFonts w:ascii="Times New Roman" w:hAnsi="Times New Roman" w:cs="Times New Roman"/>
        </w:rPr>
      </w:pPr>
      <w:r>
        <w:rPr>
          <w:rFonts w:asciiTheme="minorHAnsi" w:hAnsiTheme="minorHAnsi"/>
          <w:sz w:val="22"/>
        </w:rPr>
        <w:fldChar w:fldCharType="begin"/>
      </w:r>
      <w:r>
        <w:instrText xml:space="preserve"> ADDIN ZOTERO_BIBL {"uncited":[],"omitted":[],"custom":[]} CSL_BIBLIOGRAPHY </w:instrText>
      </w:r>
      <w:r>
        <w:rPr>
          <w:rFonts w:asciiTheme="minorHAnsi" w:hAnsiTheme="minorHAnsi"/>
          <w:sz w:val="22"/>
        </w:rPr>
        <w:fldChar w:fldCharType="separate"/>
      </w:r>
      <w:r w:rsidRPr="003F3A27">
        <w:rPr>
          <w:rFonts w:ascii="Times New Roman" w:hAnsi="Times New Roman" w:cs="Times New Roman"/>
        </w:rPr>
        <w:t>Adler, L.S., 2000. The ecological significance of toxic nectar. Oikos 91, 409–420. https://doi.org/10.1034/j.1600-0706.2000.910301.x</w:t>
      </w:r>
    </w:p>
    <w:p w14:paraId="5CAD2B83"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Adler, L.S., Seifert, M.G., Wink, M., Morse, G.E., 2012a. Reliance on pollinators predicts defensive chemistry across tobacco species. Ecology Letters 15, 1140–1148. https://doi.org/10.1111/j.1461-0248.2012.01838.x</w:t>
      </w:r>
    </w:p>
    <w:p w14:paraId="7A6B15B5"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Adler, L.S., Seifert, M.G., Wink, M., Morse, G.E., 2012b. Reliance on pollinators predicts defensive chemistry across tobacco species. Ecology Letters 15, 1140–1148. https://doi.org/10.1111/j.1461-0248.2012.01838.x</w:t>
      </w:r>
    </w:p>
    <w:p w14:paraId="792CA7C7"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Adler, L.S., Wink, M., Distl, M., Lentz, A.J., 2006. Leaf herbivory and nutrients increase nectar alkaloids. Ecology Letters 9, 960–967. https://doi.org/10.1111/j.1461-0248.2006.00944.x</w:t>
      </w:r>
    </w:p>
    <w:p w14:paraId="412D7434" w14:textId="77777777" w:rsidR="00E64596" w:rsidRDefault="00E64596" w:rsidP="00E64596">
      <w:pPr>
        <w:pStyle w:val="Bibliography"/>
        <w:rPr>
          <w:rFonts w:ascii="Times New Roman" w:hAnsi="Times New Roman" w:cs="Times New Roman"/>
        </w:rPr>
      </w:pPr>
      <w:r w:rsidRPr="003F3A27">
        <w:rPr>
          <w:rFonts w:ascii="Times New Roman" w:hAnsi="Times New Roman" w:cs="Times New Roman"/>
        </w:rPr>
        <w:t>Baldwin, I.T., 1996. Methyl jasmonate-induced nicotine production in Nicotiana attenuata: inducing defenses in the field without wounding. Entomologia Experimentalis et Applicata 80, 213–220. https://doi.org/10.1111/j.1570-7458.1996.tb00921.x</w:t>
      </w:r>
    </w:p>
    <w:p w14:paraId="6CDC20C0" w14:textId="0D7E30FE" w:rsidR="002B588B" w:rsidRPr="002B588B" w:rsidRDefault="002B588B" w:rsidP="002B588B">
      <w:pPr>
        <w:pStyle w:val="Bibliography"/>
        <w:rPr>
          <w:rFonts w:cstheme="majorBidi"/>
          <w:szCs w:val="32"/>
        </w:rPr>
      </w:pPr>
      <w:r w:rsidRPr="002B588B">
        <w:rPr>
          <w:rFonts w:cstheme="majorBidi"/>
          <w:szCs w:val="32"/>
        </w:rPr>
        <w:t xml:space="preserve">Bedinger, P. </w:t>
      </w:r>
      <w:r w:rsidRPr="002B588B">
        <w:rPr>
          <w:rFonts w:cstheme="majorBidi"/>
          <w:i/>
          <w:iCs/>
          <w:szCs w:val="32"/>
        </w:rPr>
        <w:t>et al.</w:t>
      </w:r>
      <w:r w:rsidRPr="002B588B">
        <w:rPr>
          <w:rFonts w:cstheme="majorBidi"/>
          <w:szCs w:val="32"/>
        </w:rPr>
        <w:t xml:space="preserve"> (2010) ‘Interspecific reproductive barriers in the tomato clade: Opportunities to decipher mechanisms of reproductive isolation’, </w:t>
      </w:r>
      <w:r w:rsidRPr="002B588B">
        <w:rPr>
          <w:rFonts w:cstheme="majorBidi"/>
          <w:i/>
          <w:iCs/>
          <w:szCs w:val="32"/>
        </w:rPr>
        <w:t>Sexual plant reproduction</w:t>
      </w:r>
      <w:r w:rsidRPr="002B588B">
        <w:rPr>
          <w:rFonts w:cstheme="majorBidi"/>
          <w:szCs w:val="32"/>
        </w:rPr>
        <w:t>, 24, pp. 171–87. Available at: https://doi.org/10.1007/s00497-010-0155-7.</w:t>
      </w:r>
    </w:p>
    <w:p w14:paraId="07CFD2EC"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Campbell, S.A., Halitschke, R., Thaler, J.S., Kessler, A., 2014. Plant mating systems affect adaptive plasticity in response to herbivory. The Plant Journal 78, 481–490. https://doi.org/10.1111/tpj.12492</w:t>
      </w:r>
    </w:p>
    <w:p w14:paraId="4ADB6E04"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Campbell, S.A., Kessler, A., 2013. Plant mating system transitions drive the macroevolution of defense strategies. PNAS 110, 3973–3978. https://doi.org/10.1073/pnas.1213867110</w:t>
      </w:r>
    </w:p>
    <w:p w14:paraId="5F1877D4"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Campbell, S.A., Thaler, J.S., Kessler, A., 2013. Plant chemistry underlies herbivore-mediated inbreeding depression in nature. Ecol Lett 16, 252–260. https://doi.org/10.1111/ele.12036</w:t>
      </w:r>
    </w:p>
    <w:p w14:paraId="48B9DAD4"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CaraDonna, P.J., Waser, N.M., 2020. Temporal flexibility in the structure of plant–pollinator interaction networks. Oikos 129, 1369–1380. https://doi.org/10.1111/oik.07526</w:t>
      </w:r>
    </w:p>
    <w:p w14:paraId="1D0CD68D"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Chrétien, L.T.S., Khalil, A., Gershenzon, J., Lucas-Barbosa, D., Dicke, M., Giron, D., 2022. Plant metabolism and defence strategies in the flowering stage: Time-dependent responses of leaves and flowers under attack. Plant, Cell &amp; Environment 45, 2841–2855. https://doi.org/10.1111/pce.14363</w:t>
      </w:r>
    </w:p>
    <w:p w14:paraId="108FA968"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 xml:space="preserve">Conner, J.K., Rush, S., Jennetten, P., 1996. MEASUREMENTS OF NATURAL SELECTION ON FLORAL TRAITS IN WILD RADISH ( </w:t>
      </w:r>
      <w:r w:rsidRPr="003F3A27">
        <w:rPr>
          <w:rFonts w:ascii="Times New Roman" w:hAnsi="Times New Roman" w:cs="Times New Roman"/>
          <w:i/>
          <w:iCs/>
        </w:rPr>
        <w:t>RAPHANUS RAPHANISTRUM</w:t>
      </w:r>
      <w:r w:rsidRPr="003F3A27">
        <w:rPr>
          <w:rFonts w:ascii="Times New Roman" w:hAnsi="Times New Roman" w:cs="Times New Roman"/>
        </w:rPr>
        <w:t xml:space="preserve"> ). I. SELECTION THROUGH LIFETIME FEMALE FITNESS. Evolution 50, 1127–1136. https://doi.org/10.1111/j.1558-5646.1996.tb02353.x</w:t>
      </w:r>
    </w:p>
    <w:p w14:paraId="7262A783"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lastRenderedPageBreak/>
        <w:t>Euler, M., Baldwin, I.T., 1996. The chemistry of defense and apparency in the corollas ofNicotiana attenuata. Oecologia 107, 102–112. https://doi.org/10.1007/BF00582240</w:t>
      </w:r>
    </w:p>
    <w:p w14:paraId="4DC1374A"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García, M.B., Ehrlén, J., 2002. Reproductive effort and herbivory timing in a perennial herb: fitness components at the individual and population levels. American Journal of Botany 89, 1295–1302. https://doi.org/10.3732/ajb.89.8.1295</w:t>
      </w:r>
    </w:p>
    <w:p w14:paraId="0872DE8A" w14:textId="77777777" w:rsidR="00E64596" w:rsidRPr="003F3A27" w:rsidRDefault="00E64596" w:rsidP="00E64596">
      <w:pPr>
        <w:pStyle w:val="Bibliography"/>
        <w:rPr>
          <w:rFonts w:ascii="Times New Roman" w:hAnsi="Times New Roman" w:cs="Times New Roman"/>
          <w:lang w:val="it-IT"/>
        </w:rPr>
      </w:pPr>
      <w:r w:rsidRPr="003F3A27">
        <w:rPr>
          <w:rFonts w:ascii="Times New Roman" w:hAnsi="Times New Roman" w:cs="Times New Roman"/>
        </w:rPr>
        <w:t xml:space="preserve">Gegear, R.J., Manson, J.S., Thomson, J.D., 2007. Ecological context influences pollinator deterrence by alkaloids in floral nectar. </w:t>
      </w:r>
      <w:r w:rsidRPr="003F3A27">
        <w:rPr>
          <w:rFonts w:ascii="Times New Roman" w:hAnsi="Times New Roman" w:cs="Times New Roman"/>
          <w:lang w:val="it-IT"/>
        </w:rPr>
        <w:t>Ecol Lett 10, 375–382. https://doi.org/10.1111/j.1461-0248.2007.01027.x</w:t>
      </w:r>
    </w:p>
    <w:p w14:paraId="39D000A4"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lang w:val="it-IT"/>
        </w:rPr>
        <w:t xml:space="preserve">Griffin, P.C., Willi, Y., 2014. </w:t>
      </w:r>
      <w:r w:rsidRPr="003F3A27">
        <w:rPr>
          <w:rFonts w:ascii="Times New Roman" w:hAnsi="Times New Roman" w:cs="Times New Roman"/>
        </w:rPr>
        <w:t>Evolutionary shifts to self-fertilisation restricted to geographic range margins in North American Arabidopsis lyrata. Ecology Letters 17, 484–490. https://doi.org/10.1111/ele.12248</w:t>
      </w:r>
    </w:p>
    <w:p w14:paraId="7BB5695E"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He, J., Halitschke, R., Schuman, M.C., Baldwin, I.T., 2021. Light dominates the diurnal emissions of herbivore-induced volatiles in wild tobacco. BMC Plant Biol 21, 401. https://doi.org/10.1186/s12870-021-03179-z</w:t>
      </w:r>
    </w:p>
    <w:p w14:paraId="79983A86" w14:textId="77777777" w:rsidR="00E64596" w:rsidRDefault="00E64596" w:rsidP="00E64596">
      <w:pPr>
        <w:pStyle w:val="Bibliography"/>
        <w:rPr>
          <w:rFonts w:ascii="Times New Roman" w:hAnsi="Times New Roman" w:cs="Times New Roman"/>
        </w:rPr>
      </w:pPr>
      <w:r w:rsidRPr="003F3A27">
        <w:rPr>
          <w:rFonts w:ascii="Times New Roman" w:hAnsi="Times New Roman" w:cs="Times New Roman"/>
        </w:rPr>
        <w:t>Howe, G.A., Jander, G., 2008. Plant Immunity to Insect Herbivores. Annu. Rev. Plant Biol. 59, 41–66. https://doi.org/10.1146/annurev.arplant.59.032607.092825</w:t>
      </w:r>
    </w:p>
    <w:p w14:paraId="14925B96" w14:textId="251D50A4" w:rsidR="002B588B" w:rsidRPr="002B588B" w:rsidRDefault="002B588B" w:rsidP="002B588B">
      <w:pPr>
        <w:pStyle w:val="Bibliography"/>
        <w:rPr>
          <w:rFonts w:cstheme="majorBidi"/>
          <w:szCs w:val="32"/>
        </w:rPr>
      </w:pPr>
      <w:r w:rsidRPr="002B588B">
        <w:rPr>
          <w:rFonts w:cstheme="majorBidi"/>
          <w:szCs w:val="32"/>
        </w:rPr>
        <w:t xml:space="preserve">Hu, J.-Y. and Saedler, H. (2007) ‘Evolution of the Inflated Calyx Syndrome in Solanaceae’, </w:t>
      </w:r>
      <w:r w:rsidRPr="002B588B">
        <w:rPr>
          <w:rFonts w:cstheme="majorBidi"/>
          <w:i/>
          <w:iCs/>
          <w:szCs w:val="32"/>
        </w:rPr>
        <w:t>Molecular Biology and Evolution</w:t>
      </w:r>
      <w:r w:rsidRPr="002B588B">
        <w:rPr>
          <w:rFonts w:cstheme="majorBidi"/>
          <w:szCs w:val="32"/>
        </w:rPr>
        <w:t>, 24(11), pp. 2443–2453. Available at: https://doi.org/10.1093/molbev/msm177.</w:t>
      </w:r>
    </w:p>
    <w:p w14:paraId="600A1ECA"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Igic, B., Bohs, L., Kohn, J.R., 2006. Ancient polymorphism reveals unidirectional breeding system shifts. Proceedings of the National Academy of Sciences 103, 1359–1363. https://doi.org/10.1073/pnas.0506283103</w:t>
      </w:r>
    </w:p>
    <w:p w14:paraId="7F4C0BD0" w14:textId="7AD02284" w:rsidR="00E64596" w:rsidRPr="003F3A27" w:rsidRDefault="002B588B" w:rsidP="00E64596">
      <w:pPr>
        <w:pStyle w:val="Bibliography"/>
        <w:rPr>
          <w:rFonts w:ascii="Times New Roman" w:hAnsi="Times New Roman" w:cs="Times New Roman"/>
        </w:rPr>
      </w:pPr>
      <w:r w:rsidRPr="003F3A27">
        <w:rPr>
          <w:rFonts w:ascii="Times New Roman" w:hAnsi="Times New Roman" w:cs="Times New Roman"/>
        </w:rPr>
        <w:t>Heil</w:t>
      </w:r>
      <w:r>
        <w:rPr>
          <w:rFonts w:ascii="Times New Roman" w:hAnsi="Times New Roman" w:cs="Times New Roman"/>
        </w:rPr>
        <w:t xml:space="preserve"> et al</w:t>
      </w:r>
      <w:r w:rsidRPr="003F3A27">
        <w:rPr>
          <w:rFonts w:ascii="Times New Roman" w:hAnsi="Times New Roman" w:cs="Times New Roman"/>
        </w:rPr>
        <w:t xml:space="preserve">- 2008  </w:t>
      </w:r>
      <w:r w:rsidR="00E64596" w:rsidRPr="003F3A27">
        <w:rPr>
          <w:rFonts w:ascii="Times New Roman" w:hAnsi="Times New Roman" w:cs="Times New Roman"/>
        </w:rPr>
        <w:t>Indirect defence via tritrophic interactions - - New Phytologist - Wiley Online Library [WWW Document], n.d. URL https://nph-onlinelibrary-wiley-com.sheffield.idm.oclc.org/doi/full/10.1111/j.1469-8137.2007.02330.x (accessed 5.7.24).</w:t>
      </w:r>
    </w:p>
    <w:p w14:paraId="236E2200"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Jacobsen, D.J., 2022. Growth rate and life history shape plant resistance to herbivores. American Journal of Botany 109, 1074–1084. https://doi.org/10.1002/ajb2.16020</w:t>
      </w:r>
    </w:p>
    <w:p w14:paraId="531B2228"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Jacobsen, D.J., Raguso, R.A., 2018. Lingering Effects of Herbivory and Plant Defenses on Pollinators. Current Biology 28, R1164–R1169. https://doi.org/10.1016/j.cub.2018.08.010</w:t>
      </w:r>
    </w:p>
    <w:p w14:paraId="52FA2F4C"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Johnson, M.T.J., Campbell, S.A., Barrett, S.C.H., 2015. Evolutionary Interactions Between Plant Reproduction and Defense Against Herbivores. Annu. Rev. Ecol. Evol. Syst. 46, 191–213. https://doi.org/10.1146/annurev-ecolsys-112414-054215</w:t>
      </w:r>
    </w:p>
    <w:p w14:paraId="62F55D7C"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Joo, Y., Schuman, M.C., Goldberg, J.K., Wissgott, A., Kim, S.-G., Baldwin, I.T., 2019. Herbivory elicits changes in green leaf volatile production via jasmonate signaling and the circadian clock. Plant, Cell &amp; Environment 42, 972–982. https://doi.org/10.1111/pce.13474</w:t>
      </w:r>
    </w:p>
    <w:p w14:paraId="7A1046F1"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 xml:space="preserve">Kariyat, R.R., Balogh, C.M., Moraski, R.P., De Moraes, C.M., Mescher, M.C., Stephenson, A.G., 2013. Constitutive and herbivore-induced structural defenses are compromised by </w:t>
      </w:r>
      <w:r w:rsidRPr="003F3A27">
        <w:rPr>
          <w:rFonts w:ascii="Times New Roman" w:hAnsi="Times New Roman" w:cs="Times New Roman"/>
        </w:rPr>
        <w:lastRenderedPageBreak/>
        <w:t xml:space="preserve">inbreeding in </w:t>
      </w:r>
      <w:r w:rsidRPr="003F3A27">
        <w:rPr>
          <w:rFonts w:ascii="Times New Roman" w:hAnsi="Times New Roman" w:cs="Times New Roman"/>
          <w:i/>
          <w:iCs/>
        </w:rPr>
        <w:t>Solanum carolinense</w:t>
      </w:r>
      <w:r w:rsidRPr="003F3A27">
        <w:rPr>
          <w:rFonts w:ascii="Times New Roman" w:hAnsi="Times New Roman" w:cs="Times New Roman"/>
        </w:rPr>
        <w:t xml:space="preserve"> (Solanaceae). American Journal of Botany 100, 1014–1021. https://doi.org/10.3732/ajb.1200612</w:t>
      </w:r>
    </w:p>
    <w:p w14:paraId="5D7E9724"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Kaya, A., Doganlar, Z.B., 2016. Exogenous jasmonic acid induces stress tolerance in tobacco (Nicotiana tabacum) exposed to imazapic. Ecotoxicology and Environmental Safety 124, 470–479. https://doi.org/10.1016/j.ecoenv.2015.11.026</w:t>
      </w:r>
    </w:p>
    <w:p w14:paraId="5C792933"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Keinänen, M., Oldham, N., J., Baldwin, I.T., 2001. Rapid HPLC Screening of Jasmonate-Induced Increases in Tobacco Alkaloids, Phenolics, and Diterpene Glycosides in Nicotiana attenuata | Journal of Agricultural and Food Chemistry [WWW Document]. URL https://pubs-acs-org.sheffield.idm.oclc.org/doi/10.1021/jf010200%2B (accessed 3.11.24).</w:t>
      </w:r>
    </w:p>
    <w:p w14:paraId="2F2E83A9"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Keith, R.A., Mitchell-Olds, T., 2017. Testing the optimal defense hypothesis in nature: Variation for glucosinolate profiles within plants. PLoS One 12. https://doi.org/10.1371/journal.pone.0180971</w:t>
      </w:r>
    </w:p>
    <w:p w14:paraId="267DC715"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Kessler, A., Baldwin, I.T., 2002. PLANT RESPONSES TO INSECT HERBIVORY: The Emerging Molecular Analysis. Annual Review of Plant Biology 53, 299–328. https://doi.org/10.1146/annurev.arplant.53.100301.135207</w:t>
      </w:r>
    </w:p>
    <w:p w14:paraId="424B3E8E"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Kessler, A., Halitschke, R., Poveda, K., 2011. Herbivory-mediated pollinator limitation: negative impacts of induced volatiles on plant–pollinator interactions. Ecology 92, 1769–1780. https://doi.org/10.1890/10-1945.1</w:t>
      </w:r>
    </w:p>
    <w:p w14:paraId="5BABA3D4" w14:textId="77777777" w:rsidR="00E64596" w:rsidRDefault="00E64596" w:rsidP="00E64596">
      <w:pPr>
        <w:pStyle w:val="Bibliography"/>
        <w:rPr>
          <w:rFonts w:ascii="Times New Roman" w:hAnsi="Times New Roman" w:cs="Times New Roman"/>
        </w:rPr>
      </w:pPr>
      <w:r w:rsidRPr="003F3A27">
        <w:rPr>
          <w:rFonts w:ascii="Times New Roman" w:hAnsi="Times New Roman" w:cs="Times New Roman"/>
        </w:rPr>
        <w:t>Kuznetsova, A., Brockhoff, P.B., Christensen, R.H.B., 2017. lmerTest Package: Tests in Linear Mixed Effects Models. Journal of Statistical Software 82, 1–26. https://doi.org/10.18637/jss.v082.i13</w:t>
      </w:r>
    </w:p>
    <w:p w14:paraId="64EA21C2" w14:textId="0BC2B41D" w:rsidR="002B588B" w:rsidRPr="00E60ED8" w:rsidRDefault="002B588B" w:rsidP="002B588B">
      <w:pPr>
        <w:pStyle w:val="Bibliography"/>
        <w:rPr>
          <w:rFonts w:cstheme="majorBidi"/>
          <w:szCs w:val="32"/>
        </w:rPr>
      </w:pPr>
      <w:r w:rsidRPr="00E60ED8">
        <w:rPr>
          <w:rFonts w:cstheme="majorBidi"/>
          <w:szCs w:val="32"/>
        </w:rPr>
        <w:t xml:space="preserve">Leitch, I.J. </w:t>
      </w:r>
      <w:r w:rsidRPr="00E60ED8">
        <w:rPr>
          <w:rFonts w:cstheme="majorBidi"/>
          <w:i/>
          <w:iCs/>
          <w:szCs w:val="32"/>
        </w:rPr>
        <w:t>et al.</w:t>
      </w:r>
      <w:r w:rsidRPr="00E60ED8">
        <w:rPr>
          <w:rFonts w:cstheme="majorBidi"/>
          <w:szCs w:val="32"/>
        </w:rPr>
        <w:t xml:space="preserve"> </w:t>
      </w:r>
      <w:r w:rsidRPr="002B588B">
        <w:rPr>
          <w:rFonts w:cstheme="majorBidi"/>
          <w:szCs w:val="32"/>
        </w:rPr>
        <w:t xml:space="preserve">(2008) ‘The Ups and Downs of Genome Size Evolution in Polyploid Species of Nicotiana (Solanaceae)’, </w:t>
      </w:r>
      <w:r w:rsidRPr="002B588B">
        <w:rPr>
          <w:rFonts w:cstheme="majorBidi"/>
          <w:i/>
          <w:iCs/>
          <w:szCs w:val="32"/>
        </w:rPr>
        <w:t>Annals of Botany</w:t>
      </w:r>
      <w:r w:rsidRPr="002B588B">
        <w:rPr>
          <w:rFonts w:cstheme="majorBidi"/>
          <w:szCs w:val="32"/>
        </w:rPr>
        <w:t xml:space="preserve">, 101(6), pp. 805–814. </w:t>
      </w:r>
      <w:r w:rsidRPr="00E60ED8">
        <w:rPr>
          <w:rFonts w:cstheme="majorBidi"/>
          <w:szCs w:val="32"/>
        </w:rPr>
        <w:t>Available at: https://doi.org/10.1093/aob/mcm326.</w:t>
      </w:r>
    </w:p>
    <w:p w14:paraId="62B8D87A" w14:textId="77777777" w:rsidR="00E64596" w:rsidRPr="003F3A27" w:rsidRDefault="00E64596" w:rsidP="00E64596">
      <w:pPr>
        <w:pStyle w:val="Bibliography"/>
        <w:rPr>
          <w:rFonts w:ascii="Times New Roman" w:hAnsi="Times New Roman" w:cs="Times New Roman"/>
          <w:lang w:val="it-IT"/>
        </w:rPr>
      </w:pPr>
      <w:r w:rsidRPr="00E60ED8">
        <w:rPr>
          <w:rFonts w:ascii="Times New Roman" w:hAnsi="Times New Roman" w:cs="Times New Roman"/>
        </w:rPr>
        <w:t xml:space="preserve">Li, R., Wang, M., Wang, Y., Schuman, M.C., </w:t>
      </w:r>
      <w:proofErr w:type="spellStart"/>
      <w:r w:rsidRPr="00E60ED8">
        <w:rPr>
          <w:rFonts w:ascii="Times New Roman" w:hAnsi="Times New Roman" w:cs="Times New Roman"/>
        </w:rPr>
        <w:t>Weinhold</w:t>
      </w:r>
      <w:proofErr w:type="spellEnd"/>
      <w:r w:rsidRPr="00E60ED8">
        <w:rPr>
          <w:rFonts w:ascii="Times New Roman" w:hAnsi="Times New Roman" w:cs="Times New Roman"/>
        </w:rPr>
        <w:t>, A., Schäfer, M., Jiménez-</w:t>
      </w:r>
      <w:proofErr w:type="spellStart"/>
      <w:r w:rsidRPr="00E60ED8">
        <w:rPr>
          <w:rFonts w:ascii="Times New Roman" w:hAnsi="Times New Roman" w:cs="Times New Roman"/>
        </w:rPr>
        <w:t>Alemán</w:t>
      </w:r>
      <w:proofErr w:type="spellEnd"/>
      <w:r w:rsidRPr="00E60ED8">
        <w:rPr>
          <w:rFonts w:ascii="Times New Roman" w:hAnsi="Times New Roman" w:cs="Times New Roman"/>
        </w:rPr>
        <w:t xml:space="preserve">, G.H., Barthel, A., Baldwin, I.T., 2017. </w:t>
      </w:r>
      <w:r w:rsidRPr="003F3A27">
        <w:rPr>
          <w:rFonts w:ascii="Times New Roman" w:hAnsi="Times New Roman" w:cs="Times New Roman"/>
        </w:rPr>
        <w:t xml:space="preserve">Flower-specific jasmonate </w:t>
      </w:r>
      <w:proofErr w:type="spellStart"/>
      <w:r w:rsidRPr="003F3A27">
        <w:rPr>
          <w:rFonts w:ascii="Times New Roman" w:hAnsi="Times New Roman" w:cs="Times New Roman"/>
        </w:rPr>
        <w:t>signaling</w:t>
      </w:r>
      <w:proofErr w:type="spellEnd"/>
      <w:r w:rsidRPr="003F3A27">
        <w:rPr>
          <w:rFonts w:ascii="Times New Roman" w:hAnsi="Times New Roman" w:cs="Times New Roman"/>
        </w:rPr>
        <w:t xml:space="preserve"> regulates constitutive floral defenses in wild tobacco. </w:t>
      </w:r>
      <w:r w:rsidRPr="003F3A27">
        <w:rPr>
          <w:rFonts w:ascii="Times New Roman" w:hAnsi="Times New Roman" w:cs="Times New Roman"/>
          <w:lang w:val="it-IT"/>
        </w:rPr>
        <w:t>Proc Natl Acad Sci USA 114, E7205–E7214. https://doi.org/10.1073/pnas.1703463114</w:t>
      </w:r>
    </w:p>
    <w:p w14:paraId="68559FB4"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McCall, A.C., Irwin, R.E., 2006. Florivory: the intersection of pollination and herbivory. Ecology Letters 9, 1351–1365. https://doi.org/10.1111/j.1461-0248.2006.00975.x</w:t>
      </w:r>
    </w:p>
    <w:p w14:paraId="37DC9EFF"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McKey, D., 1974. Adaptive Patterns in Alkaloid Physiology. The American Naturalist 108, 305–320. https://doi.org/10.1086/282909</w:t>
      </w:r>
    </w:p>
    <w:p w14:paraId="25CC77FA" w14:textId="77777777" w:rsidR="00E64596" w:rsidRPr="003F3A27" w:rsidRDefault="00E64596" w:rsidP="00E64596">
      <w:pPr>
        <w:pStyle w:val="Bibliography"/>
        <w:rPr>
          <w:rFonts w:ascii="Times New Roman" w:hAnsi="Times New Roman" w:cs="Times New Roman"/>
          <w:lang w:val="pt-PT"/>
        </w:rPr>
      </w:pPr>
      <w:r w:rsidRPr="003F3A27">
        <w:rPr>
          <w:rFonts w:ascii="Times New Roman" w:hAnsi="Times New Roman" w:cs="Times New Roman"/>
        </w:rPr>
        <w:t xml:space="preserve">Moon, H.S., Nicholson, J.S., Lewis, R.S., 2008. Use of transferable Nicotiana tabacum L. microsatellite markers for investigating genetic diversity in the genus Nicotiana. </w:t>
      </w:r>
      <w:r w:rsidRPr="003F3A27">
        <w:rPr>
          <w:rFonts w:ascii="Times New Roman" w:hAnsi="Times New Roman" w:cs="Times New Roman"/>
          <w:lang w:val="pt-PT"/>
        </w:rPr>
        <w:t>Genome 51, 547–559. https://doi.org/10.1139/G08-039</w:t>
      </w:r>
    </w:p>
    <w:p w14:paraId="30237568"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lang w:val="pt-PT"/>
        </w:rPr>
        <w:t xml:space="preserve">Moreira, G.C., de Souza Dias, F., 2018. </w:t>
      </w:r>
      <w:r w:rsidRPr="003F3A27">
        <w:rPr>
          <w:rFonts w:ascii="Times New Roman" w:hAnsi="Times New Roman" w:cs="Times New Roman"/>
        </w:rPr>
        <w:t>Mixture design and Doehlert matrix for optimization of the ultrasonic assisted extraction of caffeic acid, rutin, catechin and trans-cinnamic acid in Physalis angulata L. and determination by HPLC DAD. Microchemical Journal 141, 247–252. https://doi.org/10.1016/j.microc.2018.04.035</w:t>
      </w:r>
    </w:p>
    <w:p w14:paraId="5B5BEA7A"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lastRenderedPageBreak/>
        <w:t>Ohnmeiss, T.E., Baldwin, I.T., 2000. Optimal Defense Theory Predicts the Ontogeny of an Induced Nicotine Defense. Ecology 81, 1765–1783. https://doi.org/10.1890/0012-9658(2000)081[1765:ODTPTO]2.0.CO;2</w:t>
      </w:r>
    </w:p>
    <w:p w14:paraId="703F2009"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Olmstead, R.G., Bohs, L., Migid, H.A., Santiago-Valentin, E., Garcia, V.F., Collier, S.M., 2008. A molecular phylogeny of the Solanaceae. TAXON 57, 1159–1181. https://doi.org/10.1002/tax.574010</w:t>
      </w:r>
    </w:p>
    <w:p w14:paraId="40BCF1AE"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Only a matter of time: the impact of daily and seasonal rhythms on phytochemicals | Phytochemistry Reviews [WWW Document], n.d. URL https://link.springer.com/article/10.1007/s11101-019-09617-z (accessed 8.16.24).</w:t>
      </w:r>
    </w:p>
    <w:p w14:paraId="2B907628"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Osier, T.L., Traugott, M.S., Stamp, N.E., 1996. Allelochemicals in Tomato Leaves Affect a Specialist Insect Herbivore Manduca sexta Negatively but with No Ill Effects on a Generalist Insect Predator, Podisus maculiventris. Oikos 77, 481–488. https://doi.org/10.2307/3545937</w:t>
      </w:r>
    </w:p>
    <w:p w14:paraId="60119D1E"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Pretz, C., Smith, S.D., 2021. Intraspecific breakdown of self-incompatibility in Physalis acutifolia (Solanaceae). AoB Plants 14, plab080. https://doi.org/10.1093/aobpla/plab080</w:t>
      </w:r>
    </w:p>
    <w:p w14:paraId="1EC577C5"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Pyke, G.H., 2016. Floral Nectar: Pollinator Attraction or Manipulation? Trends in Ecology &amp; Evolution 31, 339–341. https://doi.org/10.1016/j.tree.2016.02.013</w:t>
      </w:r>
    </w:p>
    <w:p w14:paraId="18907B50"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R Core Team, 2023. . R: A Language and Environment for Statistical Computing.</w:t>
      </w:r>
    </w:p>
    <w:p w14:paraId="79D76F1F" w14:textId="77777777" w:rsidR="00E64596" w:rsidRPr="003F3A27" w:rsidRDefault="00E64596" w:rsidP="00E64596">
      <w:pPr>
        <w:pStyle w:val="Bibliography"/>
        <w:rPr>
          <w:rFonts w:ascii="Times New Roman" w:hAnsi="Times New Roman" w:cs="Times New Roman"/>
          <w:lang w:val="it-IT"/>
        </w:rPr>
      </w:pPr>
      <w:r w:rsidRPr="003F3A27">
        <w:rPr>
          <w:rFonts w:ascii="Times New Roman" w:hAnsi="Times New Roman" w:cs="Times New Roman"/>
          <w:lang w:val="de-DE"/>
        </w:rPr>
        <w:t xml:space="preserve">Rasmann, S., Agrawal, A.A., 2011. </w:t>
      </w:r>
      <w:r w:rsidRPr="003F3A27">
        <w:rPr>
          <w:rFonts w:ascii="Times New Roman" w:hAnsi="Times New Roman" w:cs="Times New Roman"/>
        </w:rPr>
        <w:t xml:space="preserve">Latitudinal patterns in plant defense: evolution of cardenolides, their toxicity and induction following herbivory. </w:t>
      </w:r>
      <w:r w:rsidRPr="003F3A27">
        <w:rPr>
          <w:rFonts w:ascii="Times New Roman" w:hAnsi="Times New Roman" w:cs="Times New Roman"/>
          <w:lang w:val="it-IT"/>
        </w:rPr>
        <w:t>Ecol Lett 14, 476–483. https://doi.org/10.1111/j.1461-0248.2011.01609.x</w:t>
      </w:r>
    </w:p>
    <w:p w14:paraId="58CEE7E7" w14:textId="77777777" w:rsidR="00E64596" w:rsidRDefault="00E64596" w:rsidP="00E64596">
      <w:pPr>
        <w:pStyle w:val="Bibliography"/>
        <w:rPr>
          <w:rFonts w:ascii="Times New Roman" w:hAnsi="Times New Roman" w:cs="Times New Roman"/>
        </w:rPr>
      </w:pPr>
      <w:r w:rsidRPr="002E629D">
        <w:rPr>
          <w:rFonts w:ascii="Times New Roman" w:hAnsi="Times New Roman" w:cs="Times New Roman"/>
          <w:lang w:val="it-IT"/>
        </w:rPr>
        <w:t xml:space="preserve">Rhoades, D.F., 1979. </w:t>
      </w:r>
      <w:r w:rsidRPr="003F3A27">
        <w:rPr>
          <w:rFonts w:ascii="Times New Roman" w:hAnsi="Times New Roman" w:cs="Times New Roman"/>
        </w:rPr>
        <w:t>Evolution of plant chemical defense against herbivores. Academic Press, New York, pp. 3–54.</w:t>
      </w:r>
    </w:p>
    <w:p w14:paraId="3E21426A" w14:textId="24CA1DC0" w:rsidR="002B588B" w:rsidRPr="002B588B" w:rsidRDefault="002B588B" w:rsidP="002B588B">
      <w:pPr>
        <w:pStyle w:val="Bibliography"/>
        <w:rPr>
          <w:rFonts w:cstheme="majorBidi"/>
          <w:szCs w:val="24"/>
        </w:rPr>
      </w:pPr>
      <w:r w:rsidRPr="00296266">
        <w:rPr>
          <w:rFonts w:cstheme="majorBidi"/>
          <w:szCs w:val="24"/>
        </w:rPr>
        <w:t>Särkinen, T., Bohs, L., Olmstead, R.G., Knapp, S., 2013. A phylogenetic framework for evolutionary study of the nightshades (Solanaceae): a dated 1000-tip tree. BMC Evolutionary Biology 13, 214. https://doi.org/10.1186/1471-2148-13-214</w:t>
      </w:r>
    </w:p>
    <w:p w14:paraId="14A37BA3" w14:textId="77777777" w:rsidR="00E64596" w:rsidRDefault="00E64596" w:rsidP="00E64596">
      <w:pPr>
        <w:pStyle w:val="Bibliography"/>
        <w:rPr>
          <w:rFonts w:ascii="Times New Roman" w:hAnsi="Times New Roman" w:cs="Times New Roman"/>
        </w:rPr>
      </w:pPr>
      <w:r w:rsidRPr="003F3A27">
        <w:rPr>
          <w:rFonts w:ascii="Times New Roman" w:hAnsi="Times New Roman" w:cs="Times New Roman"/>
        </w:rPr>
        <w:t>Schuman, M.C., Barthel, K., Baldwin, I.T., 2012. Herbivory-induced volatiles function as defenses increasing fitness of the native plant Nicotiana attenuata in nature. eLife 1, e00007. https://doi.org/10.7554/eLife.00007</w:t>
      </w:r>
    </w:p>
    <w:p w14:paraId="59C544E8" w14:textId="77777777" w:rsidR="00156A29" w:rsidRPr="00E96CB5" w:rsidRDefault="00156A29" w:rsidP="00156A29">
      <w:pPr>
        <w:pStyle w:val="Bibliography"/>
        <w:rPr>
          <w:rFonts w:ascii="Times New Roman" w:hAnsi="Times New Roman" w:cs="Times New Roman"/>
          <w:szCs w:val="24"/>
        </w:rPr>
      </w:pPr>
      <w:r>
        <w:fldChar w:fldCharType="begin"/>
      </w:r>
      <w:r>
        <w:instrText xml:space="preserve"> ADDIN ZOTERO_BIBL {"uncited":[],"omitted":[],"custom":[]} CSL_BIBLIOGRAPHY </w:instrText>
      </w:r>
      <w:r>
        <w:fldChar w:fldCharType="separate"/>
      </w:r>
      <w:r w:rsidRPr="00E96CB5">
        <w:rPr>
          <w:rFonts w:ascii="Times New Roman" w:hAnsi="Times New Roman" w:cs="Times New Roman"/>
          <w:szCs w:val="24"/>
        </w:rPr>
        <w:t xml:space="preserve">Sime, K.R. and Baldwin, I.T. (2003) ‘Opportunistic out-crossing in Nicotiana attenuata (Solanaceae), a predominantly self-fertilizing native tobacco’, </w:t>
      </w:r>
      <w:r w:rsidRPr="00E96CB5">
        <w:rPr>
          <w:rFonts w:ascii="Times New Roman" w:hAnsi="Times New Roman" w:cs="Times New Roman"/>
          <w:i/>
          <w:iCs/>
          <w:szCs w:val="24"/>
        </w:rPr>
        <w:t>BMC Ecology</w:t>
      </w:r>
      <w:r w:rsidRPr="00E96CB5">
        <w:rPr>
          <w:rFonts w:ascii="Times New Roman" w:hAnsi="Times New Roman" w:cs="Times New Roman"/>
          <w:szCs w:val="24"/>
        </w:rPr>
        <w:t>, 3(1), p. 6. Available at: https://doi.org/10.1186/1472-6785-3-6.</w:t>
      </w:r>
    </w:p>
    <w:p w14:paraId="7212E417" w14:textId="7FF1708A" w:rsidR="00156A29" w:rsidRPr="00156A29" w:rsidRDefault="00156A29" w:rsidP="00156A29">
      <w:r>
        <w:fldChar w:fldCharType="end"/>
      </w:r>
    </w:p>
    <w:p w14:paraId="5ECAD336"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Stamp, N., 2003. Out of the quagmire of plant defense hypotheses. Q Rev Biol 78, 23–55. https://doi.org/10.1086/367580</w:t>
      </w:r>
    </w:p>
    <w:p w14:paraId="2615A4E5"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Strauss, S.Y., Irwin, R.E., Lambrix, V.M., 2004. Optimal defence theory and flower petal colour predict variation in the secondary chemistry of wild radish. Journal of Ecology 92, 132–141. https://doi.org/10.1111/j.1365-2745.2004.00843.x</w:t>
      </w:r>
    </w:p>
    <w:p w14:paraId="2763BCB6"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lastRenderedPageBreak/>
        <w:t>Sullivan, J.R., 1984. Pollination Biology of Physalis viscosa var. cinerascens (Solanaceae). American Journal of Botany 71, 815–820. https://doi.org/10.2307/2443472</w:t>
      </w:r>
    </w:p>
    <w:p w14:paraId="384B4B97"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The distribution of secondary compounds within plants | CiNii Research [WWW Document], n.d. URL https://cir-nii-ac-jp.sheffield.idm.oclc.org/crid/1574231874860006784 (accessed 5.3.24).</w:t>
      </w:r>
    </w:p>
    <w:p w14:paraId="3B9F9F8C"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Tsuchimatsu, T., Fujii, S., 2022. The selfing syndrome and beyond: diverse evolutionary consequences of mating system transitions in plants. Philosophical Transactions of the Royal Society B: Biological Sciences 377, 20200510. https://doi.org/10.1098/rstb.2020.0510</w:t>
      </w:r>
    </w:p>
    <w:p w14:paraId="75B88078"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lang w:val="nl-NL"/>
        </w:rPr>
        <w:t xml:space="preserve">Van Dam, N.M., De Jong, T.J., Iwasa, Y., Kubo, T., 1996. </w:t>
      </w:r>
      <w:r w:rsidRPr="003F3A27">
        <w:rPr>
          <w:rFonts w:ascii="Times New Roman" w:hAnsi="Times New Roman" w:cs="Times New Roman"/>
        </w:rPr>
        <w:t>Optimal Distribution of Defences: Are Plants Smart Investors? Functional Ecology 10, 128–136. https://doi.org/10.2307/2390271</w:t>
      </w:r>
    </w:p>
    <w:p w14:paraId="440F2B7F" w14:textId="65F4C8B6" w:rsidR="002B588B" w:rsidRPr="002B588B" w:rsidRDefault="002B588B" w:rsidP="00E64596">
      <w:pPr>
        <w:pStyle w:val="Bibliography"/>
        <w:rPr>
          <w:rFonts w:cstheme="majorBidi"/>
          <w:sz w:val="36"/>
          <w:szCs w:val="32"/>
        </w:rPr>
      </w:pPr>
      <w:r w:rsidRPr="002B588B">
        <w:rPr>
          <w:rFonts w:cstheme="majorBidi"/>
          <w:szCs w:val="32"/>
        </w:rPr>
        <w:t xml:space="preserve">Wang, S. </w:t>
      </w:r>
      <w:r w:rsidRPr="002B588B">
        <w:rPr>
          <w:rFonts w:cstheme="majorBidi"/>
          <w:i/>
          <w:iCs/>
          <w:szCs w:val="32"/>
        </w:rPr>
        <w:t>et al.</w:t>
      </w:r>
      <w:r w:rsidRPr="002B588B">
        <w:rPr>
          <w:rFonts w:cstheme="majorBidi"/>
          <w:szCs w:val="32"/>
        </w:rPr>
        <w:t xml:space="preserve"> (2023) ‘Phylotranscriptomics supports numerous polyploidization events and phylogenetic relationships in Nicotiana’, </w:t>
      </w:r>
      <w:r w:rsidRPr="002B588B">
        <w:rPr>
          <w:rFonts w:cstheme="majorBidi"/>
          <w:i/>
          <w:iCs/>
          <w:szCs w:val="32"/>
        </w:rPr>
        <w:t>Frontiers in Plant Science</w:t>
      </w:r>
      <w:r w:rsidRPr="002B588B">
        <w:rPr>
          <w:rFonts w:cstheme="majorBidi"/>
          <w:szCs w:val="32"/>
        </w:rPr>
        <w:t>, 14. Available at: https://doi.org/10.3389/fpls.2023.1205683</w:t>
      </w:r>
    </w:p>
    <w:p w14:paraId="422567CA" w14:textId="079396DC"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Wright, G.A., Schiestl, F.P., 2009. The evolution of floral scent: the influence of olfactory learning by insect pollinators on the honest signalling of floral rewards. Functional Ecology 23, 841–851. https://doi.org/10.1111/j.1365-2435.2009.01627.x</w:t>
      </w:r>
    </w:p>
    <w:p w14:paraId="300B9550" w14:textId="77777777" w:rsidR="00E64596" w:rsidRPr="003F3A27" w:rsidRDefault="00E64596" w:rsidP="00E64596">
      <w:pPr>
        <w:pStyle w:val="Bibliography"/>
        <w:rPr>
          <w:rFonts w:ascii="Times New Roman" w:hAnsi="Times New Roman" w:cs="Times New Roman"/>
        </w:rPr>
      </w:pPr>
      <w:r w:rsidRPr="003F3A27">
        <w:rPr>
          <w:rFonts w:ascii="Times New Roman" w:hAnsi="Times New Roman" w:cs="Times New Roman"/>
        </w:rPr>
        <w:t>Zangerl, A.R., Rutledge, C.E., 1996. The Probability of Attack and Patterns of Constitutive and Induced Defense: A Test of Optimal Defense Theory. The American Naturalist 147, 599–608.</w:t>
      </w:r>
    </w:p>
    <w:p w14:paraId="25B1429F" w14:textId="476BEB3D"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fldChar w:fldCharType="end"/>
      </w:r>
    </w:p>
    <w:p w14:paraId="7252E376" w14:textId="578539BB" w:rsidR="00E64596" w:rsidRPr="00E64596" w:rsidRDefault="00E64596" w:rsidP="00B319DA">
      <w:pPr>
        <w:pStyle w:val="Heading2"/>
      </w:pPr>
      <w:bookmarkStart w:id="105" w:name="_Toc175044964"/>
      <w:r w:rsidRPr="00E64596">
        <w:t>4.8 Supplementary Materials</w:t>
      </w:r>
      <w:bookmarkEnd w:id="105"/>
    </w:p>
    <w:p w14:paraId="70ED0BEB" w14:textId="77777777" w:rsidR="00E64596" w:rsidRDefault="00E64596" w:rsidP="00B319DA">
      <w:pPr>
        <w:pStyle w:val="Heading3"/>
      </w:pPr>
      <w:bookmarkStart w:id="106" w:name="_Toc175044965"/>
      <w:r>
        <w:t>Appendix S1</w:t>
      </w:r>
      <w:bookmarkEnd w:id="106"/>
      <w:r>
        <w:t xml:space="preserve"> </w:t>
      </w:r>
    </w:p>
    <w:p w14:paraId="50EF1F7F" w14:textId="77777777" w:rsidR="00E64596" w:rsidRDefault="00E64596" w:rsidP="00B319DA">
      <w:pPr>
        <w:pStyle w:val="Heading3"/>
      </w:pPr>
      <w:bookmarkStart w:id="107" w:name="_Toc175044966"/>
      <w:r>
        <w:t>S1.1 Plant materials</w:t>
      </w:r>
      <w:bookmarkEnd w:id="107"/>
    </w:p>
    <w:p w14:paraId="00981EFC"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To germinate</w:t>
      </w:r>
      <w:r>
        <w:rPr>
          <w:rFonts w:ascii="Times New Roman" w:hAnsi="Times New Roman" w:cs="Times New Roman"/>
          <w:i/>
          <w:iCs/>
          <w:szCs w:val="24"/>
        </w:rPr>
        <w:t xml:space="preserve"> Nicotiana</w:t>
      </w:r>
      <w:r>
        <w:rPr>
          <w:rFonts w:ascii="Times New Roman" w:hAnsi="Times New Roman" w:cs="Times New Roman"/>
          <w:szCs w:val="24"/>
        </w:rPr>
        <w:t xml:space="preserve"> seeds, the seeds were soaked in a solution of 1:300 solution of Wright’s liquid </w:t>
      </w:r>
      <w:proofErr w:type="spellStart"/>
      <w:proofErr w:type="gramStart"/>
      <w:r>
        <w:rPr>
          <w:rFonts w:ascii="Times New Roman" w:hAnsi="Times New Roman" w:cs="Times New Roman"/>
          <w:szCs w:val="24"/>
        </w:rPr>
        <w:t>smoke:water</w:t>
      </w:r>
      <w:proofErr w:type="spellEnd"/>
      <w:proofErr w:type="gramEnd"/>
      <w:r>
        <w:rPr>
          <w:rFonts w:ascii="Times New Roman" w:hAnsi="Times New Roman" w:cs="Times New Roman"/>
          <w:szCs w:val="24"/>
        </w:rPr>
        <w:t xml:space="preserve"> for one hour. The seeds were then sow onto the surface of a 5mm layer of sand saturated with water in a 60mm petri dish, and the lid kept on the petri dish. Once seeds germinated, seedlings were transplanted into compost (Levington F2 + sand) in plug pots and covered with a germination cloche before being up-potted into larger plant pots into a 3:1 soil-vermiculite mix. </w:t>
      </w:r>
    </w:p>
    <w:p w14:paraId="66E966D6" w14:textId="77777777" w:rsidR="00E64596" w:rsidRPr="008A3F54"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Seeds of </w:t>
      </w:r>
      <w:r>
        <w:rPr>
          <w:rFonts w:ascii="Times New Roman" w:hAnsi="Times New Roman" w:cs="Times New Roman"/>
          <w:i/>
          <w:iCs/>
          <w:szCs w:val="24"/>
        </w:rPr>
        <w:t xml:space="preserve">Physalis </w:t>
      </w:r>
      <w:r>
        <w:rPr>
          <w:rFonts w:ascii="Times New Roman" w:hAnsi="Times New Roman" w:cs="Times New Roman"/>
          <w:szCs w:val="24"/>
        </w:rPr>
        <w:t xml:space="preserve">and </w:t>
      </w:r>
      <w:r>
        <w:rPr>
          <w:rFonts w:ascii="Times New Roman" w:hAnsi="Times New Roman" w:cs="Times New Roman"/>
          <w:i/>
          <w:iCs/>
          <w:szCs w:val="24"/>
        </w:rPr>
        <w:t xml:space="preserve">Solanum </w:t>
      </w:r>
      <w:r>
        <w:rPr>
          <w:rFonts w:ascii="Times New Roman" w:hAnsi="Times New Roman" w:cs="Times New Roman"/>
          <w:szCs w:val="24"/>
        </w:rPr>
        <w:t xml:space="preserve">species were soaked in half-strength household bleach (2.7%) hypochlorite for 30 minutes, then rinsed thoroughly in running water before being sown onto the surface of compost in plug trays and covered with a fine layer of compost. The trays were covered with a germination cloche to keep humidity high. </w:t>
      </w:r>
    </w:p>
    <w:p w14:paraId="231B0FEA" w14:textId="77777777" w:rsidR="00E64596" w:rsidRPr="001B7071" w:rsidRDefault="00E64596" w:rsidP="00B319DA">
      <w:pPr>
        <w:pStyle w:val="Heading3"/>
      </w:pPr>
      <w:bookmarkStart w:id="108" w:name="_Toc175044967"/>
      <w:r>
        <w:lastRenderedPageBreak/>
        <w:t>S1.2 Methyl jasmonate treatment</w:t>
      </w:r>
      <w:bookmarkEnd w:id="108"/>
    </w:p>
    <w:p w14:paraId="603E3FB9"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To prepare the methyl jasmonate treatment, 20mL lanolin paste (Sigma-Aldrich number 392707) was warmed in a water bath (50-60</w:t>
      </w:r>
      <w:r>
        <w:rPr>
          <w:rFonts w:ascii="Times New Roman" w:hAnsi="Times New Roman" w:cs="Times New Roman"/>
          <w:szCs w:val="24"/>
          <w:vertAlign w:val="superscript"/>
        </w:rPr>
        <w:t>o</w:t>
      </w:r>
      <w:r>
        <w:rPr>
          <w:rFonts w:ascii="Times New Roman" w:hAnsi="Times New Roman" w:cs="Times New Roman"/>
          <w:szCs w:val="24"/>
        </w:rPr>
        <w:t xml:space="preserve">C) until dissolved. 200mg methyl jasmonate (MeJA) was added to the lanolin and mixed until dissolved. To prepare the control treatment, a similar volume of lanolin </w:t>
      </w:r>
      <w:proofErr w:type="gramStart"/>
      <w:r>
        <w:rPr>
          <w:rFonts w:ascii="Times New Roman" w:hAnsi="Times New Roman" w:cs="Times New Roman"/>
          <w:szCs w:val="24"/>
        </w:rPr>
        <w:t>paste</w:t>
      </w:r>
      <w:proofErr w:type="gramEnd"/>
      <w:r>
        <w:rPr>
          <w:rFonts w:ascii="Times New Roman" w:hAnsi="Times New Roman" w:cs="Times New Roman"/>
          <w:szCs w:val="24"/>
        </w:rPr>
        <w:t xml:space="preserve"> without MeJA added was warmed until melted and allowed to cool. </w:t>
      </w:r>
    </w:p>
    <w:p w14:paraId="4F1F937E"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szCs w:val="24"/>
        </w:rPr>
        <w:t xml:space="preserve">Treatment was applied once all the plants were flowering. A 1cm band of paste was applied 10cm above the soil level 48 hours before tissue collection. </w:t>
      </w:r>
    </w:p>
    <w:p w14:paraId="096A2936" w14:textId="77777777" w:rsidR="00E64596" w:rsidRDefault="00E64596" w:rsidP="00E64596">
      <w:pPr>
        <w:spacing w:line="360" w:lineRule="auto"/>
        <w:rPr>
          <w:rFonts w:ascii="Times New Roman" w:hAnsi="Times New Roman" w:cs="Times New Roman"/>
          <w:szCs w:val="24"/>
        </w:rPr>
      </w:pPr>
    </w:p>
    <w:p w14:paraId="48BBA753" w14:textId="77777777" w:rsidR="00E64596" w:rsidRDefault="00E64596" w:rsidP="00E64596">
      <w:pPr>
        <w:spacing w:line="360" w:lineRule="auto"/>
        <w:rPr>
          <w:rFonts w:ascii="Times New Roman" w:hAnsi="Times New Roman" w:cs="Times New Roman"/>
          <w:szCs w:val="24"/>
        </w:rPr>
      </w:pPr>
    </w:p>
    <w:p w14:paraId="620F0985" w14:textId="77777777" w:rsidR="00E64596" w:rsidRDefault="00E64596" w:rsidP="00E64596">
      <w:pPr>
        <w:spacing w:line="360" w:lineRule="auto"/>
        <w:rPr>
          <w:rFonts w:ascii="Times New Roman" w:hAnsi="Times New Roman" w:cs="Times New Roman"/>
          <w:szCs w:val="24"/>
        </w:rPr>
      </w:pPr>
    </w:p>
    <w:p w14:paraId="75ED2282" w14:textId="77777777" w:rsidR="00E64596" w:rsidRDefault="00E64596" w:rsidP="00E64596">
      <w:pPr>
        <w:spacing w:line="360" w:lineRule="auto"/>
        <w:rPr>
          <w:rFonts w:ascii="Times New Roman" w:hAnsi="Times New Roman" w:cs="Times New Roman"/>
          <w:szCs w:val="24"/>
        </w:rPr>
      </w:pPr>
    </w:p>
    <w:p w14:paraId="55CF4F93" w14:textId="442FD309" w:rsidR="00E64596" w:rsidRDefault="00E64596" w:rsidP="00B319DA">
      <w:pPr>
        <w:pStyle w:val="Heading2"/>
      </w:pPr>
      <w:bookmarkStart w:id="109" w:name="_Toc175044968"/>
      <w:r>
        <w:t>Appendix S2 Supplementary Results</w:t>
      </w:r>
      <w:bookmarkEnd w:id="109"/>
    </w:p>
    <w:p w14:paraId="0D2C948B" w14:textId="77777777" w:rsidR="00E64596" w:rsidRPr="00971E6C" w:rsidRDefault="00E64596" w:rsidP="00E64596">
      <w:pPr>
        <w:spacing w:line="360" w:lineRule="auto"/>
        <w:rPr>
          <w:rFonts w:ascii="Times New Roman" w:hAnsi="Times New Roman" w:cs="Times New Roman"/>
          <w:szCs w:val="24"/>
        </w:rPr>
      </w:pPr>
      <w:r>
        <w:rPr>
          <w:rFonts w:ascii="Times New Roman" w:hAnsi="Times New Roman" w:cs="Times New Roman"/>
          <w:b/>
          <w:bCs/>
          <w:szCs w:val="24"/>
        </w:rPr>
        <w:t xml:space="preserve">Supplementary Table 1: </w:t>
      </w:r>
      <w:r>
        <w:rPr>
          <w:rFonts w:ascii="Times New Roman" w:hAnsi="Times New Roman" w:cs="Times New Roman"/>
          <w:szCs w:val="24"/>
        </w:rPr>
        <w:t xml:space="preserve">Summary of linear mixed effects model fitted to leaf and flower phenolic content for species of </w:t>
      </w:r>
      <w:r>
        <w:rPr>
          <w:rFonts w:ascii="Times New Roman" w:hAnsi="Times New Roman" w:cs="Times New Roman"/>
          <w:i/>
          <w:iCs/>
          <w:szCs w:val="24"/>
        </w:rPr>
        <w:t>Physalis, Nicotiana</w:t>
      </w:r>
      <w:r>
        <w:rPr>
          <w:rFonts w:ascii="Times New Roman" w:hAnsi="Times New Roman" w:cs="Times New Roman"/>
          <w:szCs w:val="24"/>
        </w:rPr>
        <w:t xml:space="preserve"> and </w:t>
      </w:r>
      <w:r>
        <w:rPr>
          <w:rFonts w:ascii="Times New Roman" w:hAnsi="Times New Roman" w:cs="Times New Roman"/>
          <w:i/>
          <w:iCs/>
          <w:szCs w:val="24"/>
        </w:rPr>
        <w:t>Solanum</w:t>
      </w:r>
      <w:r>
        <w:rPr>
          <w:rFonts w:ascii="Times New Roman" w:hAnsi="Times New Roman" w:cs="Times New Roman"/>
          <w:szCs w:val="24"/>
        </w:rPr>
        <w:t xml:space="preserve">. </w:t>
      </w:r>
    </w:p>
    <w:tbl>
      <w:tblPr>
        <w:tblW w:w="7371" w:type="dxa"/>
        <w:tblLook w:val="04A0" w:firstRow="1" w:lastRow="0" w:firstColumn="1" w:lastColumn="0" w:noHBand="0" w:noVBand="1"/>
      </w:tblPr>
      <w:tblGrid>
        <w:gridCol w:w="3020"/>
        <w:gridCol w:w="960"/>
        <w:gridCol w:w="1007"/>
        <w:gridCol w:w="1007"/>
        <w:gridCol w:w="1471"/>
      </w:tblGrid>
      <w:tr w:rsidR="00E64596" w:rsidRPr="0013414D" w14:paraId="4499DF5A" w14:textId="77777777" w:rsidTr="00E01E6F">
        <w:trPr>
          <w:trHeight w:val="288"/>
        </w:trPr>
        <w:tc>
          <w:tcPr>
            <w:tcW w:w="3020" w:type="dxa"/>
            <w:tcBorders>
              <w:top w:val="single" w:sz="8" w:space="0" w:color="auto"/>
              <w:left w:val="nil"/>
              <w:bottom w:val="nil"/>
              <w:right w:val="nil"/>
            </w:tcBorders>
            <w:shd w:val="clear" w:color="auto" w:fill="auto"/>
            <w:noWrap/>
            <w:vAlign w:val="bottom"/>
            <w:hideMark/>
          </w:tcPr>
          <w:p w14:paraId="024B5FAF"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 xml:space="preserve">Variables </w:t>
            </w:r>
          </w:p>
        </w:tc>
        <w:tc>
          <w:tcPr>
            <w:tcW w:w="960" w:type="dxa"/>
            <w:tcBorders>
              <w:top w:val="single" w:sz="8" w:space="0" w:color="auto"/>
              <w:left w:val="nil"/>
              <w:bottom w:val="nil"/>
              <w:right w:val="nil"/>
            </w:tcBorders>
            <w:shd w:val="clear" w:color="auto" w:fill="auto"/>
            <w:noWrap/>
            <w:vAlign w:val="bottom"/>
            <w:hideMark/>
          </w:tcPr>
          <w:p w14:paraId="20A25F1E"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 xml:space="preserve">Sum </w:t>
            </w:r>
            <w:proofErr w:type="spellStart"/>
            <w:r w:rsidRPr="0013414D">
              <w:rPr>
                <w:rFonts w:ascii="Calibri" w:eastAsia="Times New Roman" w:hAnsi="Calibri" w:cs="Calibri"/>
                <w:color w:val="000000"/>
              </w:rPr>
              <w:t>sq</w:t>
            </w:r>
            <w:proofErr w:type="spellEnd"/>
          </w:p>
        </w:tc>
        <w:tc>
          <w:tcPr>
            <w:tcW w:w="960" w:type="dxa"/>
            <w:tcBorders>
              <w:top w:val="single" w:sz="8" w:space="0" w:color="auto"/>
              <w:left w:val="nil"/>
              <w:bottom w:val="nil"/>
              <w:right w:val="nil"/>
            </w:tcBorders>
            <w:shd w:val="clear" w:color="auto" w:fill="auto"/>
            <w:noWrap/>
            <w:vAlign w:val="bottom"/>
            <w:hideMark/>
          </w:tcPr>
          <w:p w14:paraId="1027D1A1" w14:textId="77777777" w:rsidR="00E64596" w:rsidRPr="0013414D" w:rsidRDefault="00E64596" w:rsidP="00E01E6F">
            <w:pPr>
              <w:spacing w:after="0" w:line="240" w:lineRule="auto"/>
              <w:rPr>
                <w:rFonts w:ascii="Calibri" w:eastAsia="Times New Roman" w:hAnsi="Calibri" w:cs="Calibri"/>
                <w:color w:val="000000"/>
              </w:rPr>
            </w:pPr>
            <w:proofErr w:type="spellStart"/>
            <w:r w:rsidRPr="0013414D">
              <w:rPr>
                <w:rFonts w:ascii="Calibri" w:eastAsia="Times New Roman" w:hAnsi="Calibri" w:cs="Calibri"/>
                <w:color w:val="000000"/>
              </w:rPr>
              <w:t>num</w:t>
            </w:r>
            <w:proofErr w:type="spellEnd"/>
            <w:r w:rsidRPr="0013414D">
              <w:rPr>
                <w:rFonts w:ascii="Calibri" w:eastAsia="Times New Roman" w:hAnsi="Calibri" w:cs="Calibri"/>
                <w:color w:val="000000"/>
              </w:rPr>
              <w:t xml:space="preserve"> </w:t>
            </w:r>
            <w:proofErr w:type="spellStart"/>
            <w:r w:rsidRPr="0013414D">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62A1BBCB"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F</w:t>
            </w:r>
          </w:p>
        </w:tc>
        <w:tc>
          <w:tcPr>
            <w:tcW w:w="1471" w:type="dxa"/>
            <w:tcBorders>
              <w:top w:val="single" w:sz="8" w:space="0" w:color="auto"/>
              <w:left w:val="nil"/>
              <w:bottom w:val="nil"/>
              <w:right w:val="nil"/>
            </w:tcBorders>
            <w:shd w:val="clear" w:color="auto" w:fill="auto"/>
            <w:noWrap/>
            <w:vAlign w:val="bottom"/>
            <w:hideMark/>
          </w:tcPr>
          <w:p w14:paraId="71AE3E53"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 xml:space="preserve">P </w:t>
            </w:r>
          </w:p>
        </w:tc>
      </w:tr>
      <w:tr w:rsidR="00E64596" w:rsidRPr="0013414D" w14:paraId="5E6A97B6" w14:textId="77777777" w:rsidTr="00E01E6F">
        <w:trPr>
          <w:trHeight w:val="300"/>
        </w:trPr>
        <w:tc>
          <w:tcPr>
            <w:tcW w:w="3020" w:type="dxa"/>
            <w:tcBorders>
              <w:top w:val="nil"/>
              <w:left w:val="nil"/>
              <w:bottom w:val="single" w:sz="8" w:space="0" w:color="auto"/>
              <w:right w:val="nil"/>
            </w:tcBorders>
            <w:shd w:val="clear" w:color="auto" w:fill="auto"/>
            <w:noWrap/>
            <w:vAlign w:val="bottom"/>
            <w:hideMark/>
          </w:tcPr>
          <w:p w14:paraId="5E1A5A6F"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(full model)</w:t>
            </w:r>
          </w:p>
        </w:tc>
        <w:tc>
          <w:tcPr>
            <w:tcW w:w="960" w:type="dxa"/>
            <w:tcBorders>
              <w:top w:val="nil"/>
              <w:left w:val="nil"/>
              <w:bottom w:val="single" w:sz="8" w:space="0" w:color="auto"/>
              <w:right w:val="nil"/>
            </w:tcBorders>
            <w:shd w:val="clear" w:color="auto" w:fill="auto"/>
            <w:noWrap/>
            <w:vAlign w:val="bottom"/>
            <w:hideMark/>
          </w:tcPr>
          <w:p w14:paraId="340C2CE4"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5222F521"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 xml:space="preserve">den </w:t>
            </w:r>
            <w:proofErr w:type="spellStart"/>
            <w:r w:rsidRPr="0013414D">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2222C5B6"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 </w:t>
            </w:r>
          </w:p>
        </w:tc>
        <w:tc>
          <w:tcPr>
            <w:tcW w:w="1471" w:type="dxa"/>
            <w:tcBorders>
              <w:top w:val="nil"/>
              <w:left w:val="nil"/>
              <w:bottom w:val="single" w:sz="8" w:space="0" w:color="auto"/>
              <w:right w:val="nil"/>
            </w:tcBorders>
            <w:shd w:val="clear" w:color="auto" w:fill="auto"/>
            <w:noWrap/>
            <w:vAlign w:val="bottom"/>
            <w:hideMark/>
          </w:tcPr>
          <w:p w14:paraId="2B079EFA"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 </w:t>
            </w:r>
          </w:p>
        </w:tc>
      </w:tr>
      <w:tr w:rsidR="00E64596" w:rsidRPr="0013414D" w14:paraId="08419901" w14:textId="77777777" w:rsidTr="00E01E6F">
        <w:trPr>
          <w:trHeight w:val="288"/>
        </w:trPr>
        <w:tc>
          <w:tcPr>
            <w:tcW w:w="3020" w:type="dxa"/>
            <w:tcBorders>
              <w:top w:val="nil"/>
              <w:left w:val="nil"/>
              <w:bottom w:val="nil"/>
              <w:right w:val="nil"/>
            </w:tcBorders>
            <w:shd w:val="clear" w:color="auto" w:fill="auto"/>
            <w:noWrap/>
            <w:vAlign w:val="bottom"/>
            <w:hideMark/>
          </w:tcPr>
          <w:p w14:paraId="3A4B187B"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Tissue</w:t>
            </w:r>
          </w:p>
        </w:tc>
        <w:tc>
          <w:tcPr>
            <w:tcW w:w="960" w:type="dxa"/>
            <w:tcBorders>
              <w:top w:val="nil"/>
              <w:left w:val="nil"/>
              <w:bottom w:val="nil"/>
              <w:right w:val="nil"/>
            </w:tcBorders>
            <w:shd w:val="clear" w:color="auto" w:fill="auto"/>
            <w:noWrap/>
            <w:vAlign w:val="bottom"/>
            <w:hideMark/>
          </w:tcPr>
          <w:p w14:paraId="6DF6E7B8"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22.976</w:t>
            </w:r>
          </w:p>
        </w:tc>
        <w:tc>
          <w:tcPr>
            <w:tcW w:w="960" w:type="dxa"/>
            <w:tcBorders>
              <w:top w:val="nil"/>
              <w:left w:val="nil"/>
              <w:bottom w:val="nil"/>
              <w:right w:val="nil"/>
            </w:tcBorders>
            <w:shd w:val="clear" w:color="auto" w:fill="auto"/>
            <w:noWrap/>
            <w:vAlign w:val="bottom"/>
            <w:hideMark/>
          </w:tcPr>
          <w:p w14:paraId="34247129"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515FA59"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60.1706</w:t>
            </w:r>
          </w:p>
        </w:tc>
        <w:tc>
          <w:tcPr>
            <w:tcW w:w="1471" w:type="dxa"/>
            <w:tcBorders>
              <w:top w:val="nil"/>
              <w:left w:val="nil"/>
              <w:bottom w:val="nil"/>
              <w:right w:val="nil"/>
            </w:tcBorders>
            <w:shd w:val="clear" w:color="auto" w:fill="auto"/>
            <w:noWrap/>
            <w:vAlign w:val="bottom"/>
            <w:hideMark/>
          </w:tcPr>
          <w:p w14:paraId="67321AF8"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1.54E-13</w:t>
            </w:r>
            <w:r>
              <w:rPr>
                <w:rFonts w:ascii="Calibri" w:eastAsia="Times New Roman" w:hAnsi="Calibri" w:cs="Calibri"/>
                <w:color w:val="000000"/>
              </w:rPr>
              <w:t>***</w:t>
            </w:r>
          </w:p>
        </w:tc>
      </w:tr>
      <w:tr w:rsidR="00E64596" w:rsidRPr="0013414D" w14:paraId="65240505" w14:textId="77777777" w:rsidTr="00E01E6F">
        <w:trPr>
          <w:trHeight w:val="288"/>
        </w:trPr>
        <w:tc>
          <w:tcPr>
            <w:tcW w:w="3020" w:type="dxa"/>
            <w:tcBorders>
              <w:top w:val="nil"/>
              <w:left w:val="nil"/>
              <w:bottom w:val="nil"/>
              <w:right w:val="nil"/>
            </w:tcBorders>
            <w:shd w:val="clear" w:color="auto" w:fill="auto"/>
            <w:noWrap/>
            <w:vAlign w:val="bottom"/>
            <w:hideMark/>
          </w:tcPr>
          <w:p w14:paraId="579766F8" w14:textId="77777777" w:rsidR="00E64596" w:rsidRPr="0013414D"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6562D5B" w14:textId="77777777" w:rsidR="00E64596" w:rsidRPr="0013414D"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16E02A"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286.5</w:t>
            </w:r>
          </w:p>
        </w:tc>
        <w:tc>
          <w:tcPr>
            <w:tcW w:w="960" w:type="dxa"/>
            <w:tcBorders>
              <w:top w:val="nil"/>
              <w:left w:val="nil"/>
              <w:bottom w:val="nil"/>
              <w:right w:val="nil"/>
            </w:tcBorders>
            <w:shd w:val="clear" w:color="auto" w:fill="auto"/>
            <w:noWrap/>
            <w:vAlign w:val="bottom"/>
            <w:hideMark/>
          </w:tcPr>
          <w:p w14:paraId="6FA27882" w14:textId="77777777" w:rsidR="00E64596" w:rsidRPr="0013414D" w:rsidRDefault="00E64596" w:rsidP="00E01E6F">
            <w:pPr>
              <w:spacing w:after="0" w:line="240" w:lineRule="auto"/>
              <w:jc w:val="right"/>
              <w:rPr>
                <w:rFonts w:ascii="Calibri" w:eastAsia="Times New Roman" w:hAnsi="Calibri" w:cs="Calibri"/>
                <w:color w:val="000000"/>
              </w:rPr>
            </w:pPr>
          </w:p>
        </w:tc>
        <w:tc>
          <w:tcPr>
            <w:tcW w:w="1471" w:type="dxa"/>
            <w:tcBorders>
              <w:top w:val="nil"/>
              <w:left w:val="nil"/>
              <w:bottom w:val="nil"/>
              <w:right w:val="nil"/>
            </w:tcBorders>
            <w:shd w:val="clear" w:color="auto" w:fill="auto"/>
            <w:noWrap/>
            <w:vAlign w:val="bottom"/>
            <w:hideMark/>
          </w:tcPr>
          <w:p w14:paraId="46F5F77B" w14:textId="77777777" w:rsidR="00E64596" w:rsidRPr="0013414D" w:rsidRDefault="00E64596" w:rsidP="00E01E6F">
            <w:pPr>
              <w:spacing w:after="0" w:line="240" w:lineRule="auto"/>
              <w:rPr>
                <w:rFonts w:ascii="Times New Roman" w:eastAsia="Times New Roman" w:hAnsi="Times New Roman" w:cs="Times New Roman"/>
                <w:sz w:val="20"/>
                <w:szCs w:val="20"/>
              </w:rPr>
            </w:pPr>
          </w:p>
        </w:tc>
      </w:tr>
      <w:tr w:rsidR="00E64596" w:rsidRPr="0013414D" w14:paraId="09714393" w14:textId="77777777" w:rsidTr="00E01E6F">
        <w:trPr>
          <w:trHeight w:val="288"/>
        </w:trPr>
        <w:tc>
          <w:tcPr>
            <w:tcW w:w="3020" w:type="dxa"/>
            <w:tcBorders>
              <w:top w:val="nil"/>
              <w:left w:val="nil"/>
              <w:bottom w:val="nil"/>
              <w:right w:val="nil"/>
            </w:tcBorders>
            <w:shd w:val="clear" w:color="auto" w:fill="auto"/>
            <w:noWrap/>
            <w:vAlign w:val="bottom"/>
            <w:hideMark/>
          </w:tcPr>
          <w:p w14:paraId="31E17AC4"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Treatment</w:t>
            </w:r>
          </w:p>
        </w:tc>
        <w:tc>
          <w:tcPr>
            <w:tcW w:w="960" w:type="dxa"/>
            <w:tcBorders>
              <w:top w:val="nil"/>
              <w:left w:val="nil"/>
              <w:bottom w:val="nil"/>
              <w:right w:val="nil"/>
            </w:tcBorders>
            <w:shd w:val="clear" w:color="auto" w:fill="auto"/>
            <w:noWrap/>
            <w:vAlign w:val="bottom"/>
            <w:hideMark/>
          </w:tcPr>
          <w:p w14:paraId="322F84E6"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0.0002</w:t>
            </w:r>
          </w:p>
        </w:tc>
        <w:tc>
          <w:tcPr>
            <w:tcW w:w="960" w:type="dxa"/>
            <w:tcBorders>
              <w:top w:val="nil"/>
              <w:left w:val="nil"/>
              <w:bottom w:val="nil"/>
              <w:right w:val="nil"/>
            </w:tcBorders>
            <w:shd w:val="clear" w:color="auto" w:fill="auto"/>
            <w:noWrap/>
            <w:vAlign w:val="bottom"/>
            <w:hideMark/>
          </w:tcPr>
          <w:p w14:paraId="640A4145"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876EC79"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0.0004</w:t>
            </w:r>
          </w:p>
        </w:tc>
        <w:tc>
          <w:tcPr>
            <w:tcW w:w="1471" w:type="dxa"/>
            <w:tcBorders>
              <w:top w:val="nil"/>
              <w:left w:val="nil"/>
              <w:bottom w:val="nil"/>
              <w:right w:val="nil"/>
            </w:tcBorders>
            <w:shd w:val="clear" w:color="auto" w:fill="auto"/>
            <w:noWrap/>
            <w:vAlign w:val="bottom"/>
            <w:hideMark/>
          </w:tcPr>
          <w:p w14:paraId="055ADA31"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0.98419</w:t>
            </w:r>
          </w:p>
        </w:tc>
      </w:tr>
      <w:tr w:rsidR="00E64596" w:rsidRPr="0013414D" w14:paraId="665DC127" w14:textId="77777777" w:rsidTr="00E01E6F">
        <w:trPr>
          <w:trHeight w:val="288"/>
        </w:trPr>
        <w:tc>
          <w:tcPr>
            <w:tcW w:w="3020" w:type="dxa"/>
            <w:tcBorders>
              <w:top w:val="nil"/>
              <w:left w:val="nil"/>
              <w:bottom w:val="nil"/>
              <w:right w:val="nil"/>
            </w:tcBorders>
            <w:shd w:val="clear" w:color="auto" w:fill="auto"/>
            <w:noWrap/>
            <w:vAlign w:val="bottom"/>
            <w:hideMark/>
          </w:tcPr>
          <w:p w14:paraId="593A139A" w14:textId="77777777" w:rsidR="00E64596" w:rsidRPr="0013414D"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40ED370" w14:textId="77777777" w:rsidR="00E64596" w:rsidRPr="0013414D"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7D23704"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276.612</w:t>
            </w:r>
          </w:p>
        </w:tc>
        <w:tc>
          <w:tcPr>
            <w:tcW w:w="960" w:type="dxa"/>
            <w:tcBorders>
              <w:top w:val="nil"/>
              <w:left w:val="nil"/>
              <w:bottom w:val="nil"/>
              <w:right w:val="nil"/>
            </w:tcBorders>
            <w:shd w:val="clear" w:color="auto" w:fill="auto"/>
            <w:noWrap/>
            <w:vAlign w:val="bottom"/>
            <w:hideMark/>
          </w:tcPr>
          <w:p w14:paraId="069591AA" w14:textId="77777777" w:rsidR="00E64596" w:rsidRPr="0013414D" w:rsidRDefault="00E64596" w:rsidP="00E01E6F">
            <w:pPr>
              <w:spacing w:after="0" w:line="240" w:lineRule="auto"/>
              <w:jc w:val="right"/>
              <w:rPr>
                <w:rFonts w:ascii="Calibri" w:eastAsia="Times New Roman" w:hAnsi="Calibri" w:cs="Calibri"/>
                <w:color w:val="000000"/>
              </w:rPr>
            </w:pPr>
          </w:p>
        </w:tc>
        <w:tc>
          <w:tcPr>
            <w:tcW w:w="1471" w:type="dxa"/>
            <w:tcBorders>
              <w:top w:val="nil"/>
              <w:left w:val="nil"/>
              <w:bottom w:val="nil"/>
              <w:right w:val="nil"/>
            </w:tcBorders>
            <w:shd w:val="clear" w:color="auto" w:fill="auto"/>
            <w:noWrap/>
            <w:vAlign w:val="bottom"/>
            <w:hideMark/>
          </w:tcPr>
          <w:p w14:paraId="3301C7E1" w14:textId="77777777" w:rsidR="00E64596" w:rsidRPr="0013414D" w:rsidRDefault="00E64596" w:rsidP="00E01E6F">
            <w:pPr>
              <w:spacing w:after="0" w:line="240" w:lineRule="auto"/>
              <w:rPr>
                <w:rFonts w:ascii="Times New Roman" w:eastAsia="Times New Roman" w:hAnsi="Times New Roman" w:cs="Times New Roman"/>
                <w:sz w:val="20"/>
                <w:szCs w:val="20"/>
              </w:rPr>
            </w:pPr>
          </w:p>
        </w:tc>
      </w:tr>
      <w:tr w:rsidR="00E64596" w:rsidRPr="0013414D" w14:paraId="7F6F1A2A" w14:textId="77777777" w:rsidTr="00E01E6F">
        <w:trPr>
          <w:trHeight w:val="288"/>
        </w:trPr>
        <w:tc>
          <w:tcPr>
            <w:tcW w:w="3020" w:type="dxa"/>
            <w:tcBorders>
              <w:top w:val="nil"/>
              <w:left w:val="nil"/>
              <w:bottom w:val="nil"/>
              <w:right w:val="nil"/>
            </w:tcBorders>
            <w:shd w:val="clear" w:color="auto" w:fill="auto"/>
            <w:noWrap/>
            <w:vAlign w:val="bottom"/>
            <w:hideMark/>
          </w:tcPr>
          <w:p w14:paraId="35C7DAC6"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Mating system</w:t>
            </w:r>
          </w:p>
        </w:tc>
        <w:tc>
          <w:tcPr>
            <w:tcW w:w="960" w:type="dxa"/>
            <w:tcBorders>
              <w:top w:val="nil"/>
              <w:left w:val="nil"/>
              <w:bottom w:val="nil"/>
              <w:right w:val="nil"/>
            </w:tcBorders>
            <w:shd w:val="clear" w:color="auto" w:fill="auto"/>
            <w:noWrap/>
            <w:vAlign w:val="bottom"/>
            <w:hideMark/>
          </w:tcPr>
          <w:p w14:paraId="4F209D18"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0.2691</w:t>
            </w:r>
          </w:p>
        </w:tc>
        <w:tc>
          <w:tcPr>
            <w:tcW w:w="960" w:type="dxa"/>
            <w:tcBorders>
              <w:top w:val="nil"/>
              <w:left w:val="nil"/>
              <w:bottom w:val="nil"/>
              <w:right w:val="nil"/>
            </w:tcBorders>
            <w:shd w:val="clear" w:color="auto" w:fill="auto"/>
            <w:noWrap/>
            <w:vAlign w:val="bottom"/>
            <w:hideMark/>
          </w:tcPr>
          <w:p w14:paraId="31378048"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39410679"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0.7049</w:t>
            </w:r>
          </w:p>
        </w:tc>
        <w:tc>
          <w:tcPr>
            <w:tcW w:w="1471" w:type="dxa"/>
            <w:tcBorders>
              <w:top w:val="nil"/>
              <w:left w:val="nil"/>
              <w:bottom w:val="nil"/>
              <w:right w:val="nil"/>
            </w:tcBorders>
            <w:shd w:val="clear" w:color="auto" w:fill="auto"/>
            <w:noWrap/>
            <w:vAlign w:val="bottom"/>
            <w:hideMark/>
          </w:tcPr>
          <w:p w14:paraId="0EA23244"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0.41068</w:t>
            </w:r>
          </w:p>
        </w:tc>
      </w:tr>
      <w:tr w:rsidR="00E64596" w:rsidRPr="0013414D" w14:paraId="5953720F" w14:textId="77777777" w:rsidTr="00E01E6F">
        <w:trPr>
          <w:trHeight w:val="288"/>
        </w:trPr>
        <w:tc>
          <w:tcPr>
            <w:tcW w:w="3020" w:type="dxa"/>
            <w:tcBorders>
              <w:top w:val="nil"/>
              <w:left w:val="nil"/>
              <w:bottom w:val="nil"/>
              <w:right w:val="nil"/>
            </w:tcBorders>
            <w:shd w:val="clear" w:color="auto" w:fill="auto"/>
            <w:noWrap/>
            <w:vAlign w:val="bottom"/>
            <w:hideMark/>
          </w:tcPr>
          <w:p w14:paraId="644BB7B0" w14:textId="77777777" w:rsidR="00E64596" w:rsidRPr="0013414D"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7D2D3A6" w14:textId="77777777" w:rsidR="00E64596" w:rsidRPr="0013414D"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E0E52AE"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20.828</w:t>
            </w:r>
          </w:p>
        </w:tc>
        <w:tc>
          <w:tcPr>
            <w:tcW w:w="960" w:type="dxa"/>
            <w:tcBorders>
              <w:top w:val="nil"/>
              <w:left w:val="nil"/>
              <w:bottom w:val="nil"/>
              <w:right w:val="nil"/>
            </w:tcBorders>
            <w:shd w:val="clear" w:color="auto" w:fill="auto"/>
            <w:noWrap/>
            <w:vAlign w:val="bottom"/>
            <w:hideMark/>
          </w:tcPr>
          <w:p w14:paraId="0686D314" w14:textId="77777777" w:rsidR="00E64596" w:rsidRPr="0013414D" w:rsidRDefault="00E64596" w:rsidP="00E01E6F">
            <w:pPr>
              <w:spacing w:after="0" w:line="240" w:lineRule="auto"/>
              <w:jc w:val="right"/>
              <w:rPr>
                <w:rFonts w:ascii="Calibri" w:eastAsia="Times New Roman" w:hAnsi="Calibri" w:cs="Calibri"/>
                <w:color w:val="000000"/>
              </w:rPr>
            </w:pPr>
          </w:p>
        </w:tc>
        <w:tc>
          <w:tcPr>
            <w:tcW w:w="1471" w:type="dxa"/>
            <w:tcBorders>
              <w:top w:val="nil"/>
              <w:left w:val="nil"/>
              <w:bottom w:val="nil"/>
              <w:right w:val="nil"/>
            </w:tcBorders>
            <w:shd w:val="clear" w:color="auto" w:fill="auto"/>
            <w:noWrap/>
            <w:vAlign w:val="bottom"/>
            <w:hideMark/>
          </w:tcPr>
          <w:p w14:paraId="7D5C4F19" w14:textId="77777777" w:rsidR="00E64596" w:rsidRPr="0013414D" w:rsidRDefault="00E64596" w:rsidP="00E01E6F">
            <w:pPr>
              <w:spacing w:after="0" w:line="240" w:lineRule="auto"/>
              <w:rPr>
                <w:rFonts w:ascii="Times New Roman" w:eastAsia="Times New Roman" w:hAnsi="Times New Roman" w:cs="Times New Roman"/>
                <w:sz w:val="20"/>
                <w:szCs w:val="20"/>
              </w:rPr>
            </w:pPr>
          </w:p>
        </w:tc>
      </w:tr>
      <w:tr w:rsidR="00E64596" w:rsidRPr="0013414D" w14:paraId="41624B35" w14:textId="77777777" w:rsidTr="00E01E6F">
        <w:trPr>
          <w:trHeight w:val="288"/>
        </w:trPr>
        <w:tc>
          <w:tcPr>
            <w:tcW w:w="3020" w:type="dxa"/>
            <w:tcBorders>
              <w:top w:val="nil"/>
              <w:left w:val="nil"/>
              <w:bottom w:val="nil"/>
              <w:right w:val="nil"/>
            </w:tcBorders>
            <w:shd w:val="clear" w:color="auto" w:fill="auto"/>
            <w:noWrap/>
            <w:vAlign w:val="bottom"/>
            <w:hideMark/>
          </w:tcPr>
          <w:p w14:paraId="714B8C94"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Tissue x Treatment</w:t>
            </w:r>
          </w:p>
        </w:tc>
        <w:tc>
          <w:tcPr>
            <w:tcW w:w="960" w:type="dxa"/>
            <w:tcBorders>
              <w:top w:val="nil"/>
              <w:left w:val="nil"/>
              <w:bottom w:val="nil"/>
              <w:right w:val="nil"/>
            </w:tcBorders>
            <w:shd w:val="clear" w:color="auto" w:fill="auto"/>
            <w:noWrap/>
            <w:vAlign w:val="bottom"/>
            <w:hideMark/>
          </w:tcPr>
          <w:p w14:paraId="7A5CEF84"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0.0741</w:t>
            </w:r>
          </w:p>
        </w:tc>
        <w:tc>
          <w:tcPr>
            <w:tcW w:w="960" w:type="dxa"/>
            <w:tcBorders>
              <w:top w:val="nil"/>
              <w:left w:val="nil"/>
              <w:bottom w:val="nil"/>
              <w:right w:val="nil"/>
            </w:tcBorders>
            <w:shd w:val="clear" w:color="auto" w:fill="auto"/>
            <w:noWrap/>
            <w:vAlign w:val="bottom"/>
            <w:hideMark/>
          </w:tcPr>
          <w:p w14:paraId="5A5D8E91"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52333501"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0.1942</w:t>
            </w:r>
          </w:p>
        </w:tc>
        <w:tc>
          <w:tcPr>
            <w:tcW w:w="1471" w:type="dxa"/>
            <w:tcBorders>
              <w:top w:val="nil"/>
              <w:left w:val="nil"/>
              <w:bottom w:val="nil"/>
              <w:right w:val="nil"/>
            </w:tcBorders>
            <w:shd w:val="clear" w:color="auto" w:fill="auto"/>
            <w:noWrap/>
            <w:vAlign w:val="bottom"/>
            <w:hideMark/>
          </w:tcPr>
          <w:p w14:paraId="11854986"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0.65982</w:t>
            </w:r>
          </w:p>
        </w:tc>
      </w:tr>
      <w:tr w:rsidR="00E64596" w:rsidRPr="0013414D" w14:paraId="6615DD56" w14:textId="77777777" w:rsidTr="00E01E6F">
        <w:trPr>
          <w:trHeight w:val="288"/>
        </w:trPr>
        <w:tc>
          <w:tcPr>
            <w:tcW w:w="3020" w:type="dxa"/>
            <w:tcBorders>
              <w:top w:val="nil"/>
              <w:left w:val="nil"/>
              <w:bottom w:val="nil"/>
              <w:right w:val="nil"/>
            </w:tcBorders>
            <w:shd w:val="clear" w:color="auto" w:fill="auto"/>
            <w:noWrap/>
            <w:vAlign w:val="bottom"/>
            <w:hideMark/>
          </w:tcPr>
          <w:p w14:paraId="72EC0C90" w14:textId="77777777" w:rsidR="00E64596" w:rsidRPr="0013414D"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4AAE81F" w14:textId="77777777" w:rsidR="00E64596" w:rsidRPr="0013414D"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97D830"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272.613</w:t>
            </w:r>
          </w:p>
        </w:tc>
        <w:tc>
          <w:tcPr>
            <w:tcW w:w="960" w:type="dxa"/>
            <w:tcBorders>
              <w:top w:val="nil"/>
              <w:left w:val="nil"/>
              <w:bottom w:val="nil"/>
              <w:right w:val="nil"/>
            </w:tcBorders>
            <w:shd w:val="clear" w:color="auto" w:fill="auto"/>
            <w:noWrap/>
            <w:vAlign w:val="bottom"/>
            <w:hideMark/>
          </w:tcPr>
          <w:p w14:paraId="5B4D64A1" w14:textId="77777777" w:rsidR="00E64596" w:rsidRPr="0013414D" w:rsidRDefault="00E64596" w:rsidP="00E01E6F">
            <w:pPr>
              <w:spacing w:after="0" w:line="240" w:lineRule="auto"/>
              <w:jc w:val="right"/>
              <w:rPr>
                <w:rFonts w:ascii="Calibri" w:eastAsia="Times New Roman" w:hAnsi="Calibri" w:cs="Calibri"/>
                <w:color w:val="000000"/>
              </w:rPr>
            </w:pPr>
          </w:p>
        </w:tc>
        <w:tc>
          <w:tcPr>
            <w:tcW w:w="1471" w:type="dxa"/>
            <w:tcBorders>
              <w:top w:val="nil"/>
              <w:left w:val="nil"/>
              <w:bottom w:val="nil"/>
              <w:right w:val="nil"/>
            </w:tcBorders>
            <w:shd w:val="clear" w:color="auto" w:fill="auto"/>
            <w:noWrap/>
            <w:vAlign w:val="bottom"/>
            <w:hideMark/>
          </w:tcPr>
          <w:p w14:paraId="431A615C" w14:textId="77777777" w:rsidR="00E64596" w:rsidRPr="0013414D" w:rsidRDefault="00E64596" w:rsidP="00E01E6F">
            <w:pPr>
              <w:spacing w:after="0" w:line="240" w:lineRule="auto"/>
              <w:rPr>
                <w:rFonts w:ascii="Times New Roman" w:eastAsia="Times New Roman" w:hAnsi="Times New Roman" w:cs="Times New Roman"/>
                <w:sz w:val="20"/>
                <w:szCs w:val="20"/>
              </w:rPr>
            </w:pPr>
          </w:p>
        </w:tc>
      </w:tr>
      <w:tr w:rsidR="00E64596" w:rsidRPr="0013414D" w14:paraId="05B12311" w14:textId="77777777" w:rsidTr="00E01E6F">
        <w:trPr>
          <w:trHeight w:val="288"/>
        </w:trPr>
        <w:tc>
          <w:tcPr>
            <w:tcW w:w="3020" w:type="dxa"/>
            <w:tcBorders>
              <w:top w:val="nil"/>
              <w:left w:val="nil"/>
              <w:bottom w:val="nil"/>
              <w:right w:val="nil"/>
            </w:tcBorders>
            <w:shd w:val="clear" w:color="auto" w:fill="auto"/>
            <w:noWrap/>
            <w:vAlign w:val="bottom"/>
            <w:hideMark/>
          </w:tcPr>
          <w:p w14:paraId="6FD9210E"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Treatment x Mating system</w:t>
            </w:r>
          </w:p>
        </w:tc>
        <w:tc>
          <w:tcPr>
            <w:tcW w:w="960" w:type="dxa"/>
            <w:tcBorders>
              <w:top w:val="nil"/>
              <w:left w:val="nil"/>
              <w:bottom w:val="nil"/>
              <w:right w:val="nil"/>
            </w:tcBorders>
            <w:shd w:val="clear" w:color="auto" w:fill="auto"/>
            <w:noWrap/>
            <w:vAlign w:val="bottom"/>
            <w:hideMark/>
          </w:tcPr>
          <w:p w14:paraId="77D5F6BE"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0.2695</w:t>
            </w:r>
          </w:p>
        </w:tc>
        <w:tc>
          <w:tcPr>
            <w:tcW w:w="960" w:type="dxa"/>
            <w:tcBorders>
              <w:top w:val="nil"/>
              <w:left w:val="nil"/>
              <w:bottom w:val="nil"/>
              <w:right w:val="nil"/>
            </w:tcBorders>
            <w:shd w:val="clear" w:color="auto" w:fill="auto"/>
            <w:noWrap/>
            <w:vAlign w:val="bottom"/>
            <w:hideMark/>
          </w:tcPr>
          <w:p w14:paraId="6667BD26"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34D04AD3"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0.7059</w:t>
            </w:r>
          </w:p>
        </w:tc>
        <w:tc>
          <w:tcPr>
            <w:tcW w:w="1471" w:type="dxa"/>
            <w:tcBorders>
              <w:top w:val="nil"/>
              <w:left w:val="nil"/>
              <w:bottom w:val="nil"/>
              <w:right w:val="nil"/>
            </w:tcBorders>
            <w:shd w:val="clear" w:color="auto" w:fill="auto"/>
            <w:noWrap/>
            <w:vAlign w:val="bottom"/>
            <w:hideMark/>
          </w:tcPr>
          <w:p w14:paraId="35D34955"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0.40154</w:t>
            </w:r>
          </w:p>
        </w:tc>
      </w:tr>
      <w:tr w:rsidR="00E64596" w:rsidRPr="0013414D" w14:paraId="487A1C8E" w14:textId="77777777" w:rsidTr="00E01E6F">
        <w:trPr>
          <w:trHeight w:val="288"/>
        </w:trPr>
        <w:tc>
          <w:tcPr>
            <w:tcW w:w="3020" w:type="dxa"/>
            <w:tcBorders>
              <w:top w:val="nil"/>
              <w:left w:val="nil"/>
              <w:bottom w:val="nil"/>
              <w:right w:val="nil"/>
            </w:tcBorders>
            <w:shd w:val="clear" w:color="auto" w:fill="auto"/>
            <w:noWrap/>
            <w:vAlign w:val="bottom"/>
            <w:hideMark/>
          </w:tcPr>
          <w:p w14:paraId="779AE6D7" w14:textId="77777777" w:rsidR="00E64596" w:rsidRPr="0013414D"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C96B1A2" w14:textId="77777777" w:rsidR="00E64596" w:rsidRPr="0013414D"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293A25"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276.781</w:t>
            </w:r>
          </w:p>
        </w:tc>
        <w:tc>
          <w:tcPr>
            <w:tcW w:w="960" w:type="dxa"/>
            <w:tcBorders>
              <w:top w:val="nil"/>
              <w:left w:val="nil"/>
              <w:bottom w:val="nil"/>
              <w:right w:val="nil"/>
            </w:tcBorders>
            <w:shd w:val="clear" w:color="auto" w:fill="auto"/>
            <w:noWrap/>
            <w:vAlign w:val="bottom"/>
            <w:hideMark/>
          </w:tcPr>
          <w:p w14:paraId="24A849F3" w14:textId="77777777" w:rsidR="00E64596" w:rsidRPr="0013414D" w:rsidRDefault="00E64596" w:rsidP="00E01E6F">
            <w:pPr>
              <w:spacing w:after="0" w:line="240" w:lineRule="auto"/>
              <w:jc w:val="right"/>
              <w:rPr>
                <w:rFonts w:ascii="Calibri" w:eastAsia="Times New Roman" w:hAnsi="Calibri" w:cs="Calibri"/>
                <w:color w:val="000000"/>
              </w:rPr>
            </w:pPr>
          </w:p>
        </w:tc>
        <w:tc>
          <w:tcPr>
            <w:tcW w:w="1471" w:type="dxa"/>
            <w:tcBorders>
              <w:top w:val="nil"/>
              <w:left w:val="nil"/>
              <w:bottom w:val="nil"/>
              <w:right w:val="nil"/>
            </w:tcBorders>
            <w:shd w:val="clear" w:color="auto" w:fill="auto"/>
            <w:noWrap/>
            <w:vAlign w:val="bottom"/>
            <w:hideMark/>
          </w:tcPr>
          <w:p w14:paraId="6729C511" w14:textId="77777777" w:rsidR="00E64596" w:rsidRPr="0013414D" w:rsidRDefault="00E64596" w:rsidP="00E01E6F">
            <w:pPr>
              <w:spacing w:after="0" w:line="240" w:lineRule="auto"/>
              <w:rPr>
                <w:rFonts w:ascii="Times New Roman" w:eastAsia="Times New Roman" w:hAnsi="Times New Roman" w:cs="Times New Roman"/>
                <w:sz w:val="20"/>
                <w:szCs w:val="20"/>
              </w:rPr>
            </w:pPr>
          </w:p>
        </w:tc>
      </w:tr>
      <w:tr w:rsidR="00E64596" w:rsidRPr="0013414D" w14:paraId="2B65DEE9" w14:textId="77777777" w:rsidTr="00E01E6F">
        <w:trPr>
          <w:trHeight w:val="288"/>
        </w:trPr>
        <w:tc>
          <w:tcPr>
            <w:tcW w:w="3020" w:type="dxa"/>
            <w:tcBorders>
              <w:top w:val="nil"/>
              <w:left w:val="nil"/>
              <w:bottom w:val="nil"/>
              <w:right w:val="nil"/>
            </w:tcBorders>
            <w:shd w:val="clear" w:color="auto" w:fill="auto"/>
            <w:noWrap/>
            <w:vAlign w:val="bottom"/>
            <w:hideMark/>
          </w:tcPr>
          <w:p w14:paraId="0FA64556"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Tissue x Mating system</w:t>
            </w:r>
          </w:p>
        </w:tc>
        <w:tc>
          <w:tcPr>
            <w:tcW w:w="960" w:type="dxa"/>
            <w:tcBorders>
              <w:top w:val="nil"/>
              <w:left w:val="nil"/>
              <w:bottom w:val="nil"/>
              <w:right w:val="nil"/>
            </w:tcBorders>
            <w:shd w:val="clear" w:color="auto" w:fill="auto"/>
            <w:noWrap/>
            <w:vAlign w:val="bottom"/>
            <w:hideMark/>
          </w:tcPr>
          <w:p w14:paraId="78BEAE3C"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3.914</w:t>
            </w:r>
          </w:p>
        </w:tc>
        <w:tc>
          <w:tcPr>
            <w:tcW w:w="960" w:type="dxa"/>
            <w:tcBorders>
              <w:top w:val="nil"/>
              <w:left w:val="nil"/>
              <w:bottom w:val="nil"/>
              <w:right w:val="nil"/>
            </w:tcBorders>
            <w:shd w:val="clear" w:color="auto" w:fill="auto"/>
            <w:noWrap/>
            <w:vAlign w:val="bottom"/>
            <w:hideMark/>
          </w:tcPr>
          <w:p w14:paraId="462F2444"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198F10E8"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10.2504</w:t>
            </w:r>
          </w:p>
        </w:tc>
        <w:tc>
          <w:tcPr>
            <w:tcW w:w="1471" w:type="dxa"/>
            <w:tcBorders>
              <w:top w:val="nil"/>
              <w:left w:val="nil"/>
              <w:bottom w:val="nil"/>
              <w:right w:val="nil"/>
            </w:tcBorders>
            <w:shd w:val="clear" w:color="auto" w:fill="auto"/>
            <w:noWrap/>
            <w:vAlign w:val="bottom"/>
            <w:hideMark/>
          </w:tcPr>
          <w:p w14:paraId="208863B5"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0.00152**</w:t>
            </w:r>
          </w:p>
        </w:tc>
      </w:tr>
      <w:tr w:rsidR="00E64596" w:rsidRPr="0013414D" w14:paraId="55AC9CBB" w14:textId="77777777" w:rsidTr="00E01E6F">
        <w:trPr>
          <w:trHeight w:val="288"/>
        </w:trPr>
        <w:tc>
          <w:tcPr>
            <w:tcW w:w="3020" w:type="dxa"/>
            <w:tcBorders>
              <w:top w:val="nil"/>
              <w:left w:val="nil"/>
              <w:bottom w:val="nil"/>
              <w:right w:val="nil"/>
            </w:tcBorders>
            <w:shd w:val="clear" w:color="auto" w:fill="auto"/>
            <w:noWrap/>
            <w:vAlign w:val="bottom"/>
            <w:hideMark/>
          </w:tcPr>
          <w:p w14:paraId="7E256768" w14:textId="77777777" w:rsidR="00E64596" w:rsidRPr="0013414D" w:rsidRDefault="00E64596" w:rsidP="00E01E6F">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BFD0E05" w14:textId="77777777" w:rsidR="00E64596" w:rsidRPr="0013414D"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60FBECB"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287</w:t>
            </w:r>
          </w:p>
        </w:tc>
        <w:tc>
          <w:tcPr>
            <w:tcW w:w="960" w:type="dxa"/>
            <w:tcBorders>
              <w:top w:val="nil"/>
              <w:left w:val="nil"/>
              <w:bottom w:val="nil"/>
              <w:right w:val="nil"/>
            </w:tcBorders>
            <w:shd w:val="clear" w:color="auto" w:fill="auto"/>
            <w:noWrap/>
            <w:vAlign w:val="bottom"/>
            <w:hideMark/>
          </w:tcPr>
          <w:p w14:paraId="151737A8" w14:textId="77777777" w:rsidR="00E64596" w:rsidRPr="0013414D" w:rsidRDefault="00E64596" w:rsidP="00E01E6F">
            <w:pPr>
              <w:spacing w:after="0" w:line="240" w:lineRule="auto"/>
              <w:jc w:val="right"/>
              <w:rPr>
                <w:rFonts w:ascii="Calibri" w:eastAsia="Times New Roman" w:hAnsi="Calibri" w:cs="Calibri"/>
                <w:color w:val="000000"/>
              </w:rPr>
            </w:pPr>
          </w:p>
        </w:tc>
        <w:tc>
          <w:tcPr>
            <w:tcW w:w="1471" w:type="dxa"/>
            <w:tcBorders>
              <w:top w:val="nil"/>
              <w:left w:val="nil"/>
              <w:bottom w:val="nil"/>
              <w:right w:val="nil"/>
            </w:tcBorders>
            <w:shd w:val="clear" w:color="auto" w:fill="auto"/>
            <w:noWrap/>
            <w:vAlign w:val="bottom"/>
            <w:hideMark/>
          </w:tcPr>
          <w:p w14:paraId="36BEED91" w14:textId="77777777" w:rsidR="00E64596" w:rsidRPr="0013414D" w:rsidRDefault="00E64596" w:rsidP="00E01E6F">
            <w:pPr>
              <w:spacing w:after="0" w:line="240" w:lineRule="auto"/>
              <w:rPr>
                <w:rFonts w:ascii="Times New Roman" w:eastAsia="Times New Roman" w:hAnsi="Times New Roman" w:cs="Times New Roman"/>
                <w:sz w:val="20"/>
                <w:szCs w:val="20"/>
              </w:rPr>
            </w:pPr>
          </w:p>
        </w:tc>
      </w:tr>
      <w:tr w:rsidR="00E64596" w:rsidRPr="0013414D" w14:paraId="7A171789" w14:textId="77777777" w:rsidTr="00E01E6F">
        <w:trPr>
          <w:trHeight w:val="1440"/>
        </w:trPr>
        <w:tc>
          <w:tcPr>
            <w:tcW w:w="3020" w:type="dxa"/>
            <w:tcBorders>
              <w:top w:val="nil"/>
              <w:left w:val="nil"/>
              <w:bottom w:val="nil"/>
              <w:right w:val="nil"/>
            </w:tcBorders>
            <w:shd w:val="clear" w:color="auto" w:fill="auto"/>
            <w:vAlign w:val="bottom"/>
            <w:hideMark/>
          </w:tcPr>
          <w:p w14:paraId="5A058F98"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Tissue x Treatment x Mating system</w:t>
            </w:r>
          </w:p>
        </w:tc>
        <w:tc>
          <w:tcPr>
            <w:tcW w:w="960" w:type="dxa"/>
            <w:tcBorders>
              <w:top w:val="nil"/>
              <w:left w:val="nil"/>
              <w:bottom w:val="nil"/>
              <w:right w:val="nil"/>
            </w:tcBorders>
            <w:shd w:val="clear" w:color="auto" w:fill="auto"/>
            <w:noWrap/>
            <w:vAlign w:val="bottom"/>
            <w:hideMark/>
          </w:tcPr>
          <w:p w14:paraId="22629602"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1.5623</w:t>
            </w:r>
          </w:p>
        </w:tc>
        <w:tc>
          <w:tcPr>
            <w:tcW w:w="960" w:type="dxa"/>
            <w:tcBorders>
              <w:top w:val="nil"/>
              <w:left w:val="nil"/>
              <w:bottom w:val="nil"/>
              <w:right w:val="nil"/>
            </w:tcBorders>
            <w:shd w:val="clear" w:color="auto" w:fill="auto"/>
            <w:noWrap/>
            <w:vAlign w:val="bottom"/>
            <w:hideMark/>
          </w:tcPr>
          <w:p w14:paraId="3B2191C2"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11E1A0D0"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4.0916</w:t>
            </w:r>
          </w:p>
        </w:tc>
        <w:tc>
          <w:tcPr>
            <w:tcW w:w="1471" w:type="dxa"/>
            <w:tcBorders>
              <w:top w:val="nil"/>
              <w:left w:val="nil"/>
              <w:bottom w:val="nil"/>
              <w:right w:val="nil"/>
            </w:tcBorders>
            <w:shd w:val="clear" w:color="auto" w:fill="auto"/>
            <w:noWrap/>
            <w:vAlign w:val="bottom"/>
            <w:hideMark/>
          </w:tcPr>
          <w:p w14:paraId="17E2FD2B"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0.04407*</w:t>
            </w:r>
          </w:p>
        </w:tc>
      </w:tr>
      <w:tr w:rsidR="00E64596" w:rsidRPr="0013414D" w14:paraId="03482015" w14:textId="77777777" w:rsidTr="00E01E6F">
        <w:trPr>
          <w:trHeight w:val="288"/>
        </w:trPr>
        <w:tc>
          <w:tcPr>
            <w:tcW w:w="3020" w:type="dxa"/>
            <w:tcBorders>
              <w:top w:val="nil"/>
              <w:left w:val="nil"/>
              <w:bottom w:val="nil"/>
              <w:right w:val="nil"/>
            </w:tcBorders>
            <w:shd w:val="clear" w:color="auto" w:fill="auto"/>
            <w:noWrap/>
            <w:vAlign w:val="bottom"/>
            <w:hideMark/>
          </w:tcPr>
          <w:p w14:paraId="62EED675" w14:textId="77777777" w:rsidR="00E64596" w:rsidRPr="0013414D" w:rsidRDefault="00E64596" w:rsidP="00E01E6F">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FA631B9" w14:textId="77777777" w:rsidR="00E64596" w:rsidRPr="0013414D"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5CE83A4" w14:textId="77777777" w:rsidR="00E64596" w:rsidRPr="0013414D" w:rsidRDefault="00E64596" w:rsidP="00E01E6F">
            <w:pPr>
              <w:spacing w:after="0" w:line="240" w:lineRule="auto"/>
              <w:jc w:val="right"/>
              <w:rPr>
                <w:rFonts w:ascii="Calibri" w:eastAsia="Times New Roman" w:hAnsi="Calibri" w:cs="Calibri"/>
                <w:color w:val="000000"/>
              </w:rPr>
            </w:pPr>
            <w:r w:rsidRPr="0013414D">
              <w:rPr>
                <w:rFonts w:ascii="Calibri" w:eastAsia="Times New Roman" w:hAnsi="Calibri" w:cs="Calibri"/>
                <w:color w:val="000000"/>
              </w:rPr>
              <w:t>272.521</w:t>
            </w:r>
          </w:p>
        </w:tc>
        <w:tc>
          <w:tcPr>
            <w:tcW w:w="960" w:type="dxa"/>
            <w:tcBorders>
              <w:top w:val="nil"/>
              <w:left w:val="nil"/>
              <w:bottom w:val="nil"/>
              <w:right w:val="nil"/>
            </w:tcBorders>
            <w:shd w:val="clear" w:color="auto" w:fill="auto"/>
            <w:noWrap/>
            <w:vAlign w:val="bottom"/>
            <w:hideMark/>
          </w:tcPr>
          <w:p w14:paraId="7E9CE0BF" w14:textId="77777777" w:rsidR="00E64596" w:rsidRPr="0013414D" w:rsidRDefault="00E64596" w:rsidP="00E01E6F">
            <w:pPr>
              <w:spacing w:after="0" w:line="240" w:lineRule="auto"/>
              <w:jc w:val="right"/>
              <w:rPr>
                <w:rFonts w:ascii="Calibri" w:eastAsia="Times New Roman" w:hAnsi="Calibri" w:cs="Calibri"/>
                <w:color w:val="000000"/>
              </w:rPr>
            </w:pPr>
          </w:p>
        </w:tc>
        <w:tc>
          <w:tcPr>
            <w:tcW w:w="1471" w:type="dxa"/>
            <w:tcBorders>
              <w:top w:val="nil"/>
              <w:left w:val="nil"/>
              <w:bottom w:val="nil"/>
              <w:right w:val="nil"/>
            </w:tcBorders>
            <w:shd w:val="clear" w:color="auto" w:fill="auto"/>
            <w:noWrap/>
            <w:vAlign w:val="bottom"/>
            <w:hideMark/>
          </w:tcPr>
          <w:p w14:paraId="63670C1A" w14:textId="77777777" w:rsidR="00E64596" w:rsidRPr="0013414D" w:rsidRDefault="00E64596" w:rsidP="00E01E6F">
            <w:pPr>
              <w:spacing w:after="0" w:line="240" w:lineRule="auto"/>
              <w:rPr>
                <w:rFonts w:ascii="Times New Roman" w:eastAsia="Times New Roman" w:hAnsi="Times New Roman" w:cs="Times New Roman"/>
                <w:sz w:val="20"/>
                <w:szCs w:val="20"/>
              </w:rPr>
            </w:pPr>
          </w:p>
        </w:tc>
      </w:tr>
      <w:tr w:rsidR="00E64596" w:rsidRPr="0013414D" w14:paraId="7FA85731" w14:textId="77777777" w:rsidTr="00E01E6F">
        <w:trPr>
          <w:trHeight w:val="288"/>
        </w:trPr>
        <w:tc>
          <w:tcPr>
            <w:tcW w:w="7371" w:type="dxa"/>
            <w:gridSpan w:val="5"/>
            <w:tcBorders>
              <w:top w:val="single" w:sz="4" w:space="0" w:color="auto"/>
              <w:left w:val="nil"/>
              <w:bottom w:val="nil"/>
              <w:right w:val="nil"/>
            </w:tcBorders>
            <w:shd w:val="clear" w:color="auto" w:fill="auto"/>
            <w:noWrap/>
            <w:vAlign w:val="bottom"/>
            <w:hideMark/>
          </w:tcPr>
          <w:p w14:paraId="010388EB" w14:textId="77777777" w:rsidR="00E64596" w:rsidRPr="0013414D" w:rsidRDefault="00E64596" w:rsidP="00E01E6F">
            <w:pPr>
              <w:spacing w:after="0" w:line="240" w:lineRule="auto"/>
              <w:rPr>
                <w:rFonts w:ascii="Calibri" w:eastAsia="Times New Roman" w:hAnsi="Calibri" w:cs="Calibri"/>
                <w:color w:val="000000"/>
              </w:rPr>
            </w:pPr>
            <w:r w:rsidRPr="0013414D">
              <w:rPr>
                <w:rFonts w:ascii="Calibri" w:eastAsia="Times New Roman" w:hAnsi="Calibri" w:cs="Calibri"/>
                <w:color w:val="000000"/>
              </w:rPr>
              <w:t>*** p &lt; 0.001, ** p &lt; 0.01, * p &lt; 0.05</w:t>
            </w:r>
            <w:proofErr w:type="gramStart"/>
            <w:r w:rsidRPr="0013414D">
              <w:rPr>
                <w:rFonts w:ascii="Calibri" w:eastAsia="Times New Roman" w:hAnsi="Calibri" w:cs="Calibri"/>
                <w:color w:val="000000"/>
              </w:rPr>
              <w:t>, .</w:t>
            </w:r>
            <w:proofErr w:type="gramEnd"/>
            <w:r w:rsidRPr="0013414D">
              <w:rPr>
                <w:rFonts w:ascii="Calibri" w:eastAsia="Times New Roman" w:hAnsi="Calibri" w:cs="Calibri"/>
                <w:color w:val="000000"/>
              </w:rPr>
              <w:t xml:space="preserve"> p &lt; 0.1</w:t>
            </w:r>
          </w:p>
        </w:tc>
      </w:tr>
    </w:tbl>
    <w:p w14:paraId="7825EFFF" w14:textId="77777777" w:rsidR="00E64596" w:rsidRDefault="00E64596" w:rsidP="00E64596">
      <w:pPr>
        <w:spacing w:line="360" w:lineRule="auto"/>
        <w:rPr>
          <w:rFonts w:ascii="Times New Roman" w:hAnsi="Times New Roman" w:cs="Times New Roman"/>
          <w:szCs w:val="24"/>
        </w:rPr>
      </w:pPr>
    </w:p>
    <w:p w14:paraId="62750ABD" w14:textId="64155C45" w:rsidR="00E64596" w:rsidRDefault="00E64596" w:rsidP="00E64596">
      <w:pPr>
        <w:spacing w:line="360" w:lineRule="auto"/>
        <w:rPr>
          <w:rFonts w:ascii="Times New Roman" w:hAnsi="Times New Roman" w:cs="Times New Roman"/>
          <w:szCs w:val="24"/>
        </w:rPr>
      </w:pPr>
      <w:r>
        <w:rPr>
          <w:rFonts w:ascii="Times New Roman" w:hAnsi="Times New Roman" w:cs="Times New Roman"/>
          <w:b/>
          <w:bCs/>
          <w:szCs w:val="24"/>
        </w:rPr>
        <w:t>Supplementary Table 2</w:t>
      </w:r>
      <w:r>
        <w:rPr>
          <w:rFonts w:ascii="Times New Roman" w:hAnsi="Times New Roman" w:cs="Times New Roman"/>
          <w:szCs w:val="24"/>
        </w:rPr>
        <w:t xml:space="preserve">: Summary of linear mixed effects model for leaf phenolic content in </w:t>
      </w:r>
      <w:r w:rsidRPr="00CA3479">
        <w:rPr>
          <w:rFonts w:ascii="Times New Roman" w:hAnsi="Times New Roman" w:cs="Times New Roman"/>
          <w:i/>
          <w:iCs/>
          <w:szCs w:val="24"/>
        </w:rPr>
        <w:t>Physalis</w:t>
      </w:r>
      <w:r>
        <w:rPr>
          <w:rFonts w:ascii="Times New Roman" w:hAnsi="Times New Roman" w:cs="Times New Roman"/>
          <w:szCs w:val="24"/>
        </w:rPr>
        <w:t xml:space="preserve">, </w:t>
      </w:r>
      <w:r>
        <w:rPr>
          <w:rFonts w:ascii="Times New Roman" w:hAnsi="Times New Roman" w:cs="Times New Roman"/>
          <w:i/>
          <w:iCs/>
          <w:szCs w:val="24"/>
        </w:rPr>
        <w:t xml:space="preserve">Nicotiana </w:t>
      </w:r>
      <w:r>
        <w:rPr>
          <w:rFonts w:ascii="Times New Roman" w:hAnsi="Times New Roman" w:cs="Times New Roman"/>
          <w:szCs w:val="24"/>
        </w:rPr>
        <w:t xml:space="preserve">and </w:t>
      </w:r>
      <w:r>
        <w:rPr>
          <w:rFonts w:ascii="Times New Roman" w:hAnsi="Times New Roman" w:cs="Times New Roman"/>
          <w:i/>
          <w:iCs/>
          <w:szCs w:val="24"/>
        </w:rPr>
        <w:t>Solanum</w:t>
      </w:r>
      <w:r>
        <w:rPr>
          <w:rFonts w:ascii="Times New Roman" w:hAnsi="Times New Roman" w:cs="Times New Roman"/>
          <w:szCs w:val="24"/>
        </w:rPr>
        <w:t xml:space="preserve"> with genus included as a main effect in the model.</w:t>
      </w:r>
    </w:p>
    <w:tbl>
      <w:tblPr>
        <w:tblW w:w="7437" w:type="dxa"/>
        <w:tblLook w:val="04A0" w:firstRow="1" w:lastRow="0" w:firstColumn="1" w:lastColumn="0" w:noHBand="0" w:noVBand="1"/>
      </w:tblPr>
      <w:tblGrid>
        <w:gridCol w:w="3250"/>
        <w:gridCol w:w="960"/>
        <w:gridCol w:w="1007"/>
        <w:gridCol w:w="1007"/>
        <w:gridCol w:w="1609"/>
      </w:tblGrid>
      <w:tr w:rsidR="00E64596" w:rsidRPr="00CA3479" w14:paraId="5F51F300" w14:textId="77777777" w:rsidTr="00E01E6F">
        <w:trPr>
          <w:trHeight w:val="300"/>
        </w:trPr>
        <w:tc>
          <w:tcPr>
            <w:tcW w:w="3250" w:type="dxa"/>
            <w:tcBorders>
              <w:top w:val="nil"/>
              <w:left w:val="nil"/>
              <w:bottom w:val="nil"/>
              <w:right w:val="nil"/>
            </w:tcBorders>
            <w:shd w:val="clear" w:color="auto" w:fill="auto"/>
            <w:noWrap/>
            <w:vAlign w:val="bottom"/>
            <w:hideMark/>
          </w:tcPr>
          <w:p w14:paraId="3F29CD4D" w14:textId="77777777" w:rsidR="00E64596" w:rsidRPr="00CA3479" w:rsidRDefault="00E64596" w:rsidP="00E01E6F">
            <w:pPr>
              <w:spacing w:after="0" w:line="240" w:lineRule="auto"/>
              <w:rPr>
                <w:rFonts w:ascii="Times New Roman" w:eastAsia="Times New Roman" w:hAnsi="Times New Roman" w:cs="Times New Roman"/>
                <w:szCs w:val="24"/>
              </w:rPr>
            </w:pPr>
          </w:p>
        </w:tc>
        <w:tc>
          <w:tcPr>
            <w:tcW w:w="960" w:type="dxa"/>
            <w:tcBorders>
              <w:top w:val="nil"/>
              <w:left w:val="nil"/>
              <w:bottom w:val="nil"/>
              <w:right w:val="nil"/>
            </w:tcBorders>
            <w:shd w:val="clear" w:color="auto" w:fill="auto"/>
            <w:noWrap/>
            <w:vAlign w:val="bottom"/>
            <w:hideMark/>
          </w:tcPr>
          <w:p w14:paraId="41B5D83E" w14:textId="77777777" w:rsidR="00E64596" w:rsidRPr="00CA3479"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835911F" w14:textId="77777777" w:rsidR="00E64596" w:rsidRPr="00CA3479"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0D40DB" w14:textId="77777777" w:rsidR="00E64596" w:rsidRPr="00CA3479" w:rsidRDefault="00E64596" w:rsidP="00E01E6F">
            <w:pPr>
              <w:spacing w:after="0" w:line="240" w:lineRule="auto"/>
              <w:rPr>
                <w:rFonts w:ascii="Times New Roman" w:eastAsia="Times New Roman" w:hAnsi="Times New Roman" w:cs="Times New Roman"/>
                <w:sz w:val="20"/>
                <w:szCs w:val="20"/>
              </w:rPr>
            </w:pPr>
          </w:p>
        </w:tc>
        <w:tc>
          <w:tcPr>
            <w:tcW w:w="1307" w:type="dxa"/>
            <w:tcBorders>
              <w:top w:val="nil"/>
              <w:left w:val="nil"/>
              <w:bottom w:val="nil"/>
              <w:right w:val="nil"/>
            </w:tcBorders>
            <w:shd w:val="clear" w:color="auto" w:fill="auto"/>
            <w:noWrap/>
            <w:vAlign w:val="bottom"/>
            <w:hideMark/>
          </w:tcPr>
          <w:p w14:paraId="297DEF4C" w14:textId="77777777" w:rsidR="00E64596" w:rsidRPr="00CA3479" w:rsidRDefault="00E64596" w:rsidP="00E01E6F">
            <w:pPr>
              <w:spacing w:after="0" w:line="240" w:lineRule="auto"/>
              <w:rPr>
                <w:rFonts w:ascii="Times New Roman" w:eastAsia="Times New Roman" w:hAnsi="Times New Roman" w:cs="Times New Roman"/>
                <w:sz w:val="20"/>
                <w:szCs w:val="20"/>
              </w:rPr>
            </w:pPr>
          </w:p>
        </w:tc>
      </w:tr>
      <w:tr w:rsidR="00E64596" w:rsidRPr="00CA3479" w14:paraId="535E80AA" w14:textId="77777777" w:rsidTr="00E01E6F">
        <w:trPr>
          <w:trHeight w:val="288"/>
        </w:trPr>
        <w:tc>
          <w:tcPr>
            <w:tcW w:w="3250" w:type="dxa"/>
            <w:tcBorders>
              <w:top w:val="single" w:sz="8" w:space="0" w:color="auto"/>
              <w:left w:val="nil"/>
              <w:bottom w:val="nil"/>
              <w:right w:val="nil"/>
            </w:tcBorders>
            <w:shd w:val="clear" w:color="auto" w:fill="auto"/>
            <w:noWrap/>
            <w:vAlign w:val="bottom"/>
            <w:hideMark/>
          </w:tcPr>
          <w:p w14:paraId="65E43046"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 xml:space="preserve">Variables </w:t>
            </w:r>
          </w:p>
        </w:tc>
        <w:tc>
          <w:tcPr>
            <w:tcW w:w="960" w:type="dxa"/>
            <w:tcBorders>
              <w:top w:val="single" w:sz="8" w:space="0" w:color="auto"/>
              <w:left w:val="nil"/>
              <w:bottom w:val="nil"/>
              <w:right w:val="nil"/>
            </w:tcBorders>
            <w:shd w:val="clear" w:color="auto" w:fill="auto"/>
            <w:noWrap/>
            <w:vAlign w:val="bottom"/>
            <w:hideMark/>
          </w:tcPr>
          <w:p w14:paraId="7E1CCF22"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 xml:space="preserve">Sum </w:t>
            </w:r>
            <w:proofErr w:type="spellStart"/>
            <w:r w:rsidRPr="00CA3479">
              <w:rPr>
                <w:rFonts w:ascii="Calibri" w:eastAsia="Times New Roman" w:hAnsi="Calibri" w:cs="Calibri"/>
                <w:color w:val="000000"/>
              </w:rPr>
              <w:t>sq</w:t>
            </w:r>
            <w:proofErr w:type="spellEnd"/>
          </w:p>
        </w:tc>
        <w:tc>
          <w:tcPr>
            <w:tcW w:w="960" w:type="dxa"/>
            <w:tcBorders>
              <w:top w:val="single" w:sz="8" w:space="0" w:color="auto"/>
              <w:left w:val="nil"/>
              <w:bottom w:val="nil"/>
              <w:right w:val="nil"/>
            </w:tcBorders>
            <w:shd w:val="clear" w:color="auto" w:fill="auto"/>
            <w:noWrap/>
            <w:vAlign w:val="bottom"/>
            <w:hideMark/>
          </w:tcPr>
          <w:p w14:paraId="32434629" w14:textId="77777777" w:rsidR="00E64596" w:rsidRPr="00CA3479" w:rsidRDefault="00E64596" w:rsidP="00E01E6F">
            <w:pPr>
              <w:spacing w:after="0" w:line="240" w:lineRule="auto"/>
              <w:rPr>
                <w:rFonts w:ascii="Calibri" w:eastAsia="Times New Roman" w:hAnsi="Calibri" w:cs="Calibri"/>
                <w:color w:val="000000"/>
              </w:rPr>
            </w:pPr>
            <w:proofErr w:type="spellStart"/>
            <w:r w:rsidRPr="00CA3479">
              <w:rPr>
                <w:rFonts w:ascii="Calibri" w:eastAsia="Times New Roman" w:hAnsi="Calibri" w:cs="Calibri"/>
                <w:color w:val="000000"/>
              </w:rPr>
              <w:t>num</w:t>
            </w:r>
            <w:proofErr w:type="spellEnd"/>
            <w:r w:rsidRPr="00CA3479">
              <w:rPr>
                <w:rFonts w:ascii="Calibri" w:eastAsia="Times New Roman" w:hAnsi="Calibri" w:cs="Calibri"/>
                <w:color w:val="000000"/>
              </w:rPr>
              <w:t xml:space="preserve"> </w:t>
            </w:r>
            <w:proofErr w:type="spellStart"/>
            <w:r w:rsidRPr="00CA3479">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59E761A5"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F</w:t>
            </w:r>
          </w:p>
        </w:tc>
        <w:tc>
          <w:tcPr>
            <w:tcW w:w="1307" w:type="dxa"/>
            <w:tcBorders>
              <w:top w:val="single" w:sz="8" w:space="0" w:color="auto"/>
              <w:left w:val="nil"/>
              <w:bottom w:val="nil"/>
              <w:right w:val="nil"/>
            </w:tcBorders>
            <w:shd w:val="clear" w:color="auto" w:fill="auto"/>
            <w:noWrap/>
            <w:vAlign w:val="bottom"/>
            <w:hideMark/>
          </w:tcPr>
          <w:p w14:paraId="1C99CD1D"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 xml:space="preserve">P </w:t>
            </w:r>
          </w:p>
        </w:tc>
      </w:tr>
      <w:tr w:rsidR="00E64596" w:rsidRPr="00CA3479" w14:paraId="3B483CC9" w14:textId="77777777" w:rsidTr="00E01E6F">
        <w:trPr>
          <w:trHeight w:val="300"/>
        </w:trPr>
        <w:tc>
          <w:tcPr>
            <w:tcW w:w="3250" w:type="dxa"/>
            <w:tcBorders>
              <w:top w:val="nil"/>
              <w:left w:val="nil"/>
              <w:bottom w:val="single" w:sz="8" w:space="0" w:color="auto"/>
              <w:right w:val="nil"/>
            </w:tcBorders>
            <w:shd w:val="clear" w:color="auto" w:fill="auto"/>
            <w:noWrap/>
            <w:vAlign w:val="bottom"/>
            <w:hideMark/>
          </w:tcPr>
          <w:p w14:paraId="6B7ADD43"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(leaf full model)</w:t>
            </w:r>
          </w:p>
        </w:tc>
        <w:tc>
          <w:tcPr>
            <w:tcW w:w="960" w:type="dxa"/>
            <w:tcBorders>
              <w:top w:val="nil"/>
              <w:left w:val="nil"/>
              <w:bottom w:val="single" w:sz="8" w:space="0" w:color="auto"/>
              <w:right w:val="nil"/>
            </w:tcBorders>
            <w:shd w:val="clear" w:color="auto" w:fill="auto"/>
            <w:noWrap/>
            <w:vAlign w:val="bottom"/>
            <w:hideMark/>
          </w:tcPr>
          <w:p w14:paraId="63873592"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551F00F9"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 xml:space="preserve">den </w:t>
            </w:r>
            <w:proofErr w:type="spellStart"/>
            <w:r w:rsidRPr="00CA3479">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21752F9E"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 </w:t>
            </w:r>
          </w:p>
        </w:tc>
        <w:tc>
          <w:tcPr>
            <w:tcW w:w="1307" w:type="dxa"/>
            <w:tcBorders>
              <w:top w:val="nil"/>
              <w:left w:val="nil"/>
              <w:bottom w:val="single" w:sz="8" w:space="0" w:color="auto"/>
              <w:right w:val="nil"/>
            </w:tcBorders>
            <w:shd w:val="clear" w:color="auto" w:fill="auto"/>
            <w:noWrap/>
            <w:vAlign w:val="bottom"/>
            <w:hideMark/>
          </w:tcPr>
          <w:p w14:paraId="27B08E1A"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 </w:t>
            </w:r>
          </w:p>
        </w:tc>
      </w:tr>
      <w:tr w:rsidR="00E64596" w:rsidRPr="00CA3479" w14:paraId="6CE0BAC2" w14:textId="77777777" w:rsidTr="00E01E6F">
        <w:trPr>
          <w:trHeight w:val="288"/>
        </w:trPr>
        <w:tc>
          <w:tcPr>
            <w:tcW w:w="3250" w:type="dxa"/>
            <w:tcBorders>
              <w:top w:val="nil"/>
              <w:left w:val="nil"/>
              <w:bottom w:val="nil"/>
              <w:right w:val="nil"/>
            </w:tcBorders>
            <w:shd w:val="clear" w:color="auto" w:fill="auto"/>
            <w:noWrap/>
            <w:vAlign w:val="bottom"/>
            <w:hideMark/>
          </w:tcPr>
          <w:p w14:paraId="5D50AD7B"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Treatment</w:t>
            </w:r>
          </w:p>
        </w:tc>
        <w:tc>
          <w:tcPr>
            <w:tcW w:w="960" w:type="dxa"/>
            <w:tcBorders>
              <w:top w:val="nil"/>
              <w:left w:val="nil"/>
              <w:bottom w:val="nil"/>
              <w:right w:val="nil"/>
            </w:tcBorders>
            <w:shd w:val="clear" w:color="auto" w:fill="auto"/>
            <w:noWrap/>
            <w:vAlign w:val="bottom"/>
            <w:hideMark/>
          </w:tcPr>
          <w:p w14:paraId="7B1C25F1"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0.0077</w:t>
            </w:r>
          </w:p>
        </w:tc>
        <w:tc>
          <w:tcPr>
            <w:tcW w:w="960" w:type="dxa"/>
            <w:tcBorders>
              <w:top w:val="nil"/>
              <w:left w:val="nil"/>
              <w:bottom w:val="nil"/>
              <w:right w:val="nil"/>
            </w:tcBorders>
            <w:shd w:val="clear" w:color="auto" w:fill="auto"/>
            <w:noWrap/>
            <w:vAlign w:val="bottom"/>
            <w:hideMark/>
          </w:tcPr>
          <w:p w14:paraId="01E87BBA"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4EDF34B5"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0.0251</w:t>
            </w:r>
          </w:p>
        </w:tc>
        <w:tc>
          <w:tcPr>
            <w:tcW w:w="1307" w:type="dxa"/>
            <w:tcBorders>
              <w:top w:val="nil"/>
              <w:left w:val="nil"/>
              <w:bottom w:val="nil"/>
              <w:right w:val="nil"/>
            </w:tcBorders>
            <w:shd w:val="clear" w:color="auto" w:fill="auto"/>
            <w:noWrap/>
            <w:vAlign w:val="bottom"/>
            <w:hideMark/>
          </w:tcPr>
          <w:p w14:paraId="63F5EF0D"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0.874413</w:t>
            </w:r>
          </w:p>
        </w:tc>
      </w:tr>
      <w:tr w:rsidR="00E64596" w:rsidRPr="00CA3479" w14:paraId="0244ECE6" w14:textId="77777777" w:rsidTr="00E01E6F">
        <w:trPr>
          <w:trHeight w:val="288"/>
        </w:trPr>
        <w:tc>
          <w:tcPr>
            <w:tcW w:w="3250" w:type="dxa"/>
            <w:tcBorders>
              <w:top w:val="nil"/>
              <w:left w:val="nil"/>
              <w:bottom w:val="nil"/>
              <w:right w:val="nil"/>
            </w:tcBorders>
            <w:shd w:val="clear" w:color="auto" w:fill="auto"/>
            <w:noWrap/>
            <w:vAlign w:val="bottom"/>
            <w:hideMark/>
          </w:tcPr>
          <w:p w14:paraId="04699A0B" w14:textId="77777777" w:rsidR="00E64596" w:rsidRPr="00CA3479"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2474B52" w14:textId="77777777" w:rsidR="00E64596" w:rsidRPr="00CA3479"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2172E3"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148.013</w:t>
            </w:r>
          </w:p>
        </w:tc>
        <w:tc>
          <w:tcPr>
            <w:tcW w:w="960" w:type="dxa"/>
            <w:tcBorders>
              <w:top w:val="nil"/>
              <w:left w:val="nil"/>
              <w:bottom w:val="nil"/>
              <w:right w:val="nil"/>
            </w:tcBorders>
            <w:shd w:val="clear" w:color="auto" w:fill="auto"/>
            <w:noWrap/>
            <w:vAlign w:val="bottom"/>
            <w:hideMark/>
          </w:tcPr>
          <w:p w14:paraId="72415018" w14:textId="77777777" w:rsidR="00E64596" w:rsidRPr="00CA3479" w:rsidRDefault="00E64596" w:rsidP="00E01E6F">
            <w:pPr>
              <w:spacing w:after="0" w:line="240" w:lineRule="auto"/>
              <w:jc w:val="right"/>
              <w:rPr>
                <w:rFonts w:ascii="Calibri" w:eastAsia="Times New Roman" w:hAnsi="Calibri" w:cs="Calibri"/>
                <w:color w:val="000000"/>
              </w:rPr>
            </w:pPr>
          </w:p>
        </w:tc>
        <w:tc>
          <w:tcPr>
            <w:tcW w:w="1307" w:type="dxa"/>
            <w:tcBorders>
              <w:top w:val="nil"/>
              <w:left w:val="nil"/>
              <w:bottom w:val="nil"/>
              <w:right w:val="nil"/>
            </w:tcBorders>
            <w:shd w:val="clear" w:color="auto" w:fill="auto"/>
            <w:noWrap/>
            <w:vAlign w:val="bottom"/>
            <w:hideMark/>
          </w:tcPr>
          <w:p w14:paraId="4EAA9C8F" w14:textId="77777777" w:rsidR="00E64596" w:rsidRPr="00CA3479" w:rsidRDefault="00E64596" w:rsidP="00E01E6F">
            <w:pPr>
              <w:spacing w:after="0" w:line="240" w:lineRule="auto"/>
              <w:rPr>
                <w:rFonts w:ascii="Times New Roman" w:eastAsia="Times New Roman" w:hAnsi="Times New Roman" w:cs="Times New Roman"/>
                <w:sz w:val="20"/>
                <w:szCs w:val="20"/>
              </w:rPr>
            </w:pPr>
          </w:p>
        </w:tc>
      </w:tr>
      <w:tr w:rsidR="00E64596" w:rsidRPr="00CA3479" w14:paraId="43A9D6C1" w14:textId="77777777" w:rsidTr="00E01E6F">
        <w:trPr>
          <w:trHeight w:val="288"/>
        </w:trPr>
        <w:tc>
          <w:tcPr>
            <w:tcW w:w="3250" w:type="dxa"/>
            <w:tcBorders>
              <w:top w:val="nil"/>
              <w:left w:val="nil"/>
              <w:bottom w:val="nil"/>
              <w:right w:val="nil"/>
            </w:tcBorders>
            <w:shd w:val="clear" w:color="auto" w:fill="auto"/>
            <w:noWrap/>
            <w:vAlign w:val="bottom"/>
            <w:hideMark/>
          </w:tcPr>
          <w:p w14:paraId="2940E9F4"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Mating system</w:t>
            </w:r>
          </w:p>
        </w:tc>
        <w:tc>
          <w:tcPr>
            <w:tcW w:w="960" w:type="dxa"/>
            <w:tcBorders>
              <w:top w:val="nil"/>
              <w:left w:val="nil"/>
              <w:bottom w:val="nil"/>
              <w:right w:val="nil"/>
            </w:tcBorders>
            <w:shd w:val="clear" w:color="auto" w:fill="auto"/>
            <w:noWrap/>
            <w:vAlign w:val="bottom"/>
            <w:hideMark/>
          </w:tcPr>
          <w:p w14:paraId="3A5C0A8A"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1.379</w:t>
            </w:r>
          </w:p>
        </w:tc>
        <w:tc>
          <w:tcPr>
            <w:tcW w:w="960" w:type="dxa"/>
            <w:tcBorders>
              <w:top w:val="nil"/>
              <w:left w:val="nil"/>
              <w:bottom w:val="nil"/>
              <w:right w:val="nil"/>
            </w:tcBorders>
            <w:shd w:val="clear" w:color="auto" w:fill="auto"/>
            <w:noWrap/>
            <w:vAlign w:val="bottom"/>
            <w:hideMark/>
          </w:tcPr>
          <w:p w14:paraId="780D12E4"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289AAEF7"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4.4802</w:t>
            </w:r>
          </w:p>
        </w:tc>
        <w:tc>
          <w:tcPr>
            <w:tcW w:w="1307" w:type="dxa"/>
            <w:tcBorders>
              <w:top w:val="nil"/>
              <w:left w:val="nil"/>
              <w:bottom w:val="nil"/>
              <w:right w:val="nil"/>
            </w:tcBorders>
            <w:shd w:val="clear" w:color="auto" w:fill="auto"/>
            <w:noWrap/>
            <w:vAlign w:val="bottom"/>
            <w:hideMark/>
          </w:tcPr>
          <w:p w14:paraId="5136F034"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0.0486990*</w:t>
            </w:r>
          </w:p>
        </w:tc>
      </w:tr>
      <w:tr w:rsidR="00E64596" w:rsidRPr="00CA3479" w14:paraId="489802AD" w14:textId="77777777" w:rsidTr="00E01E6F">
        <w:trPr>
          <w:trHeight w:val="288"/>
        </w:trPr>
        <w:tc>
          <w:tcPr>
            <w:tcW w:w="3250" w:type="dxa"/>
            <w:tcBorders>
              <w:top w:val="nil"/>
              <w:left w:val="nil"/>
              <w:bottom w:val="nil"/>
              <w:right w:val="nil"/>
            </w:tcBorders>
            <w:shd w:val="clear" w:color="auto" w:fill="auto"/>
            <w:noWrap/>
            <w:vAlign w:val="bottom"/>
            <w:hideMark/>
          </w:tcPr>
          <w:p w14:paraId="65A0781D" w14:textId="77777777" w:rsidR="00E64596" w:rsidRPr="00CA3479"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82CCDBF" w14:textId="77777777" w:rsidR="00E64596" w:rsidRPr="00CA3479"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9DDF0BA"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17.735</w:t>
            </w:r>
          </w:p>
        </w:tc>
        <w:tc>
          <w:tcPr>
            <w:tcW w:w="960" w:type="dxa"/>
            <w:tcBorders>
              <w:top w:val="nil"/>
              <w:left w:val="nil"/>
              <w:bottom w:val="nil"/>
              <w:right w:val="nil"/>
            </w:tcBorders>
            <w:shd w:val="clear" w:color="auto" w:fill="auto"/>
            <w:noWrap/>
            <w:vAlign w:val="bottom"/>
            <w:hideMark/>
          </w:tcPr>
          <w:p w14:paraId="6268EF54" w14:textId="77777777" w:rsidR="00E64596" w:rsidRPr="00CA3479" w:rsidRDefault="00E64596" w:rsidP="00E01E6F">
            <w:pPr>
              <w:spacing w:after="0" w:line="240" w:lineRule="auto"/>
              <w:jc w:val="right"/>
              <w:rPr>
                <w:rFonts w:ascii="Calibri" w:eastAsia="Times New Roman" w:hAnsi="Calibri" w:cs="Calibri"/>
                <w:color w:val="000000"/>
              </w:rPr>
            </w:pPr>
          </w:p>
        </w:tc>
        <w:tc>
          <w:tcPr>
            <w:tcW w:w="1307" w:type="dxa"/>
            <w:tcBorders>
              <w:top w:val="nil"/>
              <w:left w:val="nil"/>
              <w:bottom w:val="nil"/>
              <w:right w:val="nil"/>
            </w:tcBorders>
            <w:shd w:val="clear" w:color="auto" w:fill="auto"/>
            <w:noWrap/>
            <w:vAlign w:val="bottom"/>
            <w:hideMark/>
          </w:tcPr>
          <w:p w14:paraId="6EB24899" w14:textId="77777777" w:rsidR="00E64596" w:rsidRPr="00CA3479" w:rsidRDefault="00E64596" w:rsidP="00E01E6F">
            <w:pPr>
              <w:spacing w:after="0" w:line="240" w:lineRule="auto"/>
              <w:rPr>
                <w:rFonts w:ascii="Times New Roman" w:eastAsia="Times New Roman" w:hAnsi="Times New Roman" w:cs="Times New Roman"/>
                <w:sz w:val="20"/>
                <w:szCs w:val="20"/>
              </w:rPr>
            </w:pPr>
          </w:p>
        </w:tc>
      </w:tr>
      <w:tr w:rsidR="00E64596" w:rsidRPr="00CA3479" w14:paraId="26687B61" w14:textId="77777777" w:rsidTr="00E01E6F">
        <w:trPr>
          <w:trHeight w:val="288"/>
        </w:trPr>
        <w:tc>
          <w:tcPr>
            <w:tcW w:w="3250" w:type="dxa"/>
            <w:tcBorders>
              <w:top w:val="nil"/>
              <w:left w:val="nil"/>
              <w:bottom w:val="nil"/>
              <w:right w:val="nil"/>
            </w:tcBorders>
            <w:shd w:val="clear" w:color="auto" w:fill="auto"/>
            <w:noWrap/>
            <w:vAlign w:val="bottom"/>
            <w:hideMark/>
          </w:tcPr>
          <w:p w14:paraId="0AAB92AC"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Genus</w:t>
            </w:r>
          </w:p>
        </w:tc>
        <w:tc>
          <w:tcPr>
            <w:tcW w:w="960" w:type="dxa"/>
            <w:tcBorders>
              <w:top w:val="nil"/>
              <w:left w:val="nil"/>
              <w:bottom w:val="nil"/>
              <w:right w:val="nil"/>
            </w:tcBorders>
            <w:shd w:val="clear" w:color="auto" w:fill="auto"/>
            <w:noWrap/>
            <w:vAlign w:val="bottom"/>
            <w:hideMark/>
          </w:tcPr>
          <w:p w14:paraId="73269291"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8.1751</w:t>
            </w:r>
          </w:p>
        </w:tc>
        <w:tc>
          <w:tcPr>
            <w:tcW w:w="960" w:type="dxa"/>
            <w:tcBorders>
              <w:top w:val="nil"/>
              <w:left w:val="nil"/>
              <w:bottom w:val="nil"/>
              <w:right w:val="nil"/>
            </w:tcBorders>
            <w:shd w:val="clear" w:color="auto" w:fill="auto"/>
            <w:noWrap/>
            <w:vAlign w:val="bottom"/>
            <w:hideMark/>
          </w:tcPr>
          <w:p w14:paraId="29D1CCD2"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2</w:t>
            </w:r>
          </w:p>
        </w:tc>
        <w:tc>
          <w:tcPr>
            <w:tcW w:w="960" w:type="dxa"/>
            <w:tcBorders>
              <w:top w:val="nil"/>
              <w:left w:val="nil"/>
              <w:bottom w:val="nil"/>
              <w:right w:val="nil"/>
            </w:tcBorders>
            <w:shd w:val="clear" w:color="auto" w:fill="auto"/>
            <w:noWrap/>
            <w:vAlign w:val="bottom"/>
            <w:hideMark/>
          </w:tcPr>
          <w:p w14:paraId="70AB6FC6"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13.2797</w:t>
            </w:r>
          </w:p>
        </w:tc>
        <w:tc>
          <w:tcPr>
            <w:tcW w:w="1307" w:type="dxa"/>
            <w:tcBorders>
              <w:top w:val="nil"/>
              <w:left w:val="nil"/>
              <w:bottom w:val="nil"/>
              <w:right w:val="nil"/>
            </w:tcBorders>
            <w:shd w:val="clear" w:color="auto" w:fill="auto"/>
            <w:noWrap/>
            <w:vAlign w:val="bottom"/>
            <w:hideMark/>
          </w:tcPr>
          <w:p w14:paraId="7BEBF6D0"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0.0002977***</w:t>
            </w:r>
          </w:p>
        </w:tc>
      </w:tr>
      <w:tr w:rsidR="00E64596" w:rsidRPr="00CA3479" w14:paraId="17A1E1A4" w14:textId="77777777" w:rsidTr="00E01E6F">
        <w:trPr>
          <w:trHeight w:val="288"/>
        </w:trPr>
        <w:tc>
          <w:tcPr>
            <w:tcW w:w="3250" w:type="dxa"/>
            <w:tcBorders>
              <w:top w:val="nil"/>
              <w:left w:val="nil"/>
              <w:bottom w:val="nil"/>
              <w:right w:val="nil"/>
            </w:tcBorders>
            <w:shd w:val="clear" w:color="auto" w:fill="auto"/>
            <w:noWrap/>
            <w:vAlign w:val="bottom"/>
            <w:hideMark/>
          </w:tcPr>
          <w:p w14:paraId="11520EC9" w14:textId="77777777" w:rsidR="00E64596" w:rsidRPr="00CA3479"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40DE0A1" w14:textId="77777777" w:rsidR="00E64596" w:rsidRPr="00CA3479"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36F4F63"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17.735</w:t>
            </w:r>
          </w:p>
        </w:tc>
        <w:tc>
          <w:tcPr>
            <w:tcW w:w="960" w:type="dxa"/>
            <w:tcBorders>
              <w:top w:val="nil"/>
              <w:left w:val="nil"/>
              <w:bottom w:val="nil"/>
              <w:right w:val="nil"/>
            </w:tcBorders>
            <w:shd w:val="clear" w:color="auto" w:fill="auto"/>
            <w:noWrap/>
            <w:vAlign w:val="bottom"/>
            <w:hideMark/>
          </w:tcPr>
          <w:p w14:paraId="10456D13" w14:textId="77777777" w:rsidR="00E64596" w:rsidRPr="00CA3479" w:rsidRDefault="00E64596" w:rsidP="00E01E6F">
            <w:pPr>
              <w:spacing w:after="0" w:line="240" w:lineRule="auto"/>
              <w:jc w:val="right"/>
              <w:rPr>
                <w:rFonts w:ascii="Calibri" w:eastAsia="Times New Roman" w:hAnsi="Calibri" w:cs="Calibri"/>
                <w:color w:val="000000"/>
              </w:rPr>
            </w:pPr>
          </w:p>
        </w:tc>
        <w:tc>
          <w:tcPr>
            <w:tcW w:w="1307" w:type="dxa"/>
            <w:tcBorders>
              <w:top w:val="nil"/>
              <w:left w:val="nil"/>
              <w:bottom w:val="nil"/>
              <w:right w:val="nil"/>
            </w:tcBorders>
            <w:shd w:val="clear" w:color="auto" w:fill="auto"/>
            <w:noWrap/>
            <w:vAlign w:val="bottom"/>
            <w:hideMark/>
          </w:tcPr>
          <w:p w14:paraId="527618CA" w14:textId="77777777" w:rsidR="00E64596" w:rsidRPr="00CA3479" w:rsidRDefault="00E64596" w:rsidP="00E01E6F">
            <w:pPr>
              <w:spacing w:after="0" w:line="240" w:lineRule="auto"/>
              <w:rPr>
                <w:rFonts w:ascii="Times New Roman" w:eastAsia="Times New Roman" w:hAnsi="Times New Roman" w:cs="Times New Roman"/>
                <w:sz w:val="20"/>
                <w:szCs w:val="20"/>
              </w:rPr>
            </w:pPr>
          </w:p>
        </w:tc>
      </w:tr>
      <w:tr w:rsidR="00E64596" w:rsidRPr="00CA3479" w14:paraId="78A71C52" w14:textId="77777777" w:rsidTr="00E01E6F">
        <w:trPr>
          <w:trHeight w:val="288"/>
        </w:trPr>
        <w:tc>
          <w:tcPr>
            <w:tcW w:w="3250" w:type="dxa"/>
            <w:tcBorders>
              <w:top w:val="nil"/>
              <w:left w:val="nil"/>
              <w:bottom w:val="nil"/>
              <w:right w:val="nil"/>
            </w:tcBorders>
            <w:shd w:val="clear" w:color="auto" w:fill="auto"/>
            <w:noWrap/>
            <w:vAlign w:val="bottom"/>
            <w:hideMark/>
          </w:tcPr>
          <w:p w14:paraId="385A0567"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Treatment x Mating system</w:t>
            </w:r>
          </w:p>
        </w:tc>
        <w:tc>
          <w:tcPr>
            <w:tcW w:w="960" w:type="dxa"/>
            <w:tcBorders>
              <w:top w:val="nil"/>
              <w:left w:val="nil"/>
              <w:bottom w:val="nil"/>
              <w:right w:val="nil"/>
            </w:tcBorders>
            <w:shd w:val="clear" w:color="auto" w:fill="auto"/>
            <w:noWrap/>
            <w:vAlign w:val="bottom"/>
            <w:hideMark/>
          </w:tcPr>
          <w:p w14:paraId="708E1C6D"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1.4148</w:t>
            </w:r>
          </w:p>
        </w:tc>
        <w:tc>
          <w:tcPr>
            <w:tcW w:w="960" w:type="dxa"/>
            <w:tcBorders>
              <w:top w:val="nil"/>
              <w:left w:val="nil"/>
              <w:bottom w:val="nil"/>
              <w:right w:val="nil"/>
            </w:tcBorders>
            <w:shd w:val="clear" w:color="auto" w:fill="auto"/>
            <w:noWrap/>
            <w:vAlign w:val="bottom"/>
            <w:hideMark/>
          </w:tcPr>
          <w:p w14:paraId="16E583E7"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E01E398"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4.5962</w:t>
            </w:r>
          </w:p>
        </w:tc>
        <w:tc>
          <w:tcPr>
            <w:tcW w:w="1307" w:type="dxa"/>
            <w:tcBorders>
              <w:top w:val="nil"/>
              <w:left w:val="nil"/>
              <w:bottom w:val="nil"/>
              <w:right w:val="nil"/>
            </w:tcBorders>
            <w:shd w:val="clear" w:color="auto" w:fill="auto"/>
            <w:noWrap/>
            <w:vAlign w:val="bottom"/>
            <w:hideMark/>
          </w:tcPr>
          <w:p w14:paraId="298544A4"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0.0336756*</w:t>
            </w:r>
          </w:p>
        </w:tc>
      </w:tr>
      <w:tr w:rsidR="00E64596" w:rsidRPr="00CA3479" w14:paraId="3BA4BFCD" w14:textId="77777777" w:rsidTr="00E01E6F">
        <w:trPr>
          <w:trHeight w:val="288"/>
        </w:trPr>
        <w:tc>
          <w:tcPr>
            <w:tcW w:w="3250" w:type="dxa"/>
            <w:tcBorders>
              <w:top w:val="nil"/>
              <w:left w:val="nil"/>
              <w:bottom w:val="nil"/>
              <w:right w:val="nil"/>
            </w:tcBorders>
            <w:shd w:val="clear" w:color="auto" w:fill="auto"/>
            <w:noWrap/>
            <w:vAlign w:val="bottom"/>
            <w:hideMark/>
          </w:tcPr>
          <w:p w14:paraId="3DF66056" w14:textId="77777777" w:rsidR="00E64596" w:rsidRPr="00CA3479"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FDAA879" w14:textId="77777777" w:rsidR="00E64596" w:rsidRPr="00CA3479"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7DECA4"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148.013</w:t>
            </w:r>
          </w:p>
        </w:tc>
        <w:tc>
          <w:tcPr>
            <w:tcW w:w="960" w:type="dxa"/>
            <w:tcBorders>
              <w:top w:val="nil"/>
              <w:left w:val="nil"/>
              <w:bottom w:val="nil"/>
              <w:right w:val="nil"/>
            </w:tcBorders>
            <w:shd w:val="clear" w:color="auto" w:fill="auto"/>
            <w:noWrap/>
            <w:vAlign w:val="bottom"/>
            <w:hideMark/>
          </w:tcPr>
          <w:p w14:paraId="63EC42BE" w14:textId="77777777" w:rsidR="00E64596" w:rsidRPr="00CA3479" w:rsidRDefault="00E64596" w:rsidP="00E01E6F">
            <w:pPr>
              <w:spacing w:after="0" w:line="240" w:lineRule="auto"/>
              <w:jc w:val="right"/>
              <w:rPr>
                <w:rFonts w:ascii="Calibri" w:eastAsia="Times New Roman" w:hAnsi="Calibri" w:cs="Calibri"/>
                <w:color w:val="000000"/>
              </w:rPr>
            </w:pPr>
          </w:p>
        </w:tc>
        <w:tc>
          <w:tcPr>
            <w:tcW w:w="1307" w:type="dxa"/>
            <w:tcBorders>
              <w:top w:val="nil"/>
              <w:left w:val="nil"/>
              <w:bottom w:val="nil"/>
              <w:right w:val="nil"/>
            </w:tcBorders>
            <w:shd w:val="clear" w:color="auto" w:fill="auto"/>
            <w:noWrap/>
            <w:vAlign w:val="bottom"/>
            <w:hideMark/>
          </w:tcPr>
          <w:p w14:paraId="79C953E7" w14:textId="77777777" w:rsidR="00E64596" w:rsidRPr="00CA3479" w:rsidRDefault="00E64596" w:rsidP="00E01E6F">
            <w:pPr>
              <w:spacing w:after="0" w:line="240" w:lineRule="auto"/>
              <w:rPr>
                <w:rFonts w:ascii="Times New Roman" w:eastAsia="Times New Roman" w:hAnsi="Times New Roman" w:cs="Times New Roman"/>
                <w:sz w:val="20"/>
                <w:szCs w:val="20"/>
              </w:rPr>
            </w:pPr>
          </w:p>
        </w:tc>
      </w:tr>
      <w:tr w:rsidR="00E64596" w:rsidRPr="00CA3479" w14:paraId="596D2D4E" w14:textId="77777777" w:rsidTr="00E01E6F">
        <w:trPr>
          <w:trHeight w:val="288"/>
        </w:trPr>
        <w:tc>
          <w:tcPr>
            <w:tcW w:w="3250" w:type="dxa"/>
            <w:tcBorders>
              <w:top w:val="nil"/>
              <w:left w:val="nil"/>
              <w:bottom w:val="nil"/>
              <w:right w:val="nil"/>
            </w:tcBorders>
            <w:shd w:val="clear" w:color="auto" w:fill="auto"/>
            <w:noWrap/>
            <w:vAlign w:val="bottom"/>
            <w:hideMark/>
          </w:tcPr>
          <w:p w14:paraId="3A5EF11E"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Mating system x Genus</w:t>
            </w:r>
          </w:p>
        </w:tc>
        <w:tc>
          <w:tcPr>
            <w:tcW w:w="960" w:type="dxa"/>
            <w:tcBorders>
              <w:top w:val="nil"/>
              <w:left w:val="nil"/>
              <w:bottom w:val="nil"/>
              <w:right w:val="nil"/>
            </w:tcBorders>
            <w:shd w:val="clear" w:color="auto" w:fill="auto"/>
            <w:noWrap/>
            <w:vAlign w:val="bottom"/>
            <w:hideMark/>
          </w:tcPr>
          <w:p w14:paraId="6754D6F9"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0.2451</w:t>
            </w:r>
          </w:p>
        </w:tc>
        <w:tc>
          <w:tcPr>
            <w:tcW w:w="960" w:type="dxa"/>
            <w:tcBorders>
              <w:top w:val="nil"/>
              <w:left w:val="nil"/>
              <w:bottom w:val="nil"/>
              <w:right w:val="nil"/>
            </w:tcBorders>
            <w:shd w:val="clear" w:color="auto" w:fill="auto"/>
            <w:noWrap/>
            <w:vAlign w:val="bottom"/>
            <w:hideMark/>
          </w:tcPr>
          <w:p w14:paraId="3CC80ECF"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2</w:t>
            </w:r>
          </w:p>
        </w:tc>
        <w:tc>
          <w:tcPr>
            <w:tcW w:w="960" w:type="dxa"/>
            <w:tcBorders>
              <w:top w:val="nil"/>
              <w:left w:val="nil"/>
              <w:bottom w:val="nil"/>
              <w:right w:val="nil"/>
            </w:tcBorders>
            <w:shd w:val="clear" w:color="auto" w:fill="auto"/>
            <w:noWrap/>
            <w:vAlign w:val="bottom"/>
            <w:hideMark/>
          </w:tcPr>
          <w:p w14:paraId="61ECFACE"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0.3981</w:t>
            </w:r>
          </w:p>
        </w:tc>
        <w:tc>
          <w:tcPr>
            <w:tcW w:w="1307" w:type="dxa"/>
            <w:tcBorders>
              <w:top w:val="nil"/>
              <w:left w:val="nil"/>
              <w:bottom w:val="nil"/>
              <w:right w:val="nil"/>
            </w:tcBorders>
            <w:shd w:val="clear" w:color="auto" w:fill="auto"/>
            <w:noWrap/>
            <w:vAlign w:val="bottom"/>
            <w:hideMark/>
          </w:tcPr>
          <w:p w14:paraId="5B5EA858"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0.6774548</w:t>
            </w:r>
          </w:p>
        </w:tc>
      </w:tr>
      <w:tr w:rsidR="00E64596" w:rsidRPr="00CA3479" w14:paraId="1B82D80A" w14:textId="77777777" w:rsidTr="00E01E6F">
        <w:trPr>
          <w:trHeight w:val="288"/>
        </w:trPr>
        <w:tc>
          <w:tcPr>
            <w:tcW w:w="3250" w:type="dxa"/>
            <w:tcBorders>
              <w:top w:val="nil"/>
              <w:left w:val="nil"/>
              <w:bottom w:val="nil"/>
              <w:right w:val="nil"/>
            </w:tcBorders>
            <w:shd w:val="clear" w:color="auto" w:fill="auto"/>
            <w:noWrap/>
            <w:vAlign w:val="bottom"/>
            <w:hideMark/>
          </w:tcPr>
          <w:p w14:paraId="4C6FF468" w14:textId="77777777" w:rsidR="00E64596" w:rsidRPr="00CA3479"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E002945" w14:textId="77777777" w:rsidR="00E64596" w:rsidRPr="00CA3479"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73C470E"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17.753</w:t>
            </w:r>
          </w:p>
        </w:tc>
        <w:tc>
          <w:tcPr>
            <w:tcW w:w="960" w:type="dxa"/>
            <w:tcBorders>
              <w:top w:val="nil"/>
              <w:left w:val="nil"/>
              <w:bottom w:val="nil"/>
              <w:right w:val="nil"/>
            </w:tcBorders>
            <w:shd w:val="clear" w:color="auto" w:fill="auto"/>
            <w:noWrap/>
            <w:vAlign w:val="bottom"/>
            <w:hideMark/>
          </w:tcPr>
          <w:p w14:paraId="0E7EE232" w14:textId="77777777" w:rsidR="00E64596" w:rsidRPr="00CA3479" w:rsidRDefault="00E64596" w:rsidP="00E01E6F">
            <w:pPr>
              <w:spacing w:after="0" w:line="240" w:lineRule="auto"/>
              <w:jc w:val="right"/>
              <w:rPr>
                <w:rFonts w:ascii="Calibri" w:eastAsia="Times New Roman" w:hAnsi="Calibri" w:cs="Calibri"/>
                <w:color w:val="000000"/>
              </w:rPr>
            </w:pPr>
          </w:p>
        </w:tc>
        <w:tc>
          <w:tcPr>
            <w:tcW w:w="1307" w:type="dxa"/>
            <w:tcBorders>
              <w:top w:val="nil"/>
              <w:left w:val="nil"/>
              <w:bottom w:val="nil"/>
              <w:right w:val="nil"/>
            </w:tcBorders>
            <w:shd w:val="clear" w:color="auto" w:fill="auto"/>
            <w:noWrap/>
            <w:vAlign w:val="bottom"/>
            <w:hideMark/>
          </w:tcPr>
          <w:p w14:paraId="34B8402D" w14:textId="77777777" w:rsidR="00E64596" w:rsidRPr="00CA3479" w:rsidRDefault="00E64596" w:rsidP="00E01E6F">
            <w:pPr>
              <w:spacing w:after="0" w:line="240" w:lineRule="auto"/>
              <w:rPr>
                <w:rFonts w:ascii="Times New Roman" w:eastAsia="Times New Roman" w:hAnsi="Times New Roman" w:cs="Times New Roman"/>
                <w:sz w:val="20"/>
                <w:szCs w:val="20"/>
              </w:rPr>
            </w:pPr>
          </w:p>
        </w:tc>
      </w:tr>
      <w:tr w:rsidR="00E64596" w:rsidRPr="00CA3479" w14:paraId="4607B017" w14:textId="77777777" w:rsidTr="00E01E6F">
        <w:trPr>
          <w:trHeight w:val="288"/>
        </w:trPr>
        <w:tc>
          <w:tcPr>
            <w:tcW w:w="3250" w:type="dxa"/>
            <w:tcBorders>
              <w:top w:val="nil"/>
              <w:left w:val="nil"/>
              <w:bottom w:val="nil"/>
              <w:right w:val="nil"/>
            </w:tcBorders>
            <w:shd w:val="clear" w:color="auto" w:fill="auto"/>
            <w:noWrap/>
            <w:vAlign w:val="bottom"/>
            <w:hideMark/>
          </w:tcPr>
          <w:p w14:paraId="05A6BB5F"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Treatment x Genus</w:t>
            </w:r>
          </w:p>
        </w:tc>
        <w:tc>
          <w:tcPr>
            <w:tcW w:w="960" w:type="dxa"/>
            <w:tcBorders>
              <w:top w:val="nil"/>
              <w:left w:val="nil"/>
              <w:bottom w:val="nil"/>
              <w:right w:val="nil"/>
            </w:tcBorders>
            <w:shd w:val="clear" w:color="auto" w:fill="auto"/>
            <w:noWrap/>
            <w:vAlign w:val="bottom"/>
            <w:hideMark/>
          </w:tcPr>
          <w:p w14:paraId="686EE6C7"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0.0208</w:t>
            </w:r>
          </w:p>
        </w:tc>
        <w:tc>
          <w:tcPr>
            <w:tcW w:w="960" w:type="dxa"/>
            <w:tcBorders>
              <w:top w:val="nil"/>
              <w:left w:val="nil"/>
              <w:bottom w:val="nil"/>
              <w:right w:val="nil"/>
            </w:tcBorders>
            <w:shd w:val="clear" w:color="auto" w:fill="auto"/>
            <w:noWrap/>
            <w:vAlign w:val="bottom"/>
            <w:hideMark/>
          </w:tcPr>
          <w:p w14:paraId="01985423"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2</w:t>
            </w:r>
          </w:p>
        </w:tc>
        <w:tc>
          <w:tcPr>
            <w:tcW w:w="960" w:type="dxa"/>
            <w:tcBorders>
              <w:top w:val="nil"/>
              <w:left w:val="nil"/>
              <w:bottom w:val="nil"/>
              <w:right w:val="nil"/>
            </w:tcBorders>
            <w:shd w:val="clear" w:color="auto" w:fill="auto"/>
            <w:noWrap/>
            <w:vAlign w:val="bottom"/>
            <w:hideMark/>
          </w:tcPr>
          <w:p w14:paraId="4BE06F26"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0.0337</w:t>
            </w:r>
          </w:p>
        </w:tc>
        <w:tc>
          <w:tcPr>
            <w:tcW w:w="1307" w:type="dxa"/>
            <w:tcBorders>
              <w:top w:val="nil"/>
              <w:left w:val="nil"/>
              <w:bottom w:val="nil"/>
              <w:right w:val="nil"/>
            </w:tcBorders>
            <w:shd w:val="clear" w:color="auto" w:fill="auto"/>
            <w:noWrap/>
            <w:vAlign w:val="bottom"/>
            <w:hideMark/>
          </w:tcPr>
          <w:p w14:paraId="7C14D3A1"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0.966848</w:t>
            </w:r>
          </w:p>
        </w:tc>
      </w:tr>
      <w:tr w:rsidR="00E64596" w:rsidRPr="00CA3479" w14:paraId="2D41E7E1" w14:textId="77777777" w:rsidTr="00E01E6F">
        <w:trPr>
          <w:trHeight w:val="288"/>
        </w:trPr>
        <w:tc>
          <w:tcPr>
            <w:tcW w:w="3250" w:type="dxa"/>
            <w:tcBorders>
              <w:top w:val="nil"/>
              <w:left w:val="nil"/>
              <w:bottom w:val="nil"/>
              <w:right w:val="nil"/>
            </w:tcBorders>
            <w:shd w:val="clear" w:color="auto" w:fill="auto"/>
            <w:noWrap/>
            <w:vAlign w:val="bottom"/>
            <w:hideMark/>
          </w:tcPr>
          <w:p w14:paraId="2FFB2BB6" w14:textId="77777777" w:rsidR="00E64596" w:rsidRPr="00CA3479"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1C8B849" w14:textId="77777777" w:rsidR="00E64596" w:rsidRPr="00CA3479"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C52BA30"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147.967</w:t>
            </w:r>
          </w:p>
        </w:tc>
        <w:tc>
          <w:tcPr>
            <w:tcW w:w="960" w:type="dxa"/>
            <w:tcBorders>
              <w:top w:val="nil"/>
              <w:left w:val="nil"/>
              <w:bottom w:val="nil"/>
              <w:right w:val="nil"/>
            </w:tcBorders>
            <w:shd w:val="clear" w:color="auto" w:fill="auto"/>
            <w:noWrap/>
            <w:vAlign w:val="bottom"/>
            <w:hideMark/>
          </w:tcPr>
          <w:p w14:paraId="2CBD8BF8" w14:textId="77777777" w:rsidR="00E64596" w:rsidRPr="00CA3479" w:rsidRDefault="00E64596" w:rsidP="00E01E6F">
            <w:pPr>
              <w:spacing w:after="0" w:line="240" w:lineRule="auto"/>
              <w:jc w:val="right"/>
              <w:rPr>
                <w:rFonts w:ascii="Calibri" w:eastAsia="Times New Roman" w:hAnsi="Calibri" w:cs="Calibri"/>
                <w:color w:val="000000"/>
              </w:rPr>
            </w:pPr>
          </w:p>
        </w:tc>
        <w:tc>
          <w:tcPr>
            <w:tcW w:w="1307" w:type="dxa"/>
            <w:tcBorders>
              <w:top w:val="nil"/>
              <w:left w:val="nil"/>
              <w:bottom w:val="nil"/>
              <w:right w:val="nil"/>
            </w:tcBorders>
            <w:shd w:val="clear" w:color="auto" w:fill="auto"/>
            <w:noWrap/>
            <w:vAlign w:val="bottom"/>
            <w:hideMark/>
          </w:tcPr>
          <w:p w14:paraId="7EAF7C56" w14:textId="77777777" w:rsidR="00E64596" w:rsidRPr="00CA3479" w:rsidRDefault="00E64596" w:rsidP="00E01E6F">
            <w:pPr>
              <w:spacing w:after="0" w:line="240" w:lineRule="auto"/>
              <w:rPr>
                <w:rFonts w:ascii="Times New Roman" w:eastAsia="Times New Roman" w:hAnsi="Times New Roman" w:cs="Times New Roman"/>
                <w:sz w:val="20"/>
                <w:szCs w:val="20"/>
              </w:rPr>
            </w:pPr>
          </w:p>
        </w:tc>
      </w:tr>
      <w:tr w:rsidR="00E64596" w:rsidRPr="00CA3479" w14:paraId="69A6C097" w14:textId="77777777" w:rsidTr="00E01E6F">
        <w:trPr>
          <w:trHeight w:val="288"/>
        </w:trPr>
        <w:tc>
          <w:tcPr>
            <w:tcW w:w="3250" w:type="dxa"/>
            <w:tcBorders>
              <w:top w:val="nil"/>
              <w:left w:val="nil"/>
              <w:bottom w:val="nil"/>
              <w:right w:val="nil"/>
            </w:tcBorders>
            <w:shd w:val="clear" w:color="auto" w:fill="auto"/>
            <w:noWrap/>
            <w:vAlign w:val="bottom"/>
            <w:hideMark/>
          </w:tcPr>
          <w:p w14:paraId="5469674C"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Treatment x Mating system x Genus</w:t>
            </w:r>
          </w:p>
        </w:tc>
        <w:tc>
          <w:tcPr>
            <w:tcW w:w="960" w:type="dxa"/>
            <w:tcBorders>
              <w:top w:val="nil"/>
              <w:left w:val="nil"/>
              <w:bottom w:val="nil"/>
              <w:right w:val="nil"/>
            </w:tcBorders>
            <w:shd w:val="clear" w:color="auto" w:fill="auto"/>
            <w:noWrap/>
            <w:vAlign w:val="bottom"/>
            <w:hideMark/>
          </w:tcPr>
          <w:p w14:paraId="6AACB02A"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5.9414</w:t>
            </w:r>
          </w:p>
        </w:tc>
        <w:tc>
          <w:tcPr>
            <w:tcW w:w="960" w:type="dxa"/>
            <w:tcBorders>
              <w:top w:val="nil"/>
              <w:left w:val="nil"/>
              <w:bottom w:val="nil"/>
              <w:right w:val="nil"/>
            </w:tcBorders>
            <w:shd w:val="clear" w:color="auto" w:fill="auto"/>
            <w:noWrap/>
            <w:vAlign w:val="bottom"/>
            <w:hideMark/>
          </w:tcPr>
          <w:p w14:paraId="7DEF2820"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2</w:t>
            </w:r>
          </w:p>
        </w:tc>
        <w:tc>
          <w:tcPr>
            <w:tcW w:w="960" w:type="dxa"/>
            <w:tcBorders>
              <w:top w:val="nil"/>
              <w:left w:val="nil"/>
              <w:bottom w:val="nil"/>
              <w:right w:val="nil"/>
            </w:tcBorders>
            <w:shd w:val="clear" w:color="auto" w:fill="auto"/>
            <w:noWrap/>
            <w:vAlign w:val="bottom"/>
            <w:hideMark/>
          </w:tcPr>
          <w:p w14:paraId="5AE350E7"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9.6512</w:t>
            </w:r>
          </w:p>
        </w:tc>
        <w:tc>
          <w:tcPr>
            <w:tcW w:w="1307" w:type="dxa"/>
            <w:tcBorders>
              <w:top w:val="nil"/>
              <w:left w:val="nil"/>
              <w:bottom w:val="nil"/>
              <w:right w:val="nil"/>
            </w:tcBorders>
            <w:shd w:val="clear" w:color="auto" w:fill="auto"/>
            <w:noWrap/>
            <w:vAlign w:val="bottom"/>
            <w:hideMark/>
          </w:tcPr>
          <w:p w14:paraId="5DA3A2BB"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0.0001149***</w:t>
            </w:r>
          </w:p>
        </w:tc>
      </w:tr>
      <w:tr w:rsidR="00E64596" w:rsidRPr="00CA3479" w14:paraId="004A5AB7" w14:textId="77777777" w:rsidTr="00E01E6F">
        <w:trPr>
          <w:trHeight w:val="288"/>
        </w:trPr>
        <w:tc>
          <w:tcPr>
            <w:tcW w:w="3250" w:type="dxa"/>
            <w:tcBorders>
              <w:top w:val="nil"/>
              <w:left w:val="nil"/>
              <w:bottom w:val="nil"/>
              <w:right w:val="nil"/>
            </w:tcBorders>
            <w:shd w:val="clear" w:color="auto" w:fill="auto"/>
            <w:noWrap/>
            <w:vAlign w:val="bottom"/>
            <w:hideMark/>
          </w:tcPr>
          <w:p w14:paraId="3D3746D5" w14:textId="77777777" w:rsidR="00E64596" w:rsidRPr="00CA3479"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CA53B63" w14:textId="77777777" w:rsidR="00E64596" w:rsidRPr="00CA3479"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9E40EEB" w14:textId="77777777" w:rsidR="00E64596" w:rsidRPr="00CA3479" w:rsidRDefault="00E64596" w:rsidP="00E01E6F">
            <w:pPr>
              <w:spacing w:after="0" w:line="240" w:lineRule="auto"/>
              <w:jc w:val="right"/>
              <w:rPr>
                <w:rFonts w:ascii="Calibri" w:eastAsia="Times New Roman" w:hAnsi="Calibri" w:cs="Calibri"/>
                <w:color w:val="000000"/>
              </w:rPr>
            </w:pPr>
            <w:r w:rsidRPr="00CA3479">
              <w:rPr>
                <w:rFonts w:ascii="Calibri" w:eastAsia="Times New Roman" w:hAnsi="Calibri" w:cs="Calibri"/>
                <w:color w:val="000000"/>
              </w:rPr>
              <w:t>147.967</w:t>
            </w:r>
          </w:p>
        </w:tc>
        <w:tc>
          <w:tcPr>
            <w:tcW w:w="960" w:type="dxa"/>
            <w:tcBorders>
              <w:top w:val="nil"/>
              <w:left w:val="nil"/>
              <w:bottom w:val="nil"/>
              <w:right w:val="nil"/>
            </w:tcBorders>
            <w:shd w:val="clear" w:color="auto" w:fill="auto"/>
            <w:noWrap/>
            <w:vAlign w:val="bottom"/>
            <w:hideMark/>
          </w:tcPr>
          <w:p w14:paraId="7D1D31EC" w14:textId="77777777" w:rsidR="00E64596" w:rsidRPr="00CA3479" w:rsidRDefault="00E64596" w:rsidP="00E01E6F">
            <w:pPr>
              <w:spacing w:after="0" w:line="240" w:lineRule="auto"/>
              <w:jc w:val="right"/>
              <w:rPr>
                <w:rFonts w:ascii="Calibri" w:eastAsia="Times New Roman" w:hAnsi="Calibri" w:cs="Calibri"/>
                <w:color w:val="000000"/>
              </w:rPr>
            </w:pPr>
          </w:p>
        </w:tc>
        <w:tc>
          <w:tcPr>
            <w:tcW w:w="1307" w:type="dxa"/>
            <w:tcBorders>
              <w:top w:val="nil"/>
              <w:left w:val="nil"/>
              <w:bottom w:val="nil"/>
              <w:right w:val="nil"/>
            </w:tcBorders>
            <w:shd w:val="clear" w:color="auto" w:fill="auto"/>
            <w:noWrap/>
            <w:vAlign w:val="bottom"/>
            <w:hideMark/>
          </w:tcPr>
          <w:p w14:paraId="641121CB" w14:textId="77777777" w:rsidR="00E64596" w:rsidRPr="00CA3479" w:rsidRDefault="00E64596" w:rsidP="00E01E6F">
            <w:pPr>
              <w:spacing w:after="0" w:line="240" w:lineRule="auto"/>
              <w:rPr>
                <w:rFonts w:ascii="Times New Roman" w:eastAsia="Times New Roman" w:hAnsi="Times New Roman" w:cs="Times New Roman"/>
                <w:sz w:val="20"/>
                <w:szCs w:val="20"/>
              </w:rPr>
            </w:pPr>
          </w:p>
        </w:tc>
      </w:tr>
      <w:tr w:rsidR="00E64596" w:rsidRPr="00CA3479" w14:paraId="33C6C371" w14:textId="77777777" w:rsidTr="00E01E6F">
        <w:trPr>
          <w:trHeight w:val="288"/>
        </w:trPr>
        <w:tc>
          <w:tcPr>
            <w:tcW w:w="7437" w:type="dxa"/>
            <w:gridSpan w:val="5"/>
            <w:tcBorders>
              <w:top w:val="single" w:sz="4" w:space="0" w:color="auto"/>
              <w:left w:val="nil"/>
              <w:bottom w:val="nil"/>
              <w:right w:val="nil"/>
            </w:tcBorders>
            <w:shd w:val="clear" w:color="auto" w:fill="auto"/>
            <w:noWrap/>
            <w:vAlign w:val="bottom"/>
            <w:hideMark/>
          </w:tcPr>
          <w:p w14:paraId="3F86DC85" w14:textId="77777777" w:rsidR="00E64596" w:rsidRPr="00CA3479" w:rsidRDefault="00E64596" w:rsidP="00E01E6F">
            <w:pPr>
              <w:spacing w:after="0" w:line="240" w:lineRule="auto"/>
              <w:rPr>
                <w:rFonts w:ascii="Calibri" w:eastAsia="Times New Roman" w:hAnsi="Calibri" w:cs="Calibri"/>
                <w:color w:val="000000"/>
              </w:rPr>
            </w:pPr>
            <w:r w:rsidRPr="00CA3479">
              <w:rPr>
                <w:rFonts w:ascii="Calibri" w:eastAsia="Times New Roman" w:hAnsi="Calibri" w:cs="Calibri"/>
                <w:color w:val="000000"/>
              </w:rPr>
              <w:t>*** p &lt; 0.001, ** p &lt; 0.01, * p &lt; 0.05</w:t>
            </w:r>
            <w:proofErr w:type="gramStart"/>
            <w:r w:rsidRPr="00CA3479">
              <w:rPr>
                <w:rFonts w:ascii="Calibri" w:eastAsia="Times New Roman" w:hAnsi="Calibri" w:cs="Calibri"/>
                <w:color w:val="000000"/>
              </w:rPr>
              <w:t>, .</w:t>
            </w:r>
            <w:proofErr w:type="gramEnd"/>
            <w:r w:rsidRPr="00CA3479">
              <w:rPr>
                <w:rFonts w:ascii="Calibri" w:eastAsia="Times New Roman" w:hAnsi="Calibri" w:cs="Calibri"/>
                <w:color w:val="000000"/>
              </w:rPr>
              <w:t xml:space="preserve"> p &lt; 0.1</w:t>
            </w:r>
          </w:p>
        </w:tc>
      </w:tr>
    </w:tbl>
    <w:p w14:paraId="6B44A834" w14:textId="77777777" w:rsidR="00E64596" w:rsidRDefault="00E64596" w:rsidP="00E64596">
      <w:pPr>
        <w:spacing w:line="360" w:lineRule="auto"/>
        <w:rPr>
          <w:rFonts w:ascii="Times New Roman" w:hAnsi="Times New Roman" w:cs="Times New Roman"/>
          <w:szCs w:val="24"/>
        </w:rPr>
      </w:pPr>
    </w:p>
    <w:p w14:paraId="43F5D125"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b/>
          <w:bCs/>
          <w:szCs w:val="24"/>
        </w:rPr>
        <w:t>Supplementary Table 3</w:t>
      </w:r>
      <w:r>
        <w:rPr>
          <w:rFonts w:ascii="Times New Roman" w:hAnsi="Times New Roman" w:cs="Times New Roman"/>
          <w:szCs w:val="24"/>
        </w:rPr>
        <w:t xml:space="preserve">: Summary of linear mixed effects model for leaf phenolic content in </w:t>
      </w:r>
      <w:r w:rsidRPr="00CA3479">
        <w:rPr>
          <w:rFonts w:ascii="Times New Roman" w:hAnsi="Times New Roman" w:cs="Times New Roman"/>
          <w:i/>
          <w:iCs/>
          <w:szCs w:val="24"/>
        </w:rPr>
        <w:t>Physalis</w:t>
      </w:r>
      <w:r>
        <w:rPr>
          <w:rFonts w:ascii="Times New Roman" w:hAnsi="Times New Roman" w:cs="Times New Roman"/>
          <w:szCs w:val="24"/>
        </w:rPr>
        <w:t xml:space="preserve">, </w:t>
      </w:r>
      <w:r>
        <w:rPr>
          <w:rFonts w:ascii="Times New Roman" w:hAnsi="Times New Roman" w:cs="Times New Roman"/>
          <w:i/>
          <w:iCs/>
          <w:szCs w:val="24"/>
        </w:rPr>
        <w:t xml:space="preserve">Nicotiana </w:t>
      </w:r>
      <w:r>
        <w:rPr>
          <w:rFonts w:ascii="Times New Roman" w:hAnsi="Times New Roman" w:cs="Times New Roman"/>
          <w:szCs w:val="24"/>
        </w:rPr>
        <w:t xml:space="preserve">and </w:t>
      </w:r>
      <w:r>
        <w:rPr>
          <w:rFonts w:ascii="Times New Roman" w:hAnsi="Times New Roman" w:cs="Times New Roman"/>
          <w:i/>
          <w:iCs/>
          <w:szCs w:val="24"/>
        </w:rPr>
        <w:t>Solanum</w:t>
      </w:r>
      <w:r>
        <w:rPr>
          <w:rFonts w:ascii="Times New Roman" w:hAnsi="Times New Roman" w:cs="Times New Roman"/>
          <w:szCs w:val="24"/>
        </w:rPr>
        <w:t xml:space="preserve"> with genus as a random effect</w:t>
      </w:r>
    </w:p>
    <w:tbl>
      <w:tblPr>
        <w:tblW w:w="7120" w:type="dxa"/>
        <w:tblLook w:val="04A0" w:firstRow="1" w:lastRow="0" w:firstColumn="1" w:lastColumn="0" w:noHBand="0" w:noVBand="1"/>
      </w:tblPr>
      <w:tblGrid>
        <w:gridCol w:w="3020"/>
        <w:gridCol w:w="1007"/>
        <w:gridCol w:w="1007"/>
        <w:gridCol w:w="960"/>
        <w:gridCol w:w="1220"/>
      </w:tblGrid>
      <w:tr w:rsidR="00E64596" w:rsidRPr="009138AB" w14:paraId="0C642E3F" w14:textId="77777777" w:rsidTr="00E01E6F">
        <w:trPr>
          <w:trHeight w:val="300"/>
        </w:trPr>
        <w:tc>
          <w:tcPr>
            <w:tcW w:w="3020" w:type="dxa"/>
            <w:tcBorders>
              <w:top w:val="nil"/>
              <w:left w:val="nil"/>
              <w:bottom w:val="nil"/>
              <w:right w:val="nil"/>
            </w:tcBorders>
            <w:shd w:val="clear" w:color="auto" w:fill="auto"/>
            <w:noWrap/>
            <w:vAlign w:val="bottom"/>
            <w:hideMark/>
          </w:tcPr>
          <w:p w14:paraId="486554D4" w14:textId="77777777" w:rsidR="00E64596" w:rsidRPr="009138AB" w:rsidRDefault="00E64596" w:rsidP="00E01E6F">
            <w:pPr>
              <w:spacing w:after="0" w:line="240" w:lineRule="auto"/>
              <w:rPr>
                <w:rFonts w:ascii="Times New Roman" w:eastAsia="Times New Roman" w:hAnsi="Times New Roman" w:cs="Times New Roman"/>
                <w:szCs w:val="24"/>
              </w:rPr>
            </w:pPr>
          </w:p>
        </w:tc>
        <w:tc>
          <w:tcPr>
            <w:tcW w:w="960" w:type="dxa"/>
            <w:tcBorders>
              <w:top w:val="nil"/>
              <w:left w:val="nil"/>
              <w:bottom w:val="nil"/>
              <w:right w:val="nil"/>
            </w:tcBorders>
            <w:shd w:val="clear" w:color="auto" w:fill="auto"/>
            <w:noWrap/>
            <w:vAlign w:val="bottom"/>
            <w:hideMark/>
          </w:tcPr>
          <w:p w14:paraId="7274216E" w14:textId="77777777" w:rsidR="00E64596" w:rsidRPr="009138AB"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C335FAF" w14:textId="77777777" w:rsidR="00E64596" w:rsidRPr="009138AB"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9EABDFB" w14:textId="77777777" w:rsidR="00E64596" w:rsidRPr="009138AB" w:rsidRDefault="00E64596" w:rsidP="00E01E6F">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0D86EDF9" w14:textId="77777777" w:rsidR="00E64596" w:rsidRPr="009138AB" w:rsidRDefault="00E64596" w:rsidP="00E01E6F">
            <w:pPr>
              <w:spacing w:after="0" w:line="240" w:lineRule="auto"/>
              <w:rPr>
                <w:rFonts w:ascii="Times New Roman" w:eastAsia="Times New Roman" w:hAnsi="Times New Roman" w:cs="Times New Roman"/>
                <w:sz w:val="20"/>
                <w:szCs w:val="20"/>
              </w:rPr>
            </w:pPr>
          </w:p>
        </w:tc>
      </w:tr>
      <w:tr w:rsidR="00E64596" w:rsidRPr="009138AB" w14:paraId="45006F57" w14:textId="77777777" w:rsidTr="00E01E6F">
        <w:trPr>
          <w:trHeight w:val="288"/>
        </w:trPr>
        <w:tc>
          <w:tcPr>
            <w:tcW w:w="3020" w:type="dxa"/>
            <w:tcBorders>
              <w:top w:val="single" w:sz="8" w:space="0" w:color="auto"/>
              <w:left w:val="nil"/>
              <w:bottom w:val="nil"/>
              <w:right w:val="nil"/>
            </w:tcBorders>
            <w:shd w:val="clear" w:color="auto" w:fill="auto"/>
            <w:noWrap/>
            <w:vAlign w:val="bottom"/>
            <w:hideMark/>
          </w:tcPr>
          <w:p w14:paraId="7A4ED09E"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 xml:space="preserve">Variables </w:t>
            </w:r>
          </w:p>
        </w:tc>
        <w:tc>
          <w:tcPr>
            <w:tcW w:w="960" w:type="dxa"/>
            <w:tcBorders>
              <w:top w:val="single" w:sz="8" w:space="0" w:color="auto"/>
              <w:left w:val="nil"/>
              <w:bottom w:val="nil"/>
              <w:right w:val="nil"/>
            </w:tcBorders>
            <w:shd w:val="clear" w:color="auto" w:fill="auto"/>
            <w:noWrap/>
            <w:vAlign w:val="bottom"/>
            <w:hideMark/>
          </w:tcPr>
          <w:p w14:paraId="3CA64445"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 xml:space="preserve">Sum </w:t>
            </w:r>
            <w:proofErr w:type="spellStart"/>
            <w:r w:rsidRPr="009138AB">
              <w:rPr>
                <w:rFonts w:ascii="Calibri" w:eastAsia="Times New Roman" w:hAnsi="Calibri" w:cs="Calibri"/>
                <w:color w:val="000000"/>
              </w:rPr>
              <w:t>sq</w:t>
            </w:r>
            <w:proofErr w:type="spellEnd"/>
          </w:p>
        </w:tc>
        <w:tc>
          <w:tcPr>
            <w:tcW w:w="960" w:type="dxa"/>
            <w:tcBorders>
              <w:top w:val="single" w:sz="8" w:space="0" w:color="auto"/>
              <w:left w:val="nil"/>
              <w:bottom w:val="nil"/>
              <w:right w:val="nil"/>
            </w:tcBorders>
            <w:shd w:val="clear" w:color="auto" w:fill="auto"/>
            <w:noWrap/>
            <w:vAlign w:val="bottom"/>
            <w:hideMark/>
          </w:tcPr>
          <w:p w14:paraId="5195E31B" w14:textId="77777777" w:rsidR="00E64596" w:rsidRPr="009138AB" w:rsidRDefault="00E64596" w:rsidP="00E01E6F">
            <w:pPr>
              <w:spacing w:after="0" w:line="240" w:lineRule="auto"/>
              <w:rPr>
                <w:rFonts w:ascii="Calibri" w:eastAsia="Times New Roman" w:hAnsi="Calibri" w:cs="Calibri"/>
                <w:color w:val="000000"/>
              </w:rPr>
            </w:pPr>
            <w:proofErr w:type="spellStart"/>
            <w:r w:rsidRPr="009138AB">
              <w:rPr>
                <w:rFonts w:ascii="Calibri" w:eastAsia="Times New Roman" w:hAnsi="Calibri" w:cs="Calibri"/>
                <w:color w:val="000000"/>
              </w:rPr>
              <w:t>num</w:t>
            </w:r>
            <w:proofErr w:type="spellEnd"/>
            <w:r w:rsidRPr="009138AB">
              <w:rPr>
                <w:rFonts w:ascii="Calibri" w:eastAsia="Times New Roman" w:hAnsi="Calibri" w:cs="Calibri"/>
                <w:color w:val="000000"/>
              </w:rPr>
              <w:t xml:space="preserve"> </w:t>
            </w:r>
            <w:proofErr w:type="spellStart"/>
            <w:r w:rsidRPr="009138AB">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7E366D0E"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F</w:t>
            </w:r>
          </w:p>
        </w:tc>
        <w:tc>
          <w:tcPr>
            <w:tcW w:w="1220" w:type="dxa"/>
            <w:tcBorders>
              <w:top w:val="single" w:sz="8" w:space="0" w:color="auto"/>
              <w:left w:val="nil"/>
              <w:bottom w:val="nil"/>
              <w:right w:val="nil"/>
            </w:tcBorders>
            <w:shd w:val="clear" w:color="auto" w:fill="auto"/>
            <w:noWrap/>
            <w:vAlign w:val="bottom"/>
            <w:hideMark/>
          </w:tcPr>
          <w:p w14:paraId="0902A1A8"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 xml:space="preserve">P </w:t>
            </w:r>
          </w:p>
        </w:tc>
      </w:tr>
      <w:tr w:rsidR="00E64596" w:rsidRPr="009138AB" w14:paraId="4EAA6EB3" w14:textId="77777777" w:rsidTr="00E01E6F">
        <w:trPr>
          <w:trHeight w:val="588"/>
        </w:trPr>
        <w:tc>
          <w:tcPr>
            <w:tcW w:w="3020" w:type="dxa"/>
            <w:tcBorders>
              <w:top w:val="nil"/>
              <w:left w:val="nil"/>
              <w:bottom w:val="single" w:sz="8" w:space="0" w:color="auto"/>
              <w:right w:val="nil"/>
            </w:tcBorders>
            <w:shd w:val="clear" w:color="auto" w:fill="auto"/>
            <w:vAlign w:val="bottom"/>
            <w:hideMark/>
          </w:tcPr>
          <w:p w14:paraId="3CBC371F"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(leaf reduced model with genus as random effect)</w:t>
            </w:r>
          </w:p>
        </w:tc>
        <w:tc>
          <w:tcPr>
            <w:tcW w:w="960" w:type="dxa"/>
            <w:tcBorders>
              <w:top w:val="nil"/>
              <w:left w:val="nil"/>
              <w:bottom w:val="single" w:sz="8" w:space="0" w:color="auto"/>
              <w:right w:val="nil"/>
            </w:tcBorders>
            <w:shd w:val="clear" w:color="auto" w:fill="auto"/>
            <w:noWrap/>
            <w:vAlign w:val="bottom"/>
            <w:hideMark/>
          </w:tcPr>
          <w:p w14:paraId="1B9B63ED"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33552F66"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 xml:space="preserve">den </w:t>
            </w:r>
            <w:proofErr w:type="spellStart"/>
            <w:r w:rsidRPr="009138AB">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66082DA6"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 </w:t>
            </w:r>
          </w:p>
        </w:tc>
        <w:tc>
          <w:tcPr>
            <w:tcW w:w="1220" w:type="dxa"/>
            <w:tcBorders>
              <w:top w:val="nil"/>
              <w:left w:val="nil"/>
              <w:bottom w:val="single" w:sz="8" w:space="0" w:color="auto"/>
              <w:right w:val="nil"/>
            </w:tcBorders>
            <w:shd w:val="clear" w:color="auto" w:fill="auto"/>
            <w:noWrap/>
            <w:vAlign w:val="bottom"/>
            <w:hideMark/>
          </w:tcPr>
          <w:p w14:paraId="62CC3216"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 </w:t>
            </w:r>
          </w:p>
        </w:tc>
      </w:tr>
      <w:tr w:rsidR="00E64596" w:rsidRPr="009138AB" w14:paraId="09AC73E4" w14:textId="77777777" w:rsidTr="00E01E6F">
        <w:trPr>
          <w:trHeight w:val="288"/>
        </w:trPr>
        <w:tc>
          <w:tcPr>
            <w:tcW w:w="3020" w:type="dxa"/>
            <w:tcBorders>
              <w:top w:val="nil"/>
              <w:left w:val="nil"/>
              <w:bottom w:val="nil"/>
              <w:right w:val="nil"/>
            </w:tcBorders>
            <w:shd w:val="clear" w:color="auto" w:fill="auto"/>
            <w:noWrap/>
            <w:vAlign w:val="bottom"/>
            <w:hideMark/>
          </w:tcPr>
          <w:p w14:paraId="7B65BAC4"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Treatment</w:t>
            </w:r>
          </w:p>
        </w:tc>
        <w:tc>
          <w:tcPr>
            <w:tcW w:w="960" w:type="dxa"/>
            <w:tcBorders>
              <w:top w:val="nil"/>
              <w:left w:val="nil"/>
              <w:bottom w:val="nil"/>
              <w:right w:val="nil"/>
            </w:tcBorders>
            <w:shd w:val="clear" w:color="auto" w:fill="auto"/>
            <w:noWrap/>
            <w:vAlign w:val="bottom"/>
            <w:hideMark/>
          </w:tcPr>
          <w:p w14:paraId="08BAE712"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0.04755</w:t>
            </w:r>
          </w:p>
        </w:tc>
        <w:tc>
          <w:tcPr>
            <w:tcW w:w="960" w:type="dxa"/>
            <w:tcBorders>
              <w:top w:val="nil"/>
              <w:left w:val="nil"/>
              <w:bottom w:val="nil"/>
              <w:right w:val="nil"/>
            </w:tcBorders>
            <w:shd w:val="clear" w:color="auto" w:fill="auto"/>
            <w:noWrap/>
            <w:vAlign w:val="bottom"/>
            <w:hideMark/>
          </w:tcPr>
          <w:p w14:paraId="053F4661"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677BAA7D"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0.1411</w:t>
            </w:r>
          </w:p>
        </w:tc>
        <w:tc>
          <w:tcPr>
            <w:tcW w:w="1220" w:type="dxa"/>
            <w:tcBorders>
              <w:top w:val="nil"/>
              <w:left w:val="nil"/>
              <w:bottom w:val="nil"/>
              <w:right w:val="nil"/>
            </w:tcBorders>
            <w:shd w:val="clear" w:color="auto" w:fill="auto"/>
            <w:noWrap/>
            <w:vAlign w:val="bottom"/>
            <w:hideMark/>
          </w:tcPr>
          <w:p w14:paraId="0E48608B"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0.70771</w:t>
            </w:r>
          </w:p>
        </w:tc>
      </w:tr>
      <w:tr w:rsidR="00E64596" w:rsidRPr="009138AB" w14:paraId="1463D820" w14:textId="77777777" w:rsidTr="00E01E6F">
        <w:trPr>
          <w:trHeight w:val="288"/>
        </w:trPr>
        <w:tc>
          <w:tcPr>
            <w:tcW w:w="3020" w:type="dxa"/>
            <w:tcBorders>
              <w:top w:val="nil"/>
              <w:left w:val="nil"/>
              <w:bottom w:val="nil"/>
              <w:right w:val="nil"/>
            </w:tcBorders>
            <w:shd w:val="clear" w:color="auto" w:fill="auto"/>
            <w:noWrap/>
            <w:vAlign w:val="bottom"/>
            <w:hideMark/>
          </w:tcPr>
          <w:p w14:paraId="37E69891" w14:textId="77777777" w:rsidR="00E64596" w:rsidRPr="009138AB"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477C8FF" w14:textId="77777777" w:rsidR="00E64596" w:rsidRPr="009138AB"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2669BB5"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150.161</w:t>
            </w:r>
          </w:p>
        </w:tc>
        <w:tc>
          <w:tcPr>
            <w:tcW w:w="960" w:type="dxa"/>
            <w:tcBorders>
              <w:top w:val="nil"/>
              <w:left w:val="nil"/>
              <w:bottom w:val="nil"/>
              <w:right w:val="nil"/>
            </w:tcBorders>
            <w:shd w:val="clear" w:color="auto" w:fill="auto"/>
            <w:noWrap/>
            <w:vAlign w:val="bottom"/>
            <w:hideMark/>
          </w:tcPr>
          <w:p w14:paraId="557023A7" w14:textId="77777777" w:rsidR="00E64596" w:rsidRPr="009138AB"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4A14A0A6" w14:textId="77777777" w:rsidR="00E64596" w:rsidRPr="009138AB" w:rsidRDefault="00E64596" w:rsidP="00E01E6F">
            <w:pPr>
              <w:spacing w:after="0" w:line="240" w:lineRule="auto"/>
              <w:rPr>
                <w:rFonts w:ascii="Times New Roman" w:eastAsia="Times New Roman" w:hAnsi="Times New Roman" w:cs="Times New Roman"/>
                <w:sz w:val="20"/>
                <w:szCs w:val="20"/>
              </w:rPr>
            </w:pPr>
          </w:p>
        </w:tc>
      </w:tr>
      <w:tr w:rsidR="00E64596" w:rsidRPr="009138AB" w14:paraId="20DA21B1" w14:textId="77777777" w:rsidTr="00E01E6F">
        <w:trPr>
          <w:trHeight w:val="288"/>
        </w:trPr>
        <w:tc>
          <w:tcPr>
            <w:tcW w:w="3020" w:type="dxa"/>
            <w:tcBorders>
              <w:top w:val="nil"/>
              <w:left w:val="nil"/>
              <w:bottom w:val="nil"/>
              <w:right w:val="nil"/>
            </w:tcBorders>
            <w:shd w:val="clear" w:color="auto" w:fill="auto"/>
            <w:noWrap/>
            <w:vAlign w:val="bottom"/>
            <w:hideMark/>
          </w:tcPr>
          <w:p w14:paraId="5566F29B"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Mating system</w:t>
            </w:r>
          </w:p>
        </w:tc>
        <w:tc>
          <w:tcPr>
            <w:tcW w:w="960" w:type="dxa"/>
            <w:tcBorders>
              <w:top w:val="nil"/>
              <w:left w:val="nil"/>
              <w:bottom w:val="nil"/>
              <w:right w:val="nil"/>
            </w:tcBorders>
            <w:shd w:val="clear" w:color="auto" w:fill="auto"/>
            <w:noWrap/>
            <w:vAlign w:val="bottom"/>
            <w:hideMark/>
          </w:tcPr>
          <w:p w14:paraId="6975F9E0"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1.69652</w:t>
            </w:r>
          </w:p>
        </w:tc>
        <w:tc>
          <w:tcPr>
            <w:tcW w:w="960" w:type="dxa"/>
            <w:tcBorders>
              <w:top w:val="nil"/>
              <w:left w:val="nil"/>
              <w:bottom w:val="nil"/>
              <w:right w:val="nil"/>
            </w:tcBorders>
            <w:shd w:val="clear" w:color="auto" w:fill="auto"/>
            <w:noWrap/>
            <w:vAlign w:val="bottom"/>
            <w:hideMark/>
          </w:tcPr>
          <w:p w14:paraId="6DFFF0D8"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0EC792F2"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5.0342</w:t>
            </w:r>
          </w:p>
        </w:tc>
        <w:tc>
          <w:tcPr>
            <w:tcW w:w="1220" w:type="dxa"/>
            <w:tcBorders>
              <w:top w:val="nil"/>
              <w:left w:val="nil"/>
              <w:bottom w:val="nil"/>
              <w:right w:val="nil"/>
            </w:tcBorders>
            <w:shd w:val="clear" w:color="auto" w:fill="auto"/>
            <w:noWrap/>
            <w:vAlign w:val="bottom"/>
            <w:hideMark/>
          </w:tcPr>
          <w:p w14:paraId="195D06CA"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0.03708*</w:t>
            </w:r>
          </w:p>
        </w:tc>
      </w:tr>
      <w:tr w:rsidR="00E64596" w:rsidRPr="009138AB" w14:paraId="7467C912" w14:textId="77777777" w:rsidTr="00E01E6F">
        <w:trPr>
          <w:trHeight w:val="288"/>
        </w:trPr>
        <w:tc>
          <w:tcPr>
            <w:tcW w:w="3020" w:type="dxa"/>
            <w:tcBorders>
              <w:top w:val="nil"/>
              <w:left w:val="nil"/>
              <w:bottom w:val="nil"/>
              <w:right w:val="nil"/>
            </w:tcBorders>
            <w:shd w:val="clear" w:color="auto" w:fill="auto"/>
            <w:noWrap/>
            <w:vAlign w:val="bottom"/>
            <w:hideMark/>
          </w:tcPr>
          <w:p w14:paraId="6B4B4084" w14:textId="77777777" w:rsidR="00E64596" w:rsidRPr="009138AB"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0F6F127" w14:textId="77777777" w:rsidR="00E64596" w:rsidRPr="009138AB"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C8E3FE8"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18.832</w:t>
            </w:r>
          </w:p>
        </w:tc>
        <w:tc>
          <w:tcPr>
            <w:tcW w:w="960" w:type="dxa"/>
            <w:tcBorders>
              <w:top w:val="nil"/>
              <w:left w:val="nil"/>
              <w:bottom w:val="nil"/>
              <w:right w:val="nil"/>
            </w:tcBorders>
            <w:shd w:val="clear" w:color="auto" w:fill="auto"/>
            <w:noWrap/>
            <w:vAlign w:val="bottom"/>
            <w:hideMark/>
          </w:tcPr>
          <w:p w14:paraId="58367FD8" w14:textId="77777777" w:rsidR="00E64596" w:rsidRPr="009138AB"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3DD37622" w14:textId="77777777" w:rsidR="00E64596" w:rsidRPr="009138AB" w:rsidRDefault="00E64596" w:rsidP="00E01E6F">
            <w:pPr>
              <w:spacing w:after="0" w:line="240" w:lineRule="auto"/>
              <w:rPr>
                <w:rFonts w:ascii="Times New Roman" w:eastAsia="Times New Roman" w:hAnsi="Times New Roman" w:cs="Times New Roman"/>
                <w:sz w:val="20"/>
                <w:szCs w:val="20"/>
              </w:rPr>
            </w:pPr>
          </w:p>
        </w:tc>
      </w:tr>
      <w:tr w:rsidR="00E64596" w:rsidRPr="009138AB" w14:paraId="7280B5B9" w14:textId="77777777" w:rsidTr="00E01E6F">
        <w:trPr>
          <w:trHeight w:val="288"/>
        </w:trPr>
        <w:tc>
          <w:tcPr>
            <w:tcW w:w="3020" w:type="dxa"/>
            <w:tcBorders>
              <w:top w:val="nil"/>
              <w:left w:val="nil"/>
              <w:bottom w:val="nil"/>
              <w:right w:val="nil"/>
            </w:tcBorders>
            <w:shd w:val="clear" w:color="auto" w:fill="auto"/>
            <w:noWrap/>
            <w:vAlign w:val="bottom"/>
            <w:hideMark/>
          </w:tcPr>
          <w:p w14:paraId="4C99A5C2"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Treatment x Mating system</w:t>
            </w:r>
          </w:p>
        </w:tc>
        <w:tc>
          <w:tcPr>
            <w:tcW w:w="960" w:type="dxa"/>
            <w:tcBorders>
              <w:top w:val="nil"/>
              <w:left w:val="nil"/>
              <w:bottom w:val="nil"/>
              <w:right w:val="nil"/>
            </w:tcBorders>
            <w:shd w:val="clear" w:color="auto" w:fill="auto"/>
            <w:noWrap/>
            <w:vAlign w:val="bottom"/>
            <w:hideMark/>
          </w:tcPr>
          <w:p w14:paraId="3D78E4CF"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1.65023</w:t>
            </w:r>
          </w:p>
        </w:tc>
        <w:tc>
          <w:tcPr>
            <w:tcW w:w="960" w:type="dxa"/>
            <w:tcBorders>
              <w:top w:val="nil"/>
              <w:left w:val="nil"/>
              <w:bottom w:val="nil"/>
              <w:right w:val="nil"/>
            </w:tcBorders>
            <w:shd w:val="clear" w:color="auto" w:fill="auto"/>
            <w:noWrap/>
            <w:vAlign w:val="bottom"/>
            <w:hideMark/>
          </w:tcPr>
          <w:p w14:paraId="61EEB12A"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1D0F7B8A"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4.8968</w:t>
            </w:r>
          </w:p>
        </w:tc>
        <w:tc>
          <w:tcPr>
            <w:tcW w:w="1220" w:type="dxa"/>
            <w:tcBorders>
              <w:top w:val="nil"/>
              <w:left w:val="nil"/>
              <w:bottom w:val="nil"/>
              <w:right w:val="nil"/>
            </w:tcBorders>
            <w:shd w:val="clear" w:color="auto" w:fill="auto"/>
            <w:noWrap/>
            <w:vAlign w:val="bottom"/>
            <w:hideMark/>
          </w:tcPr>
          <w:p w14:paraId="76032A75"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0.02841*</w:t>
            </w:r>
          </w:p>
        </w:tc>
      </w:tr>
      <w:tr w:rsidR="00E64596" w:rsidRPr="009138AB" w14:paraId="1804A6BC" w14:textId="77777777" w:rsidTr="00E01E6F">
        <w:trPr>
          <w:trHeight w:val="288"/>
        </w:trPr>
        <w:tc>
          <w:tcPr>
            <w:tcW w:w="3020" w:type="dxa"/>
            <w:tcBorders>
              <w:top w:val="nil"/>
              <w:left w:val="nil"/>
              <w:bottom w:val="nil"/>
              <w:right w:val="nil"/>
            </w:tcBorders>
            <w:shd w:val="clear" w:color="auto" w:fill="auto"/>
            <w:noWrap/>
            <w:vAlign w:val="bottom"/>
            <w:hideMark/>
          </w:tcPr>
          <w:p w14:paraId="4EC877B6" w14:textId="77777777" w:rsidR="00E64596" w:rsidRPr="009138AB"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BA5648B" w14:textId="77777777" w:rsidR="00E64596" w:rsidRPr="009138AB"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0F2A20" w14:textId="77777777" w:rsidR="00E64596" w:rsidRPr="009138AB" w:rsidRDefault="00E64596" w:rsidP="00E01E6F">
            <w:pPr>
              <w:spacing w:after="0" w:line="240" w:lineRule="auto"/>
              <w:jc w:val="right"/>
              <w:rPr>
                <w:rFonts w:ascii="Calibri" w:eastAsia="Times New Roman" w:hAnsi="Calibri" w:cs="Calibri"/>
                <w:color w:val="000000"/>
              </w:rPr>
            </w:pPr>
            <w:r w:rsidRPr="009138AB">
              <w:rPr>
                <w:rFonts w:ascii="Calibri" w:eastAsia="Times New Roman" w:hAnsi="Calibri" w:cs="Calibri"/>
                <w:color w:val="000000"/>
              </w:rPr>
              <w:t>150.365</w:t>
            </w:r>
          </w:p>
        </w:tc>
        <w:tc>
          <w:tcPr>
            <w:tcW w:w="960" w:type="dxa"/>
            <w:tcBorders>
              <w:top w:val="nil"/>
              <w:left w:val="nil"/>
              <w:bottom w:val="nil"/>
              <w:right w:val="nil"/>
            </w:tcBorders>
            <w:shd w:val="clear" w:color="auto" w:fill="auto"/>
            <w:noWrap/>
            <w:vAlign w:val="bottom"/>
            <w:hideMark/>
          </w:tcPr>
          <w:p w14:paraId="47CFCA64" w14:textId="77777777" w:rsidR="00E64596" w:rsidRPr="009138AB"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09944416" w14:textId="77777777" w:rsidR="00E64596" w:rsidRPr="009138AB" w:rsidRDefault="00E64596" w:rsidP="00E01E6F">
            <w:pPr>
              <w:spacing w:after="0" w:line="240" w:lineRule="auto"/>
              <w:rPr>
                <w:rFonts w:ascii="Times New Roman" w:eastAsia="Times New Roman" w:hAnsi="Times New Roman" w:cs="Times New Roman"/>
                <w:sz w:val="20"/>
                <w:szCs w:val="20"/>
              </w:rPr>
            </w:pPr>
          </w:p>
        </w:tc>
      </w:tr>
      <w:tr w:rsidR="00E64596" w:rsidRPr="009138AB" w14:paraId="2DCABCAE" w14:textId="77777777" w:rsidTr="00E01E6F">
        <w:trPr>
          <w:trHeight w:val="288"/>
        </w:trPr>
        <w:tc>
          <w:tcPr>
            <w:tcW w:w="7120" w:type="dxa"/>
            <w:gridSpan w:val="5"/>
            <w:tcBorders>
              <w:top w:val="single" w:sz="4" w:space="0" w:color="auto"/>
              <w:left w:val="nil"/>
              <w:bottom w:val="nil"/>
              <w:right w:val="nil"/>
            </w:tcBorders>
            <w:shd w:val="clear" w:color="auto" w:fill="auto"/>
            <w:noWrap/>
            <w:vAlign w:val="bottom"/>
            <w:hideMark/>
          </w:tcPr>
          <w:p w14:paraId="057D2A41" w14:textId="77777777" w:rsidR="00E64596" w:rsidRPr="009138AB" w:rsidRDefault="00E64596" w:rsidP="00E01E6F">
            <w:pPr>
              <w:spacing w:after="0" w:line="240" w:lineRule="auto"/>
              <w:rPr>
                <w:rFonts w:ascii="Calibri" w:eastAsia="Times New Roman" w:hAnsi="Calibri" w:cs="Calibri"/>
                <w:color w:val="000000"/>
              </w:rPr>
            </w:pPr>
            <w:r w:rsidRPr="009138AB">
              <w:rPr>
                <w:rFonts w:ascii="Calibri" w:eastAsia="Times New Roman" w:hAnsi="Calibri" w:cs="Calibri"/>
                <w:color w:val="000000"/>
              </w:rPr>
              <w:t>*** p &lt; 0.001, ** p &lt; 0.01, * p &lt; 0.05</w:t>
            </w:r>
            <w:proofErr w:type="gramStart"/>
            <w:r w:rsidRPr="009138AB">
              <w:rPr>
                <w:rFonts w:ascii="Calibri" w:eastAsia="Times New Roman" w:hAnsi="Calibri" w:cs="Calibri"/>
                <w:color w:val="000000"/>
              </w:rPr>
              <w:t>, .</w:t>
            </w:r>
            <w:proofErr w:type="gramEnd"/>
            <w:r w:rsidRPr="009138AB">
              <w:rPr>
                <w:rFonts w:ascii="Calibri" w:eastAsia="Times New Roman" w:hAnsi="Calibri" w:cs="Calibri"/>
                <w:color w:val="000000"/>
              </w:rPr>
              <w:t xml:space="preserve"> p &lt; 0.1</w:t>
            </w:r>
          </w:p>
        </w:tc>
      </w:tr>
    </w:tbl>
    <w:p w14:paraId="55B53A79" w14:textId="77777777" w:rsidR="00E64596" w:rsidRDefault="00E64596" w:rsidP="00E64596">
      <w:pPr>
        <w:spacing w:line="360" w:lineRule="auto"/>
        <w:rPr>
          <w:rFonts w:ascii="Times New Roman" w:hAnsi="Times New Roman" w:cs="Times New Roman"/>
          <w:szCs w:val="24"/>
        </w:rPr>
      </w:pPr>
    </w:p>
    <w:p w14:paraId="2ED470D0" w14:textId="77777777" w:rsidR="007D5207" w:rsidRDefault="007D5207" w:rsidP="00E64596">
      <w:pPr>
        <w:spacing w:line="360" w:lineRule="auto"/>
        <w:rPr>
          <w:rFonts w:ascii="Times New Roman" w:hAnsi="Times New Roman" w:cs="Times New Roman"/>
          <w:b/>
          <w:bCs/>
          <w:szCs w:val="24"/>
        </w:rPr>
      </w:pPr>
    </w:p>
    <w:p w14:paraId="2E59C1D5" w14:textId="77777777" w:rsidR="007D5207" w:rsidRDefault="007D5207" w:rsidP="00E64596">
      <w:pPr>
        <w:spacing w:line="360" w:lineRule="auto"/>
        <w:rPr>
          <w:rFonts w:ascii="Times New Roman" w:hAnsi="Times New Roman" w:cs="Times New Roman"/>
          <w:b/>
          <w:bCs/>
          <w:szCs w:val="24"/>
        </w:rPr>
      </w:pPr>
    </w:p>
    <w:p w14:paraId="249116F0" w14:textId="26F8B58E" w:rsidR="00E64596" w:rsidRDefault="00E64596" w:rsidP="00E64596">
      <w:pPr>
        <w:spacing w:line="360" w:lineRule="auto"/>
        <w:rPr>
          <w:rFonts w:ascii="Times New Roman" w:hAnsi="Times New Roman" w:cs="Times New Roman"/>
          <w:szCs w:val="24"/>
        </w:rPr>
      </w:pPr>
      <w:r>
        <w:rPr>
          <w:rFonts w:ascii="Times New Roman" w:hAnsi="Times New Roman" w:cs="Times New Roman"/>
          <w:b/>
          <w:bCs/>
          <w:szCs w:val="24"/>
        </w:rPr>
        <w:lastRenderedPageBreak/>
        <w:t>Supplementary Table 4</w:t>
      </w:r>
      <w:r>
        <w:rPr>
          <w:rFonts w:ascii="Times New Roman" w:hAnsi="Times New Roman" w:cs="Times New Roman"/>
          <w:szCs w:val="24"/>
        </w:rPr>
        <w:t xml:space="preserve">: Summary of linear mixed effects model for flower phenolic content in </w:t>
      </w:r>
      <w:r w:rsidRPr="00CA3479">
        <w:rPr>
          <w:rFonts w:ascii="Times New Roman" w:hAnsi="Times New Roman" w:cs="Times New Roman"/>
          <w:i/>
          <w:iCs/>
          <w:szCs w:val="24"/>
        </w:rPr>
        <w:t>Physalis</w:t>
      </w:r>
      <w:r>
        <w:rPr>
          <w:rFonts w:ascii="Times New Roman" w:hAnsi="Times New Roman" w:cs="Times New Roman"/>
          <w:szCs w:val="24"/>
        </w:rPr>
        <w:t xml:space="preserve">, </w:t>
      </w:r>
      <w:r>
        <w:rPr>
          <w:rFonts w:ascii="Times New Roman" w:hAnsi="Times New Roman" w:cs="Times New Roman"/>
          <w:i/>
          <w:iCs/>
          <w:szCs w:val="24"/>
        </w:rPr>
        <w:t xml:space="preserve">Nicotiana </w:t>
      </w:r>
      <w:r>
        <w:rPr>
          <w:rFonts w:ascii="Times New Roman" w:hAnsi="Times New Roman" w:cs="Times New Roman"/>
          <w:szCs w:val="24"/>
        </w:rPr>
        <w:t xml:space="preserve">and </w:t>
      </w:r>
      <w:r>
        <w:rPr>
          <w:rFonts w:ascii="Times New Roman" w:hAnsi="Times New Roman" w:cs="Times New Roman"/>
          <w:i/>
          <w:iCs/>
          <w:szCs w:val="24"/>
        </w:rPr>
        <w:t>Solanum</w:t>
      </w:r>
      <w:r>
        <w:rPr>
          <w:rFonts w:ascii="Times New Roman" w:hAnsi="Times New Roman" w:cs="Times New Roman"/>
          <w:szCs w:val="24"/>
        </w:rPr>
        <w:t xml:space="preserve"> with genus included as a main term in the model</w:t>
      </w:r>
    </w:p>
    <w:tbl>
      <w:tblPr>
        <w:tblW w:w="7350" w:type="dxa"/>
        <w:tblLook w:val="04A0" w:firstRow="1" w:lastRow="0" w:firstColumn="1" w:lastColumn="0" w:noHBand="0" w:noVBand="1"/>
      </w:tblPr>
      <w:tblGrid>
        <w:gridCol w:w="3250"/>
        <w:gridCol w:w="1007"/>
        <w:gridCol w:w="1007"/>
        <w:gridCol w:w="960"/>
        <w:gridCol w:w="1220"/>
      </w:tblGrid>
      <w:tr w:rsidR="00E64596" w:rsidRPr="006C086F" w14:paraId="6DA56E1A" w14:textId="77777777" w:rsidTr="00E01E6F">
        <w:trPr>
          <w:trHeight w:val="300"/>
        </w:trPr>
        <w:tc>
          <w:tcPr>
            <w:tcW w:w="3250" w:type="dxa"/>
            <w:tcBorders>
              <w:top w:val="nil"/>
              <w:left w:val="nil"/>
              <w:bottom w:val="nil"/>
              <w:right w:val="nil"/>
            </w:tcBorders>
            <w:shd w:val="clear" w:color="auto" w:fill="auto"/>
            <w:noWrap/>
            <w:vAlign w:val="bottom"/>
            <w:hideMark/>
          </w:tcPr>
          <w:p w14:paraId="6D29CD00" w14:textId="77777777" w:rsidR="00E64596" w:rsidRPr="006C086F" w:rsidRDefault="00E64596" w:rsidP="00E01E6F">
            <w:pPr>
              <w:spacing w:after="0" w:line="240" w:lineRule="auto"/>
              <w:rPr>
                <w:rFonts w:ascii="Times New Roman" w:eastAsia="Times New Roman" w:hAnsi="Times New Roman" w:cs="Times New Roman"/>
                <w:szCs w:val="24"/>
              </w:rPr>
            </w:pPr>
          </w:p>
        </w:tc>
        <w:tc>
          <w:tcPr>
            <w:tcW w:w="960" w:type="dxa"/>
            <w:tcBorders>
              <w:top w:val="nil"/>
              <w:left w:val="nil"/>
              <w:bottom w:val="nil"/>
              <w:right w:val="nil"/>
            </w:tcBorders>
            <w:shd w:val="clear" w:color="auto" w:fill="auto"/>
            <w:noWrap/>
            <w:vAlign w:val="bottom"/>
            <w:hideMark/>
          </w:tcPr>
          <w:p w14:paraId="77AA74B4"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14C1965"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772935"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5974B736"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74F78345" w14:textId="77777777" w:rsidTr="00E01E6F">
        <w:trPr>
          <w:trHeight w:val="288"/>
        </w:trPr>
        <w:tc>
          <w:tcPr>
            <w:tcW w:w="3250" w:type="dxa"/>
            <w:tcBorders>
              <w:top w:val="single" w:sz="8" w:space="0" w:color="auto"/>
              <w:left w:val="nil"/>
              <w:bottom w:val="nil"/>
              <w:right w:val="nil"/>
            </w:tcBorders>
            <w:shd w:val="clear" w:color="auto" w:fill="auto"/>
            <w:noWrap/>
            <w:vAlign w:val="bottom"/>
            <w:hideMark/>
          </w:tcPr>
          <w:p w14:paraId="7E7DD354"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xml:space="preserve">Variables </w:t>
            </w:r>
          </w:p>
        </w:tc>
        <w:tc>
          <w:tcPr>
            <w:tcW w:w="960" w:type="dxa"/>
            <w:tcBorders>
              <w:top w:val="single" w:sz="8" w:space="0" w:color="auto"/>
              <w:left w:val="nil"/>
              <w:bottom w:val="nil"/>
              <w:right w:val="nil"/>
            </w:tcBorders>
            <w:shd w:val="clear" w:color="auto" w:fill="auto"/>
            <w:noWrap/>
            <w:vAlign w:val="bottom"/>
            <w:hideMark/>
          </w:tcPr>
          <w:p w14:paraId="3C212F55"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xml:space="preserve">Sum </w:t>
            </w:r>
            <w:proofErr w:type="spellStart"/>
            <w:r w:rsidRPr="006C086F">
              <w:rPr>
                <w:rFonts w:ascii="Calibri" w:eastAsia="Times New Roman" w:hAnsi="Calibri" w:cs="Calibri"/>
                <w:color w:val="000000"/>
              </w:rPr>
              <w:t>sq</w:t>
            </w:r>
            <w:proofErr w:type="spellEnd"/>
          </w:p>
        </w:tc>
        <w:tc>
          <w:tcPr>
            <w:tcW w:w="960" w:type="dxa"/>
            <w:tcBorders>
              <w:top w:val="single" w:sz="8" w:space="0" w:color="auto"/>
              <w:left w:val="nil"/>
              <w:bottom w:val="nil"/>
              <w:right w:val="nil"/>
            </w:tcBorders>
            <w:shd w:val="clear" w:color="auto" w:fill="auto"/>
            <w:noWrap/>
            <w:vAlign w:val="bottom"/>
            <w:hideMark/>
          </w:tcPr>
          <w:p w14:paraId="6021A66B" w14:textId="77777777" w:rsidR="00E64596" w:rsidRPr="006C086F" w:rsidRDefault="00E64596" w:rsidP="00E01E6F">
            <w:pPr>
              <w:spacing w:after="0" w:line="240" w:lineRule="auto"/>
              <w:rPr>
                <w:rFonts w:ascii="Calibri" w:eastAsia="Times New Roman" w:hAnsi="Calibri" w:cs="Calibri"/>
                <w:color w:val="000000"/>
              </w:rPr>
            </w:pPr>
            <w:proofErr w:type="spellStart"/>
            <w:r w:rsidRPr="006C086F">
              <w:rPr>
                <w:rFonts w:ascii="Calibri" w:eastAsia="Times New Roman" w:hAnsi="Calibri" w:cs="Calibri"/>
                <w:color w:val="000000"/>
              </w:rPr>
              <w:t>num</w:t>
            </w:r>
            <w:proofErr w:type="spellEnd"/>
            <w:r w:rsidRPr="006C086F">
              <w:rPr>
                <w:rFonts w:ascii="Calibri" w:eastAsia="Times New Roman" w:hAnsi="Calibri" w:cs="Calibri"/>
                <w:color w:val="000000"/>
              </w:rPr>
              <w:t xml:space="preserve"> </w:t>
            </w:r>
            <w:proofErr w:type="spellStart"/>
            <w:r w:rsidRPr="006C086F">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05FA4F36"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F</w:t>
            </w:r>
          </w:p>
        </w:tc>
        <w:tc>
          <w:tcPr>
            <w:tcW w:w="1220" w:type="dxa"/>
            <w:tcBorders>
              <w:top w:val="single" w:sz="8" w:space="0" w:color="auto"/>
              <w:left w:val="nil"/>
              <w:bottom w:val="nil"/>
              <w:right w:val="nil"/>
            </w:tcBorders>
            <w:shd w:val="clear" w:color="auto" w:fill="auto"/>
            <w:noWrap/>
            <w:vAlign w:val="bottom"/>
            <w:hideMark/>
          </w:tcPr>
          <w:p w14:paraId="6EBD7327"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xml:space="preserve">P </w:t>
            </w:r>
          </w:p>
        </w:tc>
      </w:tr>
      <w:tr w:rsidR="00E64596" w:rsidRPr="006C086F" w14:paraId="051525F9" w14:textId="77777777" w:rsidTr="00E01E6F">
        <w:trPr>
          <w:trHeight w:val="300"/>
        </w:trPr>
        <w:tc>
          <w:tcPr>
            <w:tcW w:w="3250" w:type="dxa"/>
            <w:tcBorders>
              <w:top w:val="nil"/>
              <w:left w:val="nil"/>
              <w:bottom w:val="single" w:sz="8" w:space="0" w:color="auto"/>
              <w:right w:val="nil"/>
            </w:tcBorders>
            <w:shd w:val="clear" w:color="auto" w:fill="auto"/>
            <w:noWrap/>
            <w:vAlign w:val="bottom"/>
            <w:hideMark/>
          </w:tcPr>
          <w:p w14:paraId="5673E1AE"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(flower full model)</w:t>
            </w:r>
          </w:p>
        </w:tc>
        <w:tc>
          <w:tcPr>
            <w:tcW w:w="960" w:type="dxa"/>
            <w:tcBorders>
              <w:top w:val="nil"/>
              <w:left w:val="nil"/>
              <w:bottom w:val="single" w:sz="8" w:space="0" w:color="auto"/>
              <w:right w:val="nil"/>
            </w:tcBorders>
            <w:shd w:val="clear" w:color="auto" w:fill="auto"/>
            <w:noWrap/>
            <w:vAlign w:val="bottom"/>
            <w:hideMark/>
          </w:tcPr>
          <w:p w14:paraId="36A5B48A"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0E0BF44B"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xml:space="preserve">den </w:t>
            </w:r>
            <w:proofErr w:type="spellStart"/>
            <w:r w:rsidRPr="006C086F">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7BA792C5"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w:t>
            </w:r>
          </w:p>
        </w:tc>
        <w:tc>
          <w:tcPr>
            <w:tcW w:w="1220" w:type="dxa"/>
            <w:tcBorders>
              <w:top w:val="nil"/>
              <w:left w:val="nil"/>
              <w:bottom w:val="single" w:sz="8" w:space="0" w:color="auto"/>
              <w:right w:val="nil"/>
            </w:tcBorders>
            <w:shd w:val="clear" w:color="auto" w:fill="auto"/>
            <w:noWrap/>
            <w:vAlign w:val="bottom"/>
            <w:hideMark/>
          </w:tcPr>
          <w:p w14:paraId="66B6923D"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w:t>
            </w:r>
          </w:p>
        </w:tc>
      </w:tr>
      <w:tr w:rsidR="00E64596" w:rsidRPr="006C086F" w14:paraId="39CD0E07" w14:textId="77777777" w:rsidTr="00E01E6F">
        <w:trPr>
          <w:trHeight w:val="288"/>
        </w:trPr>
        <w:tc>
          <w:tcPr>
            <w:tcW w:w="3250" w:type="dxa"/>
            <w:tcBorders>
              <w:top w:val="nil"/>
              <w:left w:val="nil"/>
              <w:bottom w:val="nil"/>
              <w:right w:val="nil"/>
            </w:tcBorders>
            <w:shd w:val="clear" w:color="auto" w:fill="auto"/>
            <w:noWrap/>
            <w:vAlign w:val="bottom"/>
            <w:hideMark/>
          </w:tcPr>
          <w:p w14:paraId="175E85F2"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Treatment</w:t>
            </w:r>
          </w:p>
        </w:tc>
        <w:tc>
          <w:tcPr>
            <w:tcW w:w="960" w:type="dxa"/>
            <w:tcBorders>
              <w:top w:val="nil"/>
              <w:left w:val="nil"/>
              <w:bottom w:val="nil"/>
              <w:right w:val="nil"/>
            </w:tcBorders>
            <w:shd w:val="clear" w:color="auto" w:fill="auto"/>
            <w:noWrap/>
            <w:vAlign w:val="bottom"/>
            <w:hideMark/>
          </w:tcPr>
          <w:p w14:paraId="20454924"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0.23031</w:t>
            </w:r>
          </w:p>
        </w:tc>
        <w:tc>
          <w:tcPr>
            <w:tcW w:w="960" w:type="dxa"/>
            <w:tcBorders>
              <w:top w:val="nil"/>
              <w:left w:val="nil"/>
              <w:bottom w:val="nil"/>
              <w:right w:val="nil"/>
            </w:tcBorders>
            <w:shd w:val="clear" w:color="auto" w:fill="auto"/>
            <w:noWrap/>
            <w:vAlign w:val="bottom"/>
            <w:hideMark/>
          </w:tcPr>
          <w:p w14:paraId="1D13B4B6"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18085A4D"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1.2287</w:t>
            </w:r>
          </w:p>
        </w:tc>
        <w:tc>
          <w:tcPr>
            <w:tcW w:w="1220" w:type="dxa"/>
            <w:tcBorders>
              <w:top w:val="nil"/>
              <w:left w:val="nil"/>
              <w:bottom w:val="nil"/>
              <w:right w:val="nil"/>
            </w:tcBorders>
            <w:shd w:val="clear" w:color="auto" w:fill="auto"/>
            <w:noWrap/>
            <w:vAlign w:val="bottom"/>
            <w:hideMark/>
          </w:tcPr>
          <w:p w14:paraId="137CE795"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0.2702</w:t>
            </w:r>
          </w:p>
        </w:tc>
      </w:tr>
      <w:tr w:rsidR="00E64596" w:rsidRPr="006C086F" w14:paraId="5C2661EA" w14:textId="77777777" w:rsidTr="00E01E6F">
        <w:trPr>
          <w:trHeight w:val="288"/>
        </w:trPr>
        <w:tc>
          <w:tcPr>
            <w:tcW w:w="3250" w:type="dxa"/>
            <w:tcBorders>
              <w:top w:val="nil"/>
              <w:left w:val="nil"/>
              <w:bottom w:val="nil"/>
              <w:right w:val="nil"/>
            </w:tcBorders>
            <w:shd w:val="clear" w:color="auto" w:fill="auto"/>
            <w:noWrap/>
            <w:vAlign w:val="bottom"/>
            <w:hideMark/>
          </w:tcPr>
          <w:p w14:paraId="0AA006A7" w14:textId="77777777" w:rsidR="00E64596" w:rsidRPr="006C086F"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82BDB8E"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592BAD8"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105.39</w:t>
            </w:r>
          </w:p>
        </w:tc>
        <w:tc>
          <w:tcPr>
            <w:tcW w:w="960" w:type="dxa"/>
            <w:tcBorders>
              <w:top w:val="nil"/>
              <w:left w:val="nil"/>
              <w:bottom w:val="nil"/>
              <w:right w:val="nil"/>
            </w:tcBorders>
            <w:shd w:val="clear" w:color="auto" w:fill="auto"/>
            <w:noWrap/>
            <w:vAlign w:val="bottom"/>
            <w:hideMark/>
          </w:tcPr>
          <w:p w14:paraId="6916A54B" w14:textId="77777777" w:rsidR="00E64596" w:rsidRPr="006C086F"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24D00A43"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234637FC" w14:textId="77777777" w:rsidTr="00E01E6F">
        <w:trPr>
          <w:trHeight w:val="288"/>
        </w:trPr>
        <w:tc>
          <w:tcPr>
            <w:tcW w:w="3250" w:type="dxa"/>
            <w:tcBorders>
              <w:top w:val="nil"/>
              <w:left w:val="nil"/>
              <w:bottom w:val="nil"/>
              <w:right w:val="nil"/>
            </w:tcBorders>
            <w:shd w:val="clear" w:color="auto" w:fill="auto"/>
            <w:noWrap/>
            <w:vAlign w:val="bottom"/>
            <w:hideMark/>
          </w:tcPr>
          <w:p w14:paraId="478722FA"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Mating system</w:t>
            </w:r>
          </w:p>
        </w:tc>
        <w:tc>
          <w:tcPr>
            <w:tcW w:w="960" w:type="dxa"/>
            <w:tcBorders>
              <w:top w:val="nil"/>
              <w:left w:val="nil"/>
              <w:bottom w:val="nil"/>
              <w:right w:val="nil"/>
            </w:tcBorders>
            <w:shd w:val="clear" w:color="auto" w:fill="auto"/>
            <w:noWrap/>
            <w:vAlign w:val="bottom"/>
            <w:hideMark/>
          </w:tcPr>
          <w:p w14:paraId="2655A9E9"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0.37103</w:t>
            </w:r>
          </w:p>
        </w:tc>
        <w:tc>
          <w:tcPr>
            <w:tcW w:w="960" w:type="dxa"/>
            <w:tcBorders>
              <w:top w:val="nil"/>
              <w:left w:val="nil"/>
              <w:bottom w:val="nil"/>
              <w:right w:val="nil"/>
            </w:tcBorders>
            <w:shd w:val="clear" w:color="auto" w:fill="auto"/>
            <w:noWrap/>
            <w:vAlign w:val="bottom"/>
            <w:hideMark/>
          </w:tcPr>
          <w:p w14:paraId="3F64285C"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006D2DAA"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1.9794</w:t>
            </w:r>
          </w:p>
        </w:tc>
        <w:tc>
          <w:tcPr>
            <w:tcW w:w="1220" w:type="dxa"/>
            <w:tcBorders>
              <w:top w:val="nil"/>
              <w:left w:val="nil"/>
              <w:bottom w:val="nil"/>
              <w:right w:val="nil"/>
            </w:tcBorders>
            <w:shd w:val="clear" w:color="auto" w:fill="auto"/>
            <w:noWrap/>
            <w:vAlign w:val="bottom"/>
            <w:hideMark/>
          </w:tcPr>
          <w:p w14:paraId="777D76DF"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0.1791</w:t>
            </w:r>
          </w:p>
        </w:tc>
      </w:tr>
      <w:tr w:rsidR="00E64596" w:rsidRPr="006C086F" w14:paraId="5805BD97" w14:textId="77777777" w:rsidTr="00E01E6F">
        <w:trPr>
          <w:trHeight w:val="288"/>
        </w:trPr>
        <w:tc>
          <w:tcPr>
            <w:tcW w:w="3250" w:type="dxa"/>
            <w:tcBorders>
              <w:top w:val="nil"/>
              <w:left w:val="nil"/>
              <w:bottom w:val="nil"/>
              <w:right w:val="nil"/>
            </w:tcBorders>
            <w:shd w:val="clear" w:color="auto" w:fill="auto"/>
            <w:noWrap/>
            <w:vAlign w:val="bottom"/>
            <w:hideMark/>
          </w:tcPr>
          <w:p w14:paraId="57DE7E03" w14:textId="77777777" w:rsidR="00E64596" w:rsidRPr="006C086F"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D950D2A"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A26B018"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15.591</w:t>
            </w:r>
          </w:p>
        </w:tc>
        <w:tc>
          <w:tcPr>
            <w:tcW w:w="960" w:type="dxa"/>
            <w:tcBorders>
              <w:top w:val="nil"/>
              <w:left w:val="nil"/>
              <w:bottom w:val="nil"/>
              <w:right w:val="nil"/>
            </w:tcBorders>
            <w:shd w:val="clear" w:color="auto" w:fill="auto"/>
            <w:noWrap/>
            <w:vAlign w:val="bottom"/>
            <w:hideMark/>
          </w:tcPr>
          <w:p w14:paraId="293E4629" w14:textId="77777777" w:rsidR="00E64596" w:rsidRPr="006C086F"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55166AA2"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04A3F2BA" w14:textId="77777777" w:rsidTr="00E01E6F">
        <w:trPr>
          <w:trHeight w:val="288"/>
        </w:trPr>
        <w:tc>
          <w:tcPr>
            <w:tcW w:w="3250" w:type="dxa"/>
            <w:tcBorders>
              <w:top w:val="nil"/>
              <w:left w:val="nil"/>
              <w:bottom w:val="nil"/>
              <w:right w:val="nil"/>
            </w:tcBorders>
            <w:shd w:val="clear" w:color="auto" w:fill="auto"/>
            <w:noWrap/>
            <w:vAlign w:val="bottom"/>
            <w:hideMark/>
          </w:tcPr>
          <w:p w14:paraId="6F47238B"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Genus</w:t>
            </w:r>
          </w:p>
        </w:tc>
        <w:tc>
          <w:tcPr>
            <w:tcW w:w="960" w:type="dxa"/>
            <w:tcBorders>
              <w:top w:val="nil"/>
              <w:left w:val="nil"/>
              <w:bottom w:val="nil"/>
              <w:right w:val="nil"/>
            </w:tcBorders>
            <w:shd w:val="clear" w:color="auto" w:fill="auto"/>
            <w:noWrap/>
            <w:vAlign w:val="bottom"/>
            <w:hideMark/>
          </w:tcPr>
          <w:p w14:paraId="172B7599"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0.83981</w:t>
            </w:r>
          </w:p>
        </w:tc>
        <w:tc>
          <w:tcPr>
            <w:tcW w:w="960" w:type="dxa"/>
            <w:tcBorders>
              <w:top w:val="nil"/>
              <w:left w:val="nil"/>
              <w:bottom w:val="nil"/>
              <w:right w:val="nil"/>
            </w:tcBorders>
            <w:shd w:val="clear" w:color="auto" w:fill="auto"/>
            <w:noWrap/>
            <w:vAlign w:val="bottom"/>
            <w:hideMark/>
          </w:tcPr>
          <w:p w14:paraId="794B29D9"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2</w:t>
            </w:r>
          </w:p>
        </w:tc>
        <w:tc>
          <w:tcPr>
            <w:tcW w:w="960" w:type="dxa"/>
            <w:tcBorders>
              <w:top w:val="nil"/>
              <w:left w:val="nil"/>
              <w:bottom w:val="nil"/>
              <w:right w:val="nil"/>
            </w:tcBorders>
            <w:shd w:val="clear" w:color="auto" w:fill="auto"/>
            <w:noWrap/>
            <w:vAlign w:val="bottom"/>
            <w:hideMark/>
          </w:tcPr>
          <w:p w14:paraId="53915DAC"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2.2401</w:t>
            </w:r>
          </w:p>
        </w:tc>
        <w:tc>
          <w:tcPr>
            <w:tcW w:w="1220" w:type="dxa"/>
            <w:tcBorders>
              <w:top w:val="nil"/>
              <w:left w:val="nil"/>
              <w:bottom w:val="nil"/>
              <w:right w:val="nil"/>
            </w:tcBorders>
            <w:shd w:val="clear" w:color="auto" w:fill="auto"/>
            <w:noWrap/>
            <w:vAlign w:val="bottom"/>
            <w:hideMark/>
          </w:tcPr>
          <w:p w14:paraId="0AC3626F"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0.1397</w:t>
            </w:r>
          </w:p>
        </w:tc>
      </w:tr>
      <w:tr w:rsidR="00E64596" w:rsidRPr="006C086F" w14:paraId="0456495E" w14:textId="77777777" w:rsidTr="00E01E6F">
        <w:trPr>
          <w:trHeight w:val="288"/>
        </w:trPr>
        <w:tc>
          <w:tcPr>
            <w:tcW w:w="3250" w:type="dxa"/>
            <w:tcBorders>
              <w:top w:val="nil"/>
              <w:left w:val="nil"/>
              <w:bottom w:val="nil"/>
              <w:right w:val="nil"/>
            </w:tcBorders>
            <w:shd w:val="clear" w:color="auto" w:fill="auto"/>
            <w:noWrap/>
            <w:vAlign w:val="bottom"/>
            <w:hideMark/>
          </w:tcPr>
          <w:p w14:paraId="20A3781A" w14:textId="77777777" w:rsidR="00E64596" w:rsidRPr="006C086F"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A434F91"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3504A83"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15.549</w:t>
            </w:r>
          </w:p>
        </w:tc>
        <w:tc>
          <w:tcPr>
            <w:tcW w:w="960" w:type="dxa"/>
            <w:tcBorders>
              <w:top w:val="nil"/>
              <w:left w:val="nil"/>
              <w:bottom w:val="nil"/>
              <w:right w:val="nil"/>
            </w:tcBorders>
            <w:shd w:val="clear" w:color="auto" w:fill="auto"/>
            <w:noWrap/>
            <w:vAlign w:val="bottom"/>
            <w:hideMark/>
          </w:tcPr>
          <w:p w14:paraId="7A475F73" w14:textId="77777777" w:rsidR="00E64596" w:rsidRPr="006C086F"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1F25B325"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6AE5DFB0" w14:textId="77777777" w:rsidTr="00E01E6F">
        <w:trPr>
          <w:trHeight w:val="288"/>
        </w:trPr>
        <w:tc>
          <w:tcPr>
            <w:tcW w:w="3250" w:type="dxa"/>
            <w:tcBorders>
              <w:top w:val="nil"/>
              <w:left w:val="nil"/>
              <w:bottom w:val="nil"/>
              <w:right w:val="nil"/>
            </w:tcBorders>
            <w:shd w:val="clear" w:color="auto" w:fill="auto"/>
            <w:noWrap/>
            <w:vAlign w:val="bottom"/>
            <w:hideMark/>
          </w:tcPr>
          <w:p w14:paraId="7D495417"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Treatment x Mating system</w:t>
            </w:r>
          </w:p>
        </w:tc>
        <w:tc>
          <w:tcPr>
            <w:tcW w:w="960" w:type="dxa"/>
            <w:tcBorders>
              <w:top w:val="nil"/>
              <w:left w:val="nil"/>
              <w:bottom w:val="nil"/>
              <w:right w:val="nil"/>
            </w:tcBorders>
            <w:shd w:val="clear" w:color="auto" w:fill="auto"/>
            <w:noWrap/>
            <w:vAlign w:val="bottom"/>
            <w:hideMark/>
          </w:tcPr>
          <w:p w14:paraId="012BF85C"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0.02557</w:t>
            </w:r>
          </w:p>
        </w:tc>
        <w:tc>
          <w:tcPr>
            <w:tcW w:w="960" w:type="dxa"/>
            <w:tcBorders>
              <w:top w:val="nil"/>
              <w:left w:val="nil"/>
              <w:bottom w:val="nil"/>
              <w:right w:val="nil"/>
            </w:tcBorders>
            <w:shd w:val="clear" w:color="auto" w:fill="auto"/>
            <w:noWrap/>
            <w:vAlign w:val="bottom"/>
            <w:hideMark/>
          </w:tcPr>
          <w:p w14:paraId="0EE39A98"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4CAE8366"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0.1364</w:t>
            </w:r>
          </w:p>
        </w:tc>
        <w:tc>
          <w:tcPr>
            <w:tcW w:w="1220" w:type="dxa"/>
            <w:tcBorders>
              <w:top w:val="nil"/>
              <w:left w:val="nil"/>
              <w:bottom w:val="nil"/>
              <w:right w:val="nil"/>
            </w:tcBorders>
            <w:shd w:val="clear" w:color="auto" w:fill="auto"/>
            <w:noWrap/>
            <w:vAlign w:val="bottom"/>
            <w:hideMark/>
          </w:tcPr>
          <w:p w14:paraId="5DF3BEA6"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0.7126</w:t>
            </w:r>
          </w:p>
        </w:tc>
      </w:tr>
      <w:tr w:rsidR="00E64596" w:rsidRPr="006C086F" w14:paraId="075D9421" w14:textId="77777777" w:rsidTr="00E01E6F">
        <w:trPr>
          <w:trHeight w:val="288"/>
        </w:trPr>
        <w:tc>
          <w:tcPr>
            <w:tcW w:w="3250" w:type="dxa"/>
            <w:tcBorders>
              <w:top w:val="nil"/>
              <w:left w:val="nil"/>
              <w:bottom w:val="nil"/>
              <w:right w:val="nil"/>
            </w:tcBorders>
            <w:shd w:val="clear" w:color="auto" w:fill="auto"/>
            <w:noWrap/>
            <w:vAlign w:val="bottom"/>
            <w:hideMark/>
          </w:tcPr>
          <w:p w14:paraId="0FC346AC" w14:textId="77777777" w:rsidR="00E64596" w:rsidRPr="006C086F"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17ADEF8"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1C8A98E"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105.39</w:t>
            </w:r>
          </w:p>
        </w:tc>
        <w:tc>
          <w:tcPr>
            <w:tcW w:w="960" w:type="dxa"/>
            <w:tcBorders>
              <w:top w:val="nil"/>
              <w:left w:val="nil"/>
              <w:bottom w:val="nil"/>
              <w:right w:val="nil"/>
            </w:tcBorders>
            <w:shd w:val="clear" w:color="auto" w:fill="auto"/>
            <w:noWrap/>
            <w:vAlign w:val="bottom"/>
            <w:hideMark/>
          </w:tcPr>
          <w:p w14:paraId="3A1DA825" w14:textId="77777777" w:rsidR="00E64596" w:rsidRPr="006C086F"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1EC85B26"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7148E4EB" w14:textId="77777777" w:rsidTr="00E01E6F">
        <w:trPr>
          <w:trHeight w:val="288"/>
        </w:trPr>
        <w:tc>
          <w:tcPr>
            <w:tcW w:w="3250" w:type="dxa"/>
            <w:tcBorders>
              <w:top w:val="nil"/>
              <w:left w:val="nil"/>
              <w:bottom w:val="nil"/>
              <w:right w:val="nil"/>
            </w:tcBorders>
            <w:shd w:val="clear" w:color="auto" w:fill="auto"/>
            <w:noWrap/>
            <w:vAlign w:val="bottom"/>
            <w:hideMark/>
          </w:tcPr>
          <w:p w14:paraId="2C0868DE"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Mating system x Genus</w:t>
            </w:r>
          </w:p>
        </w:tc>
        <w:tc>
          <w:tcPr>
            <w:tcW w:w="960" w:type="dxa"/>
            <w:tcBorders>
              <w:top w:val="nil"/>
              <w:left w:val="nil"/>
              <w:bottom w:val="nil"/>
              <w:right w:val="nil"/>
            </w:tcBorders>
            <w:shd w:val="clear" w:color="auto" w:fill="auto"/>
            <w:noWrap/>
            <w:vAlign w:val="bottom"/>
            <w:hideMark/>
          </w:tcPr>
          <w:p w14:paraId="59ABCCF0"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0.41212</w:t>
            </w:r>
          </w:p>
        </w:tc>
        <w:tc>
          <w:tcPr>
            <w:tcW w:w="960" w:type="dxa"/>
            <w:tcBorders>
              <w:top w:val="nil"/>
              <w:left w:val="nil"/>
              <w:bottom w:val="nil"/>
              <w:right w:val="nil"/>
            </w:tcBorders>
            <w:shd w:val="clear" w:color="auto" w:fill="auto"/>
            <w:noWrap/>
            <w:vAlign w:val="bottom"/>
            <w:hideMark/>
          </w:tcPr>
          <w:p w14:paraId="2EE1E72F"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2</w:t>
            </w:r>
          </w:p>
        </w:tc>
        <w:tc>
          <w:tcPr>
            <w:tcW w:w="960" w:type="dxa"/>
            <w:tcBorders>
              <w:top w:val="nil"/>
              <w:left w:val="nil"/>
              <w:bottom w:val="nil"/>
              <w:right w:val="nil"/>
            </w:tcBorders>
            <w:shd w:val="clear" w:color="auto" w:fill="auto"/>
            <w:noWrap/>
            <w:vAlign w:val="bottom"/>
            <w:hideMark/>
          </w:tcPr>
          <w:p w14:paraId="2B6EC14E"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1.0993</w:t>
            </w:r>
          </w:p>
        </w:tc>
        <w:tc>
          <w:tcPr>
            <w:tcW w:w="1220" w:type="dxa"/>
            <w:tcBorders>
              <w:top w:val="nil"/>
              <w:left w:val="nil"/>
              <w:bottom w:val="nil"/>
              <w:right w:val="nil"/>
            </w:tcBorders>
            <w:shd w:val="clear" w:color="auto" w:fill="auto"/>
            <w:noWrap/>
            <w:vAlign w:val="bottom"/>
            <w:hideMark/>
          </w:tcPr>
          <w:p w14:paraId="52FA8EE6"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0.3576</w:t>
            </w:r>
          </w:p>
        </w:tc>
      </w:tr>
      <w:tr w:rsidR="00E64596" w:rsidRPr="006C086F" w14:paraId="5619FF87" w14:textId="77777777" w:rsidTr="00E01E6F">
        <w:trPr>
          <w:trHeight w:val="288"/>
        </w:trPr>
        <w:tc>
          <w:tcPr>
            <w:tcW w:w="3250" w:type="dxa"/>
            <w:tcBorders>
              <w:top w:val="nil"/>
              <w:left w:val="nil"/>
              <w:bottom w:val="nil"/>
              <w:right w:val="nil"/>
            </w:tcBorders>
            <w:shd w:val="clear" w:color="auto" w:fill="auto"/>
            <w:noWrap/>
            <w:vAlign w:val="bottom"/>
            <w:hideMark/>
          </w:tcPr>
          <w:p w14:paraId="148303A2" w14:textId="77777777" w:rsidR="00E64596" w:rsidRPr="006C086F"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12F25DD"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8CC31C2"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15.549</w:t>
            </w:r>
          </w:p>
        </w:tc>
        <w:tc>
          <w:tcPr>
            <w:tcW w:w="960" w:type="dxa"/>
            <w:tcBorders>
              <w:top w:val="nil"/>
              <w:left w:val="nil"/>
              <w:bottom w:val="nil"/>
              <w:right w:val="nil"/>
            </w:tcBorders>
            <w:shd w:val="clear" w:color="auto" w:fill="auto"/>
            <w:noWrap/>
            <w:vAlign w:val="bottom"/>
            <w:hideMark/>
          </w:tcPr>
          <w:p w14:paraId="1C9D81DF" w14:textId="77777777" w:rsidR="00E64596" w:rsidRPr="006C086F"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618C154C"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3752B71F" w14:textId="77777777" w:rsidTr="00E01E6F">
        <w:trPr>
          <w:trHeight w:val="288"/>
        </w:trPr>
        <w:tc>
          <w:tcPr>
            <w:tcW w:w="3250" w:type="dxa"/>
            <w:tcBorders>
              <w:top w:val="nil"/>
              <w:left w:val="nil"/>
              <w:bottom w:val="nil"/>
              <w:right w:val="nil"/>
            </w:tcBorders>
            <w:shd w:val="clear" w:color="auto" w:fill="auto"/>
            <w:noWrap/>
            <w:vAlign w:val="bottom"/>
            <w:hideMark/>
          </w:tcPr>
          <w:p w14:paraId="3E6CCA64"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Treatment x Genus</w:t>
            </w:r>
          </w:p>
        </w:tc>
        <w:tc>
          <w:tcPr>
            <w:tcW w:w="960" w:type="dxa"/>
            <w:tcBorders>
              <w:top w:val="nil"/>
              <w:left w:val="nil"/>
              <w:bottom w:val="nil"/>
              <w:right w:val="nil"/>
            </w:tcBorders>
            <w:shd w:val="clear" w:color="auto" w:fill="auto"/>
            <w:noWrap/>
            <w:vAlign w:val="bottom"/>
            <w:hideMark/>
          </w:tcPr>
          <w:p w14:paraId="6E9D2AD4"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0.64637</w:t>
            </w:r>
          </w:p>
        </w:tc>
        <w:tc>
          <w:tcPr>
            <w:tcW w:w="960" w:type="dxa"/>
            <w:tcBorders>
              <w:top w:val="nil"/>
              <w:left w:val="nil"/>
              <w:bottom w:val="nil"/>
              <w:right w:val="nil"/>
            </w:tcBorders>
            <w:shd w:val="clear" w:color="auto" w:fill="auto"/>
            <w:noWrap/>
            <w:vAlign w:val="bottom"/>
            <w:hideMark/>
          </w:tcPr>
          <w:p w14:paraId="1E80F251"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2</w:t>
            </w:r>
          </w:p>
        </w:tc>
        <w:tc>
          <w:tcPr>
            <w:tcW w:w="960" w:type="dxa"/>
            <w:tcBorders>
              <w:top w:val="nil"/>
              <w:left w:val="nil"/>
              <w:bottom w:val="nil"/>
              <w:right w:val="nil"/>
            </w:tcBorders>
            <w:shd w:val="clear" w:color="auto" w:fill="auto"/>
            <w:noWrap/>
            <w:vAlign w:val="bottom"/>
            <w:hideMark/>
          </w:tcPr>
          <w:p w14:paraId="53DCC519"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1.7241</w:t>
            </w:r>
          </w:p>
        </w:tc>
        <w:tc>
          <w:tcPr>
            <w:tcW w:w="1220" w:type="dxa"/>
            <w:tcBorders>
              <w:top w:val="nil"/>
              <w:left w:val="nil"/>
              <w:bottom w:val="nil"/>
              <w:right w:val="nil"/>
            </w:tcBorders>
            <w:shd w:val="clear" w:color="auto" w:fill="auto"/>
            <w:noWrap/>
            <w:vAlign w:val="bottom"/>
            <w:hideMark/>
          </w:tcPr>
          <w:p w14:paraId="57822859"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0.1833</w:t>
            </w:r>
          </w:p>
        </w:tc>
      </w:tr>
      <w:tr w:rsidR="00E64596" w:rsidRPr="006C086F" w14:paraId="4F9092A8" w14:textId="77777777" w:rsidTr="00E01E6F">
        <w:trPr>
          <w:trHeight w:val="288"/>
        </w:trPr>
        <w:tc>
          <w:tcPr>
            <w:tcW w:w="3250" w:type="dxa"/>
            <w:tcBorders>
              <w:top w:val="nil"/>
              <w:left w:val="nil"/>
              <w:bottom w:val="nil"/>
              <w:right w:val="nil"/>
            </w:tcBorders>
            <w:shd w:val="clear" w:color="auto" w:fill="auto"/>
            <w:noWrap/>
            <w:vAlign w:val="bottom"/>
            <w:hideMark/>
          </w:tcPr>
          <w:p w14:paraId="7B480377" w14:textId="77777777" w:rsidR="00E64596" w:rsidRPr="006C086F"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4B9D8F4"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8C4D1B2"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104.946</w:t>
            </w:r>
          </w:p>
        </w:tc>
        <w:tc>
          <w:tcPr>
            <w:tcW w:w="960" w:type="dxa"/>
            <w:tcBorders>
              <w:top w:val="nil"/>
              <w:left w:val="nil"/>
              <w:bottom w:val="nil"/>
              <w:right w:val="nil"/>
            </w:tcBorders>
            <w:shd w:val="clear" w:color="auto" w:fill="auto"/>
            <w:noWrap/>
            <w:vAlign w:val="bottom"/>
            <w:hideMark/>
          </w:tcPr>
          <w:p w14:paraId="71AD7752" w14:textId="77777777" w:rsidR="00E64596" w:rsidRPr="006C086F"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26C786F1"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65511899" w14:textId="77777777" w:rsidTr="00E01E6F">
        <w:trPr>
          <w:trHeight w:val="288"/>
        </w:trPr>
        <w:tc>
          <w:tcPr>
            <w:tcW w:w="3250" w:type="dxa"/>
            <w:tcBorders>
              <w:top w:val="nil"/>
              <w:left w:val="nil"/>
              <w:bottom w:val="nil"/>
              <w:right w:val="nil"/>
            </w:tcBorders>
            <w:shd w:val="clear" w:color="auto" w:fill="auto"/>
            <w:noWrap/>
            <w:vAlign w:val="bottom"/>
            <w:hideMark/>
          </w:tcPr>
          <w:p w14:paraId="78571F54"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Treatment x Mating system x Genus</w:t>
            </w:r>
          </w:p>
        </w:tc>
        <w:tc>
          <w:tcPr>
            <w:tcW w:w="960" w:type="dxa"/>
            <w:tcBorders>
              <w:top w:val="nil"/>
              <w:left w:val="nil"/>
              <w:bottom w:val="nil"/>
              <w:right w:val="nil"/>
            </w:tcBorders>
            <w:shd w:val="clear" w:color="auto" w:fill="auto"/>
            <w:noWrap/>
            <w:vAlign w:val="bottom"/>
            <w:hideMark/>
          </w:tcPr>
          <w:p w14:paraId="4159D3B9"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0.1051</w:t>
            </w:r>
          </w:p>
        </w:tc>
        <w:tc>
          <w:tcPr>
            <w:tcW w:w="960" w:type="dxa"/>
            <w:tcBorders>
              <w:top w:val="nil"/>
              <w:left w:val="nil"/>
              <w:bottom w:val="nil"/>
              <w:right w:val="nil"/>
            </w:tcBorders>
            <w:shd w:val="clear" w:color="auto" w:fill="auto"/>
            <w:noWrap/>
            <w:vAlign w:val="bottom"/>
            <w:hideMark/>
          </w:tcPr>
          <w:p w14:paraId="2E1C43F0"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2</w:t>
            </w:r>
          </w:p>
        </w:tc>
        <w:tc>
          <w:tcPr>
            <w:tcW w:w="960" w:type="dxa"/>
            <w:tcBorders>
              <w:top w:val="nil"/>
              <w:left w:val="nil"/>
              <w:bottom w:val="nil"/>
              <w:right w:val="nil"/>
            </w:tcBorders>
            <w:shd w:val="clear" w:color="auto" w:fill="auto"/>
            <w:noWrap/>
            <w:vAlign w:val="bottom"/>
            <w:hideMark/>
          </w:tcPr>
          <w:p w14:paraId="0D671EF7"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0.2803</w:t>
            </w:r>
          </w:p>
        </w:tc>
        <w:tc>
          <w:tcPr>
            <w:tcW w:w="1220" w:type="dxa"/>
            <w:tcBorders>
              <w:top w:val="nil"/>
              <w:left w:val="nil"/>
              <w:bottom w:val="nil"/>
              <w:right w:val="nil"/>
            </w:tcBorders>
            <w:shd w:val="clear" w:color="auto" w:fill="auto"/>
            <w:noWrap/>
            <w:vAlign w:val="bottom"/>
            <w:hideMark/>
          </w:tcPr>
          <w:p w14:paraId="481B95DD"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0.7561</w:t>
            </w:r>
          </w:p>
        </w:tc>
      </w:tr>
      <w:tr w:rsidR="00E64596" w:rsidRPr="006C086F" w14:paraId="2BCFDBC5" w14:textId="77777777" w:rsidTr="00E01E6F">
        <w:trPr>
          <w:trHeight w:val="288"/>
        </w:trPr>
        <w:tc>
          <w:tcPr>
            <w:tcW w:w="3250" w:type="dxa"/>
            <w:tcBorders>
              <w:top w:val="nil"/>
              <w:left w:val="nil"/>
              <w:bottom w:val="nil"/>
              <w:right w:val="nil"/>
            </w:tcBorders>
            <w:shd w:val="clear" w:color="auto" w:fill="auto"/>
            <w:noWrap/>
            <w:vAlign w:val="bottom"/>
            <w:hideMark/>
          </w:tcPr>
          <w:p w14:paraId="73299333" w14:textId="77777777" w:rsidR="00E64596" w:rsidRPr="006C086F"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D0101C4"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AAD87F5"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104.946</w:t>
            </w:r>
          </w:p>
        </w:tc>
        <w:tc>
          <w:tcPr>
            <w:tcW w:w="960" w:type="dxa"/>
            <w:tcBorders>
              <w:top w:val="nil"/>
              <w:left w:val="nil"/>
              <w:bottom w:val="nil"/>
              <w:right w:val="nil"/>
            </w:tcBorders>
            <w:shd w:val="clear" w:color="auto" w:fill="auto"/>
            <w:noWrap/>
            <w:vAlign w:val="bottom"/>
            <w:hideMark/>
          </w:tcPr>
          <w:p w14:paraId="7E458DFA" w14:textId="77777777" w:rsidR="00E64596" w:rsidRPr="006C086F"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4D64B711"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03E738AC" w14:textId="77777777" w:rsidTr="00E01E6F">
        <w:trPr>
          <w:trHeight w:val="288"/>
        </w:trPr>
        <w:tc>
          <w:tcPr>
            <w:tcW w:w="7350" w:type="dxa"/>
            <w:gridSpan w:val="5"/>
            <w:tcBorders>
              <w:top w:val="single" w:sz="4" w:space="0" w:color="auto"/>
              <w:left w:val="nil"/>
              <w:bottom w:val="nil"/>
              <w:right w:val="nil"/>
            </w:tcBorders>
            <w:shd w:val="clear" w:color="auto" w:fill="auto"/>
            <w:noWrap/>
            <w:vAlign w:val="bottom"/>
            <w:hideMark/>
          </w:tcPr>
          <w:p w14:paraId="602EF12D"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p &lt; 0.001, ** p &lt; 0.01, * p &lt; 0.05</w:t>
            </w:r>
            <w:proofErr w:type="gramStart"/>
            <w:r w:rsidRPr="006C086F">
              <w:rPr>
                <w:rFonts w:ascii="Calibri" w:eastAsia="Times New Roman" w:hAnsi="Calibri" w:cs="Calibri"/>
                <w:color w:val="000000"/>
              </w:rPr>
              <w:t>, .</w:t>
            </w:r>
            <w:proofErr w:type="gramEnd"/>
            <w:r w:rsidRPr="006C086F">
              <w:rPr>
                <w:rFonts w:ascii="Calibri" w:eastAsia="Times New Roman" w:hAnsi="Calibri" w:cs="Calibri"/>
                <w:color w:val="000000"/>
              </w:rPr>
              <w:t xml:space="preserve"> p &lt; 0.1</w:t>
            </w:r>
          </w:p>
        </w:tc>
      </w:tr>
      <w:tr w:rsidR="00E64596" w:rsidRPr="006C086F" w14:paraId="6E9FD217" w14:textId="77777777" w:rsidTr="00E01E6F">
        <w:trPr>
          <w:trHeight w:val="288"/>
        </w:trPr>
        <w:tc>
          <w:tcPr>
            <w:tcW w:w="3250" w:type="dxa"/>
            <w:tcBorders>
              <w:top w:val="nil"/>
              <w:left w:val="nil"/>
              <w:bottom w:val="nil"/>
              <w:right w:val="nil"/>
            </w:tcBorders>
            <w:shd w:val="clear" w:color="auto" w:fill="auto"/>
            <w:noWrap/>
            <w:vAlign w:val="bottom"/>
            <w:hideMark/>
          </w:tcPr>
          <w:p w14:paraId="5875D27C" w14:textId="77777777" w:rsidR="00E64596" w:rsidRPr="006C086F" w:rsidRDefault="00E64596" w:rsidP="00E01E6F">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B18BB22"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CFEA42"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95AB6D3"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3824961E"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bl>
    <w:p w14:paraId="044BAA5B" w14:textId="77777777" w:rsidR="00E64596" w:rsidRDefault="00E64596" w:rsidP="00E64596">
      <w:pPr>
        <w:spacing w:line="360" w:lineRule="auto"/>
        <w:rPr>
          <w:rFonts w:ascii="Times New Roman" w:hAnsi="Times New Roman" w:cs="Times New Roman"/>
          <w:szCs w:val="24"/>
        </w:rPr>
      </w:pPr>
    </w:p>
    <w:p w14:paraId="65D30B0C"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b/>
          <w:bCs/>
          <w:szCs w:val="24"/>
        </w:rPr>
        <w:t xml:space="preserve">Supplementary Table 5: </w:t>
      </w:r>
      <w:r>
        <w:rPr>
          <w:rFonts w:ascii="Times New Roman" w:hAnsi="Times New Roman" w:cs="Times New Roman"/>
          <w:szCs w:val="24"/>
        </w:rPr>
        <w:t xml:space="preserve">Summary of linear mixed effects model for flower phenolic content in </w:t>
      </w:r>
      <w:r w:rsidRPr="00CA3479">
        <w:rPr>
          <w:rFonts w:ascii="Times New Roman" w:hAnsi="Times New Roman" w:cs="Times New Roman"/>
          <w:i/>
          <w:iCs/>
          <w:szCs w:val="24"/>
        </w:rPr>
        <w:t>Physalis</w:t>
      </w:r>
      <w:r>
        <w:rPr>
          <w:rFonts w:ascii="Times New Roman" w:hAnsi="Times New Roman" w:cs="Times New Roman"/>
          <w:szCs w:val="24"/>
        </w:rPr>
        <w:t xml:space="preserve">, </w:t>
      </w:r>
      <w:r>
        <w:rPr>
          <w:rFonts w:ascii="Times New Roman" w:hAnsi="Times New Roman" w:cs="Times New Roman"/>
          <w:i/>
          <w:iCs/>
          <w:szCs w:val="24"/>
        </w:rPr>
        <w:t xml:space="preserve">Nicotiana </w:t>
      </w:r>
      <w:r>
        <w:rPr>
          <w:rFonts w:ascii="Times New Roman" w:hAnsi="Times New Roman" w:cs="Times New Roman"/>
          <w:szCs w:val="24"/>
        </w:rPr>
        <w:t xml:space="preserve">and </w:t>
      </w:r>
      <w:r>
        <w:rPr>
          <w:rFonts w:ascii="Times New Roman" w:hAnsi="Times New Roman" w:cs="Times New Roman"/>
          <w:i/>
          <w:iCs/>
          <w:szCs w:val="24"/>
        </w:rPr>
        <w:t>Solanum</w:t>
      </w:r>
      <w:r>
        <w:rPr>
          <w:rFonts w:ascii="Times New Roman" w:hAnsi="Times New Roman" w:cs="Times New Roman"/>
          <w:szCs w:val="24"/>
        </w:rPr>
        <w:t xml:space="preserve"> with genus as a random effect in the model. </w:t>
      </w:r>
    </w:p>
    <w:tbl>
      <w:tblPr>
        <w:tblW w:w="7120" w:type="dxa"/>
        <w:tblLook w:val="04A0" w:firstRow="1" w:lastRow="0" w:firstColumn="1" w:lastColumn="0" w:noHBand="0" w:noVBand="1"/>
      </w:tblPr>
      <w:tblGrid>
        <w:gridCol w:w="3020"/>
        <w:gridCol w:w="1129"/>
        <w:gridCol w:w="1007"/>
        <w:gridCol w:w="960"/>
        <w:gridCol w:w="1220"/>
      </w:tblGrid>
      <w:tr w:rsidR="00E64596" w:rsidRPr="006C086F" w14:paraId="0541F207" w14:textId="77777777" w:rsidTr="00E01E6F">
        <w:trPr>
          <w:trHeight w:val="300"/>
        </w:trPr>
        <w:tc>
          <w:tcPr>
            <w:tcW w:w="3020" w:type="dxa"/>
            <w:tcBorders>
              <w:top w:val="nil"/>
              <w:left w:val="nil"/>
              <w:bottom w:val="nil"/>
              <w:right w:val="nil"/>
            </w:tcBorders>
            <w:shd w:val="clear" w:color="auto" w:fill="auto"/>
            <w:noWrap/>
            <w:vAlign w:val="bottom"/>
            <w:hideMark/>
          </w:tcPr>
          <w:p w14:paraId="6C5BA8B8" w14:textId="77777777" w:rsidR="00E64596" w:rsidRPr="006C086F" w:rsidRDefault="00E64596" w:rsidP="00E01E6F">
            <w:pPr>
              <w:spacing w:after="0" w:line="240" w:lineRule="auto"/>
              <w:rPr>
                <w:rFonts w:ascii="Times New Roman" w:eastAsia="Times New Roman" w:hAnsi="Times New Roman" w:cs="Times New Roman"/>
                <w:szCs w:val="24"/>
              </w:rPr>
            </w:pPr>
          </w:p>
        </w:tc>
        <w:tc>
          <w:tcPr>
            <w:tcW w:w="960" w:type="dxa"/>
            <w:tcBorders>
              <w:top w:val="nil"/>
              <w:left w:val="nil"/>
              <w:bottom w:val="nil"/>
              <w:right w:val="nil"/>
            </w:tcBorders>
            <w:shd w:val="clear" w:color="auto" w:fill="auto"/>
            <w:noWrap/>
            <w:vAlign w:val="bottom"/>
            <w:hideMark/>
          </w:tcPr>
          <w:p w14:paraId="13648120"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1BA59DB"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515E6FF"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bottom"/>
            <w:hideMark/>
          </w:tcPr>
          <w:p w14:paraId="244BA692"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1BAE86DA" w14:textId="77777777" w:rsidTr="00E01E6F">
        <w:trPr>
          <w:trHeight w:val="288"/>
        </w:trPr>
        <w:tc>
          <w:tcPr>
            <w:tcW w:w="3020" w:type="dxa"/>
            <w:tcBorders>
              <w:top w:val="single" w:sz="8" w:space="0" w:color="auto"/>
              <w:left w:val="nil"/>
              <w:bottom w:val="nil"/>
              <w:right w:val="nil"/>
            </w:tcBorders>
            <w:shd w:val="clear" w:color="auto" w:fill="auto"/>
            <w:noWrap/>
            <w:vAlign w:val="bottom"/>
            <w:hideMark/>
          </w:tcPr>
          <w:p w14:paraId="4DEEB8DB"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xml:space="preserve">Variables </w:t>
            </w:r>
          </w:p>
        </w:tc>
        <w:tc>
          <w:tcPr>
            <w:tcW w:w="960" w:type="dxa"/>
            <w:tcBorders>
              <w:top w:val="single" w:sz="8" w:space="0" w:color="auto"/>
              <w:left w:val="nil"/>
              <w:bottom w:val="nil"/>
              <w:right w:val="nil"/>
            </w:tcBorders>
            <w:shd w:val="clear" w:color="auto" w:fill="auto"/>
            <w:noWrap/>
            <w:vAlign w:val="bottom"/>
            <w:hideMark/>
          </w:tcPr>
          <w:p w14:paraId="5A3679E1"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xml:space="preserve">Sum </w:t>
            </w:r>
            <w:proofErr w:type="spellStart"/>
            <w:r w:rsidRPr="006C086F">
              <w:rPr>
                <w:rFonts w:ascii="Calibri" w:eastAsia="Times New Roman" w:hAnsi="Calibri" w:cs="Calibri"/>
                <w:color w:val="000000"/>
              </w:rPr>
              <w:t>sq</w:t>
            </w:r>
            <w:proofErr w:type="spellEnd"/>
          </w:p>
        </w:tc>
        <w:tc>
          <w:tcPr>
            <w:tcW w:w="960" w:type="dxa"/>
            <w:tcBorders>
              <w:top w:val="single" w:sz="8" w:space="0" w:color="auto"/>
              <w:left w:val="nil"/>
              <w:bottom w:val="nil"/>
              <w:right w:val="nil"/>
            </w:tcBorders>
            <w:shd w:val="clear" w:color="auto" w:fill="auto"/>
            <w:noWrap/>
            <w:vAlign w:val="bottom"/>
            <w:hideMark/>
          </w:tcPr>
          <w:p w14:paraId="76EEA226" w14:textId="77777777" w:rsidR="00E64596" w:rsidRPr="006C086F" w:rsidRDefault="00E64596" w:rsidP="00E01E6F">
            <w:pPr>
              <w:spacing w:after="0" w:line="240" w:lineRule="auto"/>
              <w:rPr>
                <w:rFonts w:ascii="Calibri" w:eastAsia="Times New Roman" w:hAnsi="Calibri" w:cs="Calibri"/>
                <w:color w:val="000000"/>
              </w:rPr>
            </w:pPr>
            <w:proofErr w:type="spellStart"/>
            <w:r w:rsidRPr="006C086F">
              <w:rPr>
                <w:rFonts w:ascii="Calibri" w:eastAsia="Times New Roman" w:hAnsi="Calibri" w:cs="Calibri"/>
                <w:color w:val="000000"/>
              </w:rPr>
              <w:t>num</w:t>
            </w:r>
            <w:proofErr w:type="spellEnd"/>
            <w:r w:rsidRPr="006C086F">
              <w:rPr>
                <w:rFonts w:ascii="Calibri" w:eastAsia="Times New Roman" w:hAnsi="Calibri" w:cs="Calibri"/>
                <w:color w:val="000000"/>
              </w:rPr>
              <w:t xml:space="preserve"> </w:t>
            </w:r>
            <w:proofErr w:type="spellStart"/>
            <w:r w:rsidRPr="006C086F">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3BCF7DD9"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F</w:t>
            </w:r>
          </w:p>
        </w:tc>
        <w:tc>
          <w:tcPr>
            <w:tcW w:w="1220" w:type="dxa"/>
            <w:tcBorders>
              <w:top w:val="single" w:sz="8" w:space="0" w:color="auto"/>
              <w:left w:val="nil"/>
              <w:bottom w:val="nil"/>
              <w:right w:val="nil"/>
            </w:tcBorders>
            <w:shd w:val="clear" w:color="auto" w:fill="auto"/>
            <w:noWrap/>
            <w:vAlign w:val="bottom"/>
            <w:hideMark/>
          </w:tcPr>
          <w:p w14:paraId="221BB2FE"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xml:space="preserve">P </w:t>
            </w:r>
          </w:p>
        </w:tc>
      </w:tr>
      <w:tr w:rsidR="00E64596" w:rsidRPr="006C086F" w14:paraId="2DF4F37B" w14:textId="77777777" w:rsidTr="00E01E6F">
        <w:trPr>
          <w:trHeight w:val="588"/>
        </w:trPr>
        <w:tc>
          <w:tcPr>
            <w:tcW w:w="3020" w:type="dxa"/>
            <w:tcBorders>
              <w:top w:val="nil"/>
              <w:left w:val="nil"/>
              <w:bottom w:val="single" w:sz="8" w:space="0" w:color="auto"/>
              <w:right w:val="nil"/>
            </w:tcBorders>
            <w:shd w:val="clear" w:color="auto" w:fill="auto"/>
            <w:vAlign w:val="bottom"/>
            <w:hideMark/>
          </w:tcPr>
          <w:p w14:paraId="1178251A"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(flower reduced model with genus as random effect)</w:t>
            </w:r>
          </w:p>
        </w:tc>
        <w:tc>
          <w:tcPr>
            <w:tcW w:w="960" w:type="dxa"/>
            <w:tcBorders>
              <w:top w:val="nil"/>
              <w:left w:val="nil"/>
              <w:bottom w:val="single" w:sz="8" w:space="0" w:color="auto"/>
              <w:right w:val="nil"/>
            </w:tcBorders>
            <w:shd w:val="clear" w:color="auto" w:fill="auto"/>
            <w:noWrap/>
            <w:vAlign w:val="bottom"/>
            <w:hideMark/>
          </w:tcPr>
          <w:p w14:paraId="493409FF"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6C705446"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xml:space="preserve">den </w:t>
            </w:r>
            <w:proofErr w:type="spellStart"/>
            <w:r w:rsidRPr="006C086F">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2C5DFD10"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w:t>
            </w:r>
          </w:p>
        </w:tc>
        <w:tc>
          <w:tcPr>
            <w:tcW w:w="1220" w:type="dxa"/>
            <w:tcBorders>
              <w:top w:val="nil"/>
              <w:left w:val="nil"/>
              <w:bottom w:val="single" w:sz="8" w:space="0" w:color="auto"/>
              <w:right w:val="nil"/>
            </w:tcBorders>
            <w:shd w:val="clear" w:color="auto" w:fill="auto"/>
            <w:noWrap/>
            <w:vAlign w:val="bottom"/>
            <w:hideMark/>
          </w:tcPr>
          <w:p w14:paraId="2CC21D90"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w:t>
            </w:r>
          </w:p>
        </w:tc>
      </w:tr>
      <w:tr w:rsidR="00E64596" w:rsidRPr="006C086F" w14:paraId="1DD9137D" w14:textId="77777777" w:rsidTr="00E01E6F">
        <w:trPr>
          <w:trHeight w:val="288"/>
        </w:trPr>
        <w:tc>
          <w:tcPr>
            <w:tcW w:w="3020" w:type="dxa"/>
            <w:tcBorders>
              <w:top w:val="nil"/>
              <w:left w:val="nil"/>
              <w:bottom w:val="nil"/>
              <w:right w:val="nil"/>
            </w:tcBorders>
            <w:shd w:val="clear" w:color="auto" w:fill="auto"/>
            <w:noWrap/>
            <w:vAlign w:val="bottom"/>
            <w:hideMark/>
          </w:tcPr>
          <w:p w14:paraId="292D8B2E"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Treatment</w:t>
            </w:r>
          </w:p>
        </w:tc>
        <w:tc>
          <w:tcPr>
            <w:tcW w:w="960" w:type="dxa"/>
            <w:tcBorders>
              <w:top w:val="nil"/>
              <w:left w:val="nil"/>
              <w:bottom w:val="nil"/>
              <w:right w:val="nil"/>
            </w:tcBorders>
            <w:shd w:val="clear" w:color="auto" w:fill="auto"/>
            <w:noWrap/>
            <w:vAlign w:val="bottom"/>
            <w:hideMark/>
          </w:tcPr>
          <w:p w14:paraId="534120DA"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0.10248</w:t>
            </w:r>
          </w:p>
        </w:tc>
        <w:tc>
          <w:tcPr>
            <w:tcW w:w="960" w:type="dxa"/>
            <w:tcBorders>
              <w:top w:val="nil"/>
              <w:left w:val="nil"/>
              <w:bottom w:val="nil"/>
              <w:right w:val="nil"/>
            </w:tcBorders>
            <w:shd w:val="clear" w:color="auto" w:fill="auto"/>
            <w:noWrap/>
            <w:vAlign w:val="bottom"/>
            <w:hideMark/>
          </w:tcPr>
          <w:p w14:paraId="04962D6E"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10598D76"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0.5553</w:t>
            </w:r>
          </w:p>
        </w:tc>
        <w:tc>
          <w:tcPr>
            <w:tcW w:w="1220" w:type="dxa"/>
            <w:tcBorders>
              <w:top w:val="nil"/>
              <w:left w:val="nil"/>
              <w:bottom w:val="nil"/>
              <w:right w:val="nil"/>
            </w:tcBorders>
            <w:shd w:val="clear" w:color="auto" w:fill="auto"/>
            <w:noWrap/>
            <w:vAlign w:val="bottom"/>
            <w:hideMark/>
          </w:tcPr>
          <w:p w14:paraId="569499B2"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0.4578</w:t>
            </w:r>
          </w:p>
        </w:tc>
      </w:tr>
      <w:tr w:rsidR="00E64596" w:rsidRPr="006C086F" w14:paraId="22700388" w14:textId="77777777" w:rsidTr="00E01E6F">
        <w:trPr>
          <w:trHeight w:val="288"/>
        </w:trPr>
        <w:tc>
          <w:tcPr>
            <w:tcW w:w="3020" w:type="dxa"/>
            <w:tcBorders>
              <w:top w:val="nil"/>
              <w:left w:val="nil"/>
              <w:bottom w:val="nil"/>
              <w:right w:val="nil"/>
            </w:tcBorders>
            <w:shd w:val="clear" w:color="auto" w:fill="auto"/>
            <w:noWrap/>
            <w:vAlign w:val="bottom"/>
            <w:hideMark/>
          </w:tcPr>
          <w:p w14:paraId="2BCD6360" w14:textId="77777777" w:rsidR="00E64596" w:rsidRPr="006C086F"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16A1FDD"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F55076C"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106.699</w:t>
            </w:r>
          </w:p>
        </w:tc>
        <w:tc>
          <w:tcPr>
            <w:tcW w:w="960" w:type="dxa"/>
            <w:tcBorders>
              <w:top w:val="nil"/>
              <w:left w:val="nil"/>
              <w:bottom w:val="nil"/>
              <w:right w:val="nil"/>
            </w:tcBorders>
            <w:shd w:val="clear" w:color="auto" w:fill="auto"/>
            <w:noWrap/>
            <w:vAlign w:val="bottom"/>
            <w:hideMark/>
          </w:tcPr>
          <w:p w14:paraId="5C0AA588" w14:textId="77777777" w:rsidR="00E64596" w:rsidRPr="006C086F"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1F7D3BE8"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0E286C81" w14:textId="77777777" w:rsidTr="00E01E6F">
        <w:trPr>
          <w:trHeight w:val="288"/>
        </w:trPr>
        <w:tc>
          <w:tcPr>
            <w:tcW w:w="3020" w:type="dxa"/>
            <w:tcBorders>
              <w:top w:val="nil"/>
              <w:left w:val="nil"/>
              <w:bottom w:val="nil"/>
              <w:right w:val="nil"/>
            </w:tcBorders>
            <w:shd w:val="clear" w:color="auto" w:fill="auto"/>
            <w:noWrap/>
            <w:vAlign w:val="bottom"/>
            <w:hideMark/>
          </w:tcPr>
          <w:p w14:paraId="3E44407D"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Mating system</w:t>
            </w:r>
          </w:p>
        </w:tc>
        <w:tc>
          <w:tcPr>
            <w:tcW w:w="960" w:type="dxa"/>
            <w:tcBorders>
              <w:top w:val="nil"/>
              <w:left w:val="nil"/>
              <w:bottom w:val="nil"/>
              <w:right w:val="nil"/>
            </w:tcBorders>
            <w:shd w:val="clear" w:color="auto" w:fill="auto"/>
            <w:noWrap/>
            <w:vAlign w:val="bottom"/>
            <w:hideMark/>
          </w:tcPr>
          <w:p w14:paraId="5B6ACB35"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0.15564</w:t>
            </w:r>
          </w:p>
        </w:tc>
        <w:tc>
          <w:tcPr>
            <w:tcW w:w="960" w:type="dxa"/>
            <w:tcBorders>
              <w:top w:val="nil"/>
              <w:left w:val="nil"/>
              <w:bottom w:val="nil"/>
              <w:right w:val="nil"/>
            </w:tcBorders>
            <w:shd w:val="clear" w:color="auto" w:fill="auto"/>
            <w:noWrap/>
            <w:vAlign w:val="bottom"/>
            <w:hideMark/>
          </w:tcPr>
          <w:p w14:paraId="2B029B41"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1E0ACEC7"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0.8433</w:t>
            </w:r>
          </w:p>
        </w:tc>
        <w:tc>
          <w:tcPr>
            <w:tcW w:w="1220" w:type="dxa"/>
            <w:tcBorders>
              <w:top w:val="nil"/>
              <w:left w:val="nil"/>
              <w:bottom w:val="nil"/>
              <w:right w:val="nil"/>
            </w:tcBorders>
            <w:shd w:val="clear" w:color="auto" w:fill="auto"/>
            <w:noWrap/>
            <w:vAlign w:val="bottom"/>
            <w:hideMark/>
          </w:tcPr>
          <w:p w14:paraId="1FAB6AAF"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0.3711</w:t>
            </w:r>
          </w:p>
        </w:tc>
      </w:tr>
      <w:tr w:rsidR="00E64596" w:rsidRPr="006C086F" w14:paraId="1CFFEB44" w14:textId="77777777" w:rsidTr="00E01E6F">
        <w:trPr>
          <w:trHeight w:val="288"/>
        </w:trPr>
        <w:tc>
          <w:tcPr>
            <w:tcW w:w="3020" w:type="dxa"/>
            <w:tcBorders>
              <w:top w:val="nil"/>
              <w:left w:val="nil"/>
              <w:bottom w:val="nil"/>
              <w:right w:val="nil"/>
            </w:tcBorders>
            <w:shd w:val="clear" w:color="auto" w:fill="auto"/>
            <w:noWrap/>
            <w:vAlign w:val="bottom"/>
            <w:hideMark/>
          </w:tcPr>
          <w:p w14:paraId="3FD75BCB" w14:textId="77777777" w:rsidR="00E64596" w:rsidRPr="006C086F"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3E946CC"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74DE7F5"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17.274</w:t>
            </w:r>
          </w:p>
        </w:tc>
        <w:tc>
          <w:tcPr>
            <w:tcW w:w="960" w:type="dxa"/>
            <w:tcBorders>
              <w:top w:val="nil"/>
              <w:left w:val="nil"/>
              <w:bottom w:val="nil"/>
              <w:right w:val="nil"/>
            </w:tcBorders>
            <w:shd w:val="clear" w:color="auto" w:fill="auto"/>
            <w:noWrap/>
            <w:vAlign w:val="bottom"/>
            <w:hideMark/>
          </w:tcPr>
          <w:p w14:paraId="32C898C4" w14:textId="77777777" w:rsidR="00E64596" w:rsidRPr="006C086F"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54996D38"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78C9653A" w14:textId="77777777" w:rsidTr="00E01E6F">
        <w:trPr>
          <w:trHeight w:val="288"/>
        </w:trPr>
        <w:tc>
          <w:tcPr>
            <w:tcW w:w="3020" w:type="dxa"/>
            <w:tcBorders>
              <w:top w:val="nil"/>
              <w:left w:val="nil"/>
              <w:bottom w:val="nil"/>
              <w:right w:val="nil"/>
            </w:tcBorders>
            <w:shd w:val="clear" w:color="auto" w:fill="auto"/>
            <w:noWrap/>
            <w:vAlign w:val="bottom"/>
            <w:hideMark/>
          </w:tcPr>
          <w:p w14:paraId="20F15517"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Treatment x Mating system</w:t>
            </w:r>
          </w:p>
        </w:tc>
        <w:tc>
          <w:tcPr>
            <w:tcW w:w="960" w:type="dxa"/>
            <w:tcBorders>
              <w:top w:val="nil"/>
              <w:left w:val="nil"/>
              <w:bottom w:val="nil"/>
              <w:right w:val="nil"/>
            </w:tcBorders>
            <w:shd w:val="clear" w:color="auto" w:fill="auto"/>
            <w:noWrap/>
            <w:vAlign w:val="bottom"/>
            <w:hideMark/>
          </w:tcPr>
          <w:p w14:paraId="655A0E79"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0.017035</w:t>
            </w:r>
          </w:p>
        </w:tc>
        <w:tc>
          <w:tcPr>
            <w:tcW w:w="960" w:type="dxa"/>
            <w:tcBorders>
              <w:top w:val="nil"/>
              <w:left w:val="nil"/>
              <w:bottom w:val="nil"/>
              <w:right w:val="nil"/>
            </w:tcBorders>
            <w:shd w:val="clear" w:color="auto" w:fill="auto"/>
            <w:noWrap/>
            <w:vAlign w:val="bottom"/>
            <w:hideMark/>
          </w:tcPr>
          <w:p w14:paraId="4AEA1DDC"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12885BF6"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0.0923</w:t>
            </w:r>
          </w:p>
        </w:tc>
        <w:tc>
          <w:tcPr>
            <w:tcW w:w="1220" w:type="dxa"/>
            <w:tcBorders>
              <w:top w:val="nil"/>
              <w:left w:val="nil"/>
              <w:bottom w:val="nil"/>
              <w:right w:val="nil"/>
            </w:tcBorders>
            <w:shd w:val="clear" w:color="auto" w:fill="auto"/>
            <w:noWrap/>
            <w:vAlign w:val="bottom"/>
            <w:hideMark/>
          </w:tcPr>
          <w:p w14:paraId="143CBA72"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0.7619</w:t>
            </w:r>
          </w:p>
        </w:tc>
      </w:tr>
      <w:tr w:rsidR="00E64596" w:rsidRPr="006C086F" w14:paraId="52F9BDD4" w14:textId="77777777" w:rsidTr="00E01E6F">
        <w:trPr>
          <w:trHeight w:val="288"/>
        </w:trPr>
        <w:tc>
          <w:tcPr>
            <w:tcW w:w="3020" w:type="dxa"/>
            <w:tcBorders>
              <w:top w:val="nil"/>
              <w:left w:val="nil"/>
              <w:bottom w:val="nil"/>
              <w:right w:val="nil"/>
            </w:tcBorders>
            <w:shd w:val="clear" w:color="auto" w:fill="auto"/>
            <w:noWrap/>
            <w:vAlign w:val="bottom"/>
            <w:hideMark/>
          </w:tcPr>
          <w:p w14:paraId="613D5CA7" w14:textId="77777777" w:rsidR="00E64596" w:rsidRPr="006C086F"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A1852CE" w14:textId="77777777" w:rsidR="00E64596" w:rsidRPr="006C086F"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22D5E09" w14:textId="77777777" w:rsidR="00E64596" w:rsidRPr="006C086F" w:rsidRDefault="00E64596" w:rsidP="00E01E6F">
            <w:pPr>
              <w:spacing w:after="0" w:line="240" w:lineRule="auto"/>
              <w:jc w:val="right"/>
              <w:rPr>
                <w:rFonts w:ascii="Calibri" w:eastAsia="Times New Roman" w:hAnsi="Calibri" w:cs="Calibri"/>
                <w:color w:val="000000"/>
              </w:rPr>
            </w:pPr>
            <w:r w:rsidRPr="006C086F">
              <w:rPr>
                <w:rFonts w:ascii="Calibri" w:eastAsia="Times New Roman" w:hAnsi="Calibri" w:cs="Calibri"/>
                <w:color w:val="000000"/>
              </w:rPr>
              <w:t>106.705</w:t>
            </w:r>
          </w:p>
        </w:tc>
        <w:tc>
          <w:tcPr>
            <w:tcW w:w="960" w:type="dxa"/>
            <w:tcBorders>
              <w:top w:val="nil"/>
              <w:left w:val="nil"/>
              <w:bottom w:val="nil"/>
              <w:right w:val="nil"/>
            </w:tcBorders>
            <w:shd w:val="clear" w:color="auto" w:fill="auto"/>
            <w:noWrap/>
            <w:vAlign w:val="bottom"/>
            <w:hideMark/>
          </w:tcPr>
          <w:p w14:paraId="017D57C4" w14:textId="77777777" w:rsidR="00E64596" w:rsidRPr="006C086F" w:rsidRDefault="00E64596" w:rsidP="00E01E6F">
            <w:pPr>
              <w:spacing w:after="0" w:line="240" w:lineRule="auto"/>
              <w:jc w:val="right"/>
              <w:rPr>
                <w:rFonts w:ascii="Calibri" w:eastAsia="Times New Roman" w:hAnsi="Calibri" w:cs="Calibri"/>
                <w:color w:val="000000"/>
              </w:rPr>
            </w:pPr>
          </w:p>
        </w:tc>
        <w:tc>
          <w:tcPr>
            <w:tcW w:w="1220" w:type="dxa"/>
            <w:tcBorders>
              <w:top w:val="nil"/>
              <w:left w:val="nil"/>
              <w:bottom w:val="nil"/>
              <w:right w:val="nil"/>
            </w:tcBorders>
            <w:shd w:val="clear" w:color="auto" w:fill="auto"/>
            <w:noWrap/>
            <w:vAlign w:val="bottom"/>
            <w:hideMark/>
          </w:tcPr>
          <w:p w14:paraId="409C9B2C" w14:textId="77777777" w:rsidR="00E64596" w:rsidRPr="006C086F" w:rsidRDefault="00E64596" w:rsidP="00E01E6F">
            <w:pPr>
              <w:spacing w:after="0" w:line="240" w:lineRule="auto"/>
              <w:rPr>
                <w:rFonts w:ascii="Times New Roman" w:eastAsia="Times New Roman" w:hAnsi="Times New Roman" w:cs="Times New Roman"/>
                <w:sz w:val="20"/>
                <w:szCs w:val="20"/>
              </w:rPr>
            </w:pPr>
          </w:p>
        </w:tc>
      </w:tr>
      <w:tr w:rsidR="00E64596" w:rsidRPr="006C086F" w14:paraId="226CFA21" w14:textId="77777777" w:rsidTr="00E01E6F">
        <w:trPr>
          <w:trHeight w:val="288"/>
        </w:trPr>
        <w:tc>
          <w:tcPr>
            <w:tcW w:w="7120" w:type="dxa"/>
            <w:gridSpan w:val="5"/>
            <w:tcBorders>
              <w:top w:val="single" w:sz="4" w:space="0" w:color="auto"/>
              <w:left w:val="nil"/>
              <w:bottom w:val="nil"/>
              <w:right w:val="nil"/>
            </w:tcBorders>
            <w:shd w:val="clear" w:color="auto" w:fill="auto"/>
            <w:noWrap/>
            <w:vAlign w:val="bottom"/>
            <w:hideMark/>
          </w:tcPr>
          <w:p w14:paraId="51F440F6" w14:textId="77777777" w:rsidR="00E64596" w:rsidRPr="006C086F" w:rsidRDefault="00E64596" w:rsidP="00E01E6F">
            <w:pPr>
              <w:spacing w:after="0" w:line="240" w:lineRule="auto"/>
              <w:rPr>
                <w:rFonts w:ascii="Calibri" w:eastAsia="Times New Roman" w:hAnsi="Calibri" w:cs="Calibri"/>
                <w:color w:val="000000"/>
              </w:rPr>
            </w:pPr>
            <w:r w:rsidRPr="006C086F">
              <w:rPr>
                <w:rFonts w:ascii="Calibri" w:eastAsia="Times New Roman" w:hAnsi="Calibri" w:cs="Calibri"/>
                <w:color w:val="000000"/>
              </w:rPr>
              <w:t>*** p &lt; 0.001, ** p &lt; 0.01, * p &lt; 0.05</w:t>
            </w:r>
            <w:proofErr w:type="gramStart"/>
            <w:r w:rsidRPr="006C086F">
              <w:rPr>
                <w:rFonts w:ascii="Calibri" w:eastAsia="Times New Roman" w:hAnsi="Calibri" w:cs="Calibri"/>
                <w:color w:val="000000"/>
              </w:rPr>
              <w:t>, .</w:t>
            </w:r>
            <w:proofErr w:type="gramEnd"/>
            <w:r w:rsidRPr="006C086F">
              <w:rPr>
                <w:rFonts w:ascii="Calibri" w:eastAsia="Times New Roman" w:hAnsi="Calibri" w:cs="Calibri"/>
                <w:color w:val="000000"/>
              </w:rPr>
              <w:t xml:space="preserve"> p &lt; 0.1</w:t>
            </w:r>
          </w:p>
        </w:tc>
      </w:tr>
    </w:tbl>
    <w:p w14:paraId="49C498E2" w14:textId="77777777" w:rsidR="00E64596" w:rsidRDefault="00E64596" w:rsidP="00E64596">
      <w:pPr>
        <w:spacing w:line="360" w:lineRule="auto"/>
        <w:rPr>
          <w:rFonts w:ascii="Times New Roman" w:hAnsi="Times New Roman" w:cs="Times New Roman"/>
          <w:szCs w:val="24"/>
        </w:rPr>
      </w:pPr>
    </w:p>
    <w:p w14:paraId="453EDF04" w14:textId="77777777" w:rsidR="007D5207" w:rsidRDefault="007D5207" w:rsidP="00E64596">
      <w:pPr>
        <w:spacing w:line="360" w:lineRule="auto"/>
        <w:rPr>
          <w:rFonts w:ascii="Times New Roman" w:hAnsi="Times New Roman" w:cs="Times New Roman"/>
          <w:b/>
          <w:bCs/>
          <w:szCs w:val="24"/>
        </w:rPr>
      </w:pPr>
    </w:p>
    <w:p w14:paraId="1AA20F2D" w14:textId="77777777" w:rsidR="007D5207" w:rsidRDefault="007D5207" w:rsidP="00E64596">
      <w:pPr>
        <w:spacing w:line="360" w:lineRule="auto"/>
        <w:rPr>
          <w:rFonts w:ascii="Times New Roman" w:hAnsi="Times New Roman" w:cs="Times New Roman"/>
          <w:b/>
          <w:bCs/>
          <w:szCs w:val="24"/>
        </w:rPr>
      </w:pPr>
    </w:p>
    <w:p w14:paraId="1629E83A" w14:textId="17FE8787" w:rsidR="00E64596" w:rsidRDefault="00E64596" w:rsidP="00E64596">
      <w:pPr>
        <w:spacing w:line="360" w:lineRule="auto"/>
        <w:rPr>
          <w:rFonts w:ascii="Times New Roman" w:hAnsi="Times New Roman" w:cs="Times New Roman"/>
          <w:szCs w:val="24"/>
        </w:rPr>
      </w:pPr>
      <w:r>
        <w:rPr>
          <w:rFonts w:ascii="Times New Roman" w:hAnsi="Times New Roman" w:cs="Times New Roman"/>
          <w:b/>
          <w:bCs/>
          <w:szCs w:val="24"/>
        </w:rPr>
        <w:lastRenderedPageBreak/>
        <w:t>Supplementary Table 6</w:t>
      </w:r>
      <w:r>
        <w:rPr>
          <w:rFonts w:ascii="Times New Roman" w:hAnsi="Times New Roman" w:cs="Times New Roman"/>
          <w:szCs w:val="24"/>
        </w:rPr>
        <w:t xml:space="preserve">: Summary of linear mixed effects model for leaf phenolic content in </w:t>
      </w:r>
      <w:r>
        <w:rPr>
          <w:rFonts w:ascii="Times New Roman" w:hAnsi="Times New Roman" w:cs="Times New Roman"/>
          <w:i/>
          <w:iCs/>
          <w:szCs w:val="24"/>
        </w:rPr>
        <w:t xml:space="preserve">Physalis </w:t>
      </w:r>
      <w:r>
        <w:rPr>
          <w:rFonts w:ascii="Times New Roman" w:hAnsi="Times New Roman" w:cs="Times New Roman"/>
          <w:szCs w:val="24"/>
        </w:rPr>
        <w:t>species.</w:t>
      </w:r>
    </w:p>
    <w:tbl>
      <w:tblPr>
        <w:tblW w:w="6520" w:type="dxa"/>
        <w:tblLook w:val="04A0" w:firstRow="1" w:lastRow="0" w:firstColumn="1" w:lastColumn="0" w:noHBand="0" w:noVBand="1"/>
      </w:tblPr>
      <w:tblGrid>
        <w:gridCol w:w="2680"/>
        <w:gridCol w:w="1007"/>
        <w:gridCol w:w="960"/>
        <w:gridCol w:w="960"/>
        <w:gridCol w:w="960"/>
      </w:tblGrid>
      <w:tr w:rsidR="00E64596" w:rsidRPr="008C2224" w14:paraId="17BAF6F3" w14:textId="77777777" w:rsidTr="00E01E6F">
        <w:trPr>
          <w:trHeight w:val="300"/>
        </w:trPr>
        <w:tc>
          <w:tcPr>
            <w:tcW w:w="2680" w:type="dxa"/>
            <w:tcBorders>
              <w:top w:val="nil"/>
              <w:left w:val="nil"/>
              <w:bottom w:val="nil"/>
              <w:right w:val="nil"/>
            </w:tcBorders>
            <w:shd w:val="clear" w:color="auto" w:fill="auto"/>
            <w:noWrap/>
            <w:vAlign w:val="bottom"/>
            <w:hideMark/>
          </w:tcPr>
          <w:p w14:paraId="60BEAF8B" w14:textId="77777777" w:rsidR="00E64596" w:rsidRPr="008C2224" w:rsidRDefault="00E64596" w:rsidP="00E01E6F">
            <w:pPr>
              <w:spacing w:after="0" w:line="240" w:lineRule="auto"/>
              <w:rPr>
                <w:rFonts w:ascii="Times New Roman" w:eastAsia="Times New Roman" w:hAnsi="Times New Roman" w:cs="Times New Roman"/>
                <w:szCs w:val="24"/>
              </w:rPr>
            </w:pPr>
          </w:p>
        </w:tc>
        <w:tc>
          <w:tcPr>
            <w:tcW w:w="960" w:type="dxa"/>
            <w:tcBorders>
              <w:top w:val="nil"/>
              <w:left w:val="nil"/>
              <w:bottom w:val="nil"/>
              <w:right w:val="nil"/>
            </w:tcBorders>
            <w:shd w:val="clear" w:color="auto" w:fill="auto"/>
            <w:noWrap/>
            <w:vAlign w:val="bottom"/>
            <w:hideMark/>
          </w:tcPr>
          <w:p w14:paraId="0E61435D"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461EE6C"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C048271"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40D27C1"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67AD9686" w14:textId="77777777" w:rsidTr="00E01E6F">
        <w:trPr>
          <w:trHeight w:val="288"/>
        </w:trPr>
        <w:tc>
          <w:tcPr>
            <w:tcW w:w="2680" w:type="dxa"/>
            <w:tcBorders>
              <w:top w:val="single" w:sz="8" w:space="0" w:color="auto"/>
              <w:left w:val="nil"/>
              <w:bottom w:val="nil"/>
              <w:right w:val="nil"/>
            </w:tcBorders>
            <w:shd w:val="clear" w:color="auto" w:fill="auto"/>
            <w:noWrap/>
            <w:vAlign w:val="bottom"/>
            <w:hideMark/>
          </w:tcPr>
          <w:p w14:paraId="7AA087F7"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Variables </w:t>
            </w:r>
          </w:p>
        </w:tc>
        <w:tc>
          <w:tcPr>
            <w:tcW w:w="960" w:type="dxa"/>
            <w:tcBorders>
              <w:top w:val="single" w:sz="8" w:space="0" w:color="auto"/>
              <w:left w:val="nil"/>
              <w:bottom w:val="nil"/>
              <w:right w:val="nil"/>
            </w:tcBorders>
            <w:shd w:val="clear" w:color="auto" w:fill="auto"/>
            <w:noWrap/>
            <w:vAlign w:val="bottom"/>
            <w:hideMark/>
          </w:tcPr>
          <w:p w14:paraId="7B8CF7B4"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Sum </w:t>
            </w:r>
            <w:proofErr w:type="spellStart"/>
            <w:r w:rsidRPr="008C2224">
              <w:rPr>
                <w:rFonts w:ascii="Calibri" w:eastAsia="Times New Roman" w:hAnsi="Calibri" w:cs="Calibri"/>
                <w:color w:val="000000"/>
              </w:rPr>
              <w:t>sq</w:t>
            </w:r>
            <w:proofErr w:type="spellEnd"/>
          </w:p>
        </w:tc>
        <w:tc>
          <w:tcPr>
            <w:tcW w:w="960" w:type="dxa"/>
            <w:tcBorders>
              <w:top w:val="single" w:sz="8" w:space="0" w:color="auto"/>
              <w:left w:val="nil"/>
              <w:bottom w:val="nil"/>
              <w:right w:val="nil"/>
            </w:tcBorders>
            <w:shd w:val="clear" w:color="auto" w:fill="auto"/>
            <w:noWrap/>
            <w:vAlign w:val="bottom"/>
            <w:hideMark/>
          </w:tcPr>
          <w:p w14:paraId="6A07A0A9" w14:textId="77777777" w:rsidR="00E64596" w:rsidRPr="008C2224" w:rsidRDefault="00E64596" w:rsidP="00E01E6F">
            <w:pPr>
              <w:spacing w:after="0" w:line="240" w:lineRule="auto"/>
              <w:rPr>
                <w:rFonts w:ascii="Calibri" w:eastAsia="Times New Roman" w:hAnsi="Calibri" w:cs="Calibri"/>
                <w:color w:val="000000"/>
              </w:rPr>
            </w:pPr>
            <w:proofErr w:type="spellStart"/>
            <w:r w:rsidRPr="008C2224">
              <w:rPr>
                <w:rFonts w:ascii="Calibri" w:eastAsia="Times New Roman" w:hAnsi="Calibri" w:cs="Calibri"/>
                <w:color w:val="000000"/>
              </w:rPr>
              <w:t>num</w:t>
            </w:r>
            <w:proofErr w:type="spellEnd"/>
            <w:r w:rsidRPr="008C2224">
              <w:rPr>
                <w:rFonts w:ascii="Calibri" w:eastAsia="Times New Roman" w:hAnsi="Calibri" w:cs="Calibri"/>
                <w:color w:val="000000"/>
              </w:rPr>
              <w:t xml:space="preserve"> </w:t>
            </w:r>
            <w:proofErr w:type="spellStart"/>
            <w:r w:rsidRPr="008C2224">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41AB5F5E"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F</w:t>
            </w:r>
          </w:p>
        </w:tc>
        <w:tc>
          <w:tcPr>
            <w:tcW w:w="960" w:type="dxa"/>
            <w:tcBorders>
              <w:top w:val="single" w:sz="8" w:space="0" w:color="auto"/>
              <w:left w:val="nil"/>
              <w:bottom w:val="nil"/>
              <w:right w:val="nil"/>
            </w:tcBorders>
            <w:shd w:val="clear" w:color="auto" w:fill="auto"/>
            <w:noWrap/>
            <w:vAlign w:val="bottom"/>
            <w:hideMark/>
          </w:tcPr>
          <w:p w14:paraId="6676692B"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P </w:t>
            </w:r>
          </w:p>
        </w:tc>
      </w:tr>
      <w:tr w:rsidR="00E64596" w:rsidRPr="008C2224" w14:paraId="699E323B" w14:textId="77777777" w:rsidTr="00E01E6F">
        <w:trPr>
          <w:trHeight w:val="300"/>
        </w:trPr>
        <w:tc>
          <w:tcPr>
            <w:tcW w:w="2680" w:type="dxa"/>
            <w:tcBorders>
              <w:top w:val="nil"/>
              <w:left w:val="nil"/>
              <w:bottom w:val="single" w:sz="8" w:space="0" w:color="auto"/>
              <w:right w:val="nil"/>
            </w:tcBorders>
            <w:shd w:val="clear" w:color="auto" w:fill="auto"/>
            <w:vAlign w:val="bottom"/>
            <w:hideMark/>
          </w:tcPr>
          <w:p w14:paraId="09746ED8" w14:textId="77777777" w:rsidR="00E64596" w:rsidRPr="008C2224" w:rsidRDefault="00E64596" w:rsidP="00E01E6F">
            <w:pPr>
              <w:spacing w:after="0" w:line="240" w:lineRule="auto"/>
              <w:rPr>
                <w:rFonts w:ascii="Calibri" w:eastAsia="Times New Roman" w:hAnsi="Calibri" w:cs="Calibri"/>
                <w:color w:val="000000"/>
              </w:rPr>
            </w:pPr>
            <w:r>
              <w:rPr>
                <w:rFonts w:ascii="Calibri" w:eastAsia="Times New Roman" w:hAnsi="Calibri" w:cs="Calibri"/>
                <w:color w:val="000000"/>
              </w:rPr>
              <w:t xml:space="preserve">Physalis </w:t>
            </w:r>
            <w:r w:rsidRPr="008C2224">
              <w:rPr>
                <w:rFonts w:ascii="Calibri" w:eastAsia="Times New Roman" w:hAnsi="Calibri" w:cs="Calibri"/>
                <w:color w:val="000000"/>
              </w:rPr>
              <w:t>leaf model</w:t>
            </w:r>
          </w:p>
        </w:tc>
        <w:tc>
          <w:tcPr>
            <w:tcW w:w="960" w:type="dxa"/>
            <w:tcBorders>
              <w:top w:val="nil"/>
              <w:left w:val="nil"/>
              <w:bottom w:val="single" w:sz="8" w:space="0" w:color="auto"/>
              <w:right w:val="nil"/>
            </w:tcBorders>
            <w:shd w:val="clear" w:color="auto" w:fill="auto"/>
            <w:noWrap/>
            <w:vAlign w:val="bottom"/>
            <w:hideMark/>
          </w:tcPr>
          <w:p w14:paraId="52CD17FA"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211DC4EA"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den </w:t>
            </w:r>
            <w:proofErr w:type="spellStart"/>
            <w:r w:rsidRPr="008C2224">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0E17F87D"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48A47EB8"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r>
      <w:tr w:rsidR="00E64596" w:rsidRPr="008C2224" w14:paraId="6F2EFAAF" w14:textId="77777777" w:rsidTr="00E01E6F">
        <w:trPr>
          <w:trHeight w:val="288"/>
        </w:trPr>
        <w:tc>
          <w:tcPr>
            <w:tcW w:w="2680" w:type="dxa"/>
            <w:tcBorders>
              <w:top w:val="nil"/>
              <w:left w:val="nil"/>
              <w:bottom w:val="nil"/>
              <w:right w:val="nil"/>
            </w:tcBorders>
            <w:shd w:val="clear" w:color="auto" w:fill="auto"/>
            <w:noWrap/>
            <w:vAlign w:val="bottom"/>
            <w:hideMark/>
          </w:tcPr>
          <w:p w14:paraId="74F9F605"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Treatment</w:t>
            </w:r>
          </w:p>
        </w:tc>
        <w:tc>
          <w:tcPr>
            <w:tcW w:w="960" w:type="dxa"/>
            <w:tcBorders>
              <w:top w:val="nil"/>
              <w:left w:val="nil"/>
              <w:bottom w:val="nil"/>
              <w:right w:val="nil"/>
            </w:tcBorders>
            <w:shd w:val="clear" w:color="auto" w:fill="auto"/>
            <w:noWrap/>
            <w:vAlign w:val="bottom"/>
            <w:hideMark/>
          </w:tcPr>
          <w:p w14:paraId="34600FEF"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0.35792</w:t>
            </w:r>
          </w:p>
        </w:tc>
        <w:tc>
          <w:tcPr>
            <w:tcW w:w="960" w:type="dxa"/>
            <w:tcBorders>
              <w:top w:val="nil"/>
              <w:left w:val="nil"/>
              <w:bottom w:val="nil"/>
              <w:right w:val="nil"/>
            </w:tcBorders>
            <w:shd w:val="clear" w:color="auto" w:fill="auto"/>
            <w:noWrap/>
            <w:vAlign w:val="bottom"/>
            <w:hideMark/>
          </w:tcPr>
          <w:p w14:paraId="64500FE0"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6E7DEC39"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1.3896</w:t>
            </w:r>
          </w:p>
        </w:tc>
        <w:tc>
          <w:tcPr>
            <w:tcW w:w="960" w:type="dxa"/>
            <w:tcBorders>
              <w:top w:val="nil"/>
              <w:left w:val="nil"/>
              <w:bottom w:val="nil"/>
              <w:right w:val="nil"/>
            </w:tcBorders>
            <w:shd w:val="clear" w:color="auto" w:fill="auto"/>
            <w:noWrap/>
            <w:vAlign w:val="bottom"/>
            <w:hideMark/>
          </w:tcPr>
          <w:p w14:paraId="6FDC3D77"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0.3031</w:t>
            </w:r>
          </w:p>
        </w:tc>
      </w:tr>
      <w:tr w:rsidR="00E64596" w:rsidRPr="008C2224" w14:paraId="2214F3D8" w14:textId="77777777" w:rsidTr="00E01E6F">
        <w:trPr>
          <w:trHeight w:val="288"/>
        </w:trPr>
        <w:tc>
          <w:tcPr>
            <w:tcW w:w="2680" w:type="dxa"/>
            <w:tcBorders>
              <w:top w:val="nil"/>
              <w:left w:val="nil"/>
              <w:bottom w:val="nil"/>
              <w:right w:val="nil"/>
            </w:tcBorders>
            <w:shd w:val="clear" w:color="auto" w:fill="auto"/>
            <w:noWrap/>
            <w:vAlign w:val="bottom"/>
            <w:hideMark/>
          </w:tcPr>
          <w:p w14:paraId="78540089"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9A57670"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BD8B77"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4.045</w:t>
            </w:r>
          </w:p>
        </w:tc>
        <w:tc>
          <w:tcPr>
            <w:tcW w:w="960" w:type="dxa"/>
            <w:tcBorders>
              <w:top w:val="nil"/>
              <w:left w:val="nil"/>
              <w:bottom w:val="nil"/>
              <w:right w:val="nil"/>
            </w:tcBorders>
            <w:shd w:val="clear" w:color="auto" w:fill="auto"/>
            <w:noWrap/>
            <w:vAlign w:val="bottom"/>
            <w:hideMark/>
          </w:tcPr>
          <w:p w14:paraId="619C39D5"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16385E8"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3B5DDC01" w14:textId="77777777" w:rsidTr="00E01E6F">
        <w:trPr>
          <w:trHeight w:val="288"/>
        </w:trPr>
        <w:tc>
          <w:tcPr>
            <w:tcW w:w="2680" w:type="dxa"/>
            <w:tcBorders>
              <w:top w:val="nil"/>
              <w:left w:val="nil"/>
              <w:bottom w:val="nil"/>
              <w:right w:val="nil"/>
            </w:tcBorders>
            <w:shd w:val="clear" w:color="auto" w:fill="auto"/>
            <w:noWrap/>
            <w:vAlign w:val="bottom"/>
            <w:hideMark/>
          </w:tcPr>
          <w:p w14:paraId="18DB61CA"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Mating system</w:t>
            </w:r>
          </w:p>
        </w:tc>
        <w:tc>
          <w:tcPr>
            <w:tcW w:w="960" w:type="dxa"/>
            <w:tcBorders>
              <w:top w:val="nil"/>
              <w:left w:val="nil"/>
              <w:bottom w:val="nil"/>
              <w:right w:val="nil"/>
            </w:tcBorders>
            <w:shd w:val="clear" w:color="auto" w:fill="auto"/>
            <w:noWrap/>
            <w:vAlign w:val="bottom"/>
            <w:hideMark/>
          </w:tcPr>
          <w:p w14:paraId="33433E54"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0.03144</w:t>
            </w:r>
          </w:p>
        </w:tc>
        <w:tc>
          <w:tcPr>
            <w:tcW w:w="960" w:type="dxa"/>
            <w:tcBorders>
              <w:top w:val="nil"/>
              <w:left w:val="nil"/>
              <w:bottom w:val="nil"/>
              <w:right w:val="nil"/>
            </w:tcBorders>
            <w:shd w:val="clear" w:color="auto" w:fill="auto"/>
            <w:noWrap/>
            <w:vAlign w:val="bottom"/>
            <w:hideMark/>
          </w:tcPr>
          <w:p w14:paraId="35BADBFB"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5C960040"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0.1221</w:t>
            </w:r>
          </w:p>
        </w:tc>
        <w:tc>
          <w:tcPr>
            <w:tcW w:w="960" w:type="dxa"/>
            <w:tcBorders>
              <w:top w:val="nil"/>
              <w:left w:val="nil"/>
              <w:bottom w:val="nil"/>
              <w:right w:val="nil"/>
            </w:tcBorders>
            <w:shd w:val="clear" w:color="auto" w:fill="auto"/>
            <w:noWrap/>
            <w:vAlign w:val="bottom"/>
            <w:hideMark/>
          </w:tcPr>
          <w:p w14:paraId="01948FD0"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0.7289</w:t>
            </w:r>
          </w:p>
        </w:tc>
      </w:tr>
      <w:tr w:rsidR="00E64596" w:rsidRPr="008C2224" w14:paraId="31BF3739" w14:textId="77777777" w:rsidTr="00E01E6F">
        <w:trPr>
          <w:trHeight w:val="288"/>
        </w:trPr>
        <w:tc>
          <w:tcPr>
            <w:tcW w:w="2680" w:type="dxa"/>
            <w:tcBorders>
              <w:top w:val="nil"/>
              <w:left w:val="nil"/>
              <w:bottom w:val="nil"/>
              <w:right w:val="nil"/>
            </w:tcBorders>
            <w:shd w:val="clear" w:color="auto" w:fill="auto"/>
            <w:noWrap/>
            <w:vAlign w:val="bottom"/>
            <w:hideMark/>
          </w:tcPr>
          <w:p w14:paraId="1ACDEA1C"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89AE7A5"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9B59CFB"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34.215</w:t>
            </w:r>
          </w:p>
        </w:tc>
        <w:tc>
          <w:tcPr>
            <w:tcW w:w="960" w:type="dxa"/>
            <w:tcBorders>
              <w:top w:val="nil"/>
              <w:left w:val="nil"/>
              <w:bottom w:val="nil"/>
              <w:right w:val="nil"/>
            </w:tcBorders>
            <w:shd w:val="clear" w:color="auto" w:fill="auto"/>
            <w:noWrap/>
            <w:vAlign w:val="bottom"/>
            <w:hideMark/>
          </w:tcPr>
          <w:p w14:paraId="6753FC35"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BFF71D8"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029EDFED" w14:textId="77777777" w:rsidTr="00E01E6F">
        <w:trPr>
          <w:trHeight w:val="288"/>
        </w:trPr>
        <w:tc>
          <w:tcPr>
            <w:tcW w:w="2680" w:type="dxa"/>
            <w:tcBorders>
              <w:top w:val="nil"/>
              <w:left w:val="nil"/>
              <w:bottom w:val="nil"/>
              <w:right w:val="nil"/>
            </w:tcBorders>
            <w:shd w:val="clear" w:color="auto" w:fill="auto"/>
            <w:noWrap/>
            <w:vAlign w:val="bottom"/>
            <w:hideMark/>
          </w:tcPr>
          <w:p w14:paraId="0FB651B0"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Treatment x Mating system</w:t>
            </w:r>
          </w:p>
        </w:tc>
        <w:tc>
          <w:tcPr>
            <w:tcW w:w="960" w:type="dxa"/>
            <w:tcBorders>
              <w:top w:val="nil"/>
              <w:left w:val="nil"/>
              <w:bottom w:val="nil"/>
              <w:right w:val="nil"/>
            </w:tcBorders>
            <w:shd w:val="clear" w:color="auto" w:fill="auto"/>
            <w:noWrap/>
            <w:vAlign w:val="bottom"/>
            <w:hideMark/>
          </w:tcPr>
          <w:p w14:paraId="60688774"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0.06361</w:t>
            </w:r>
          </w:p>
        </w:tc>
        <w:tc>
          <w:tcPr>
            <w:tcW w:w="960" w:type="dxa"/>
            <w:tcBorders>
              <w:top w:val="nil"/>
              <w:left w:val="nil"/>
              <w:bottom w:val="nil"/>
              <w:right w:val="nil"/>
            </w:tcBorders>
            <w:shd w:val="clear" w:color="auto" w:fill="auto"/>
            <w:noWrap/>
            <w:vAlign w:val="bottom"/>
            <w:hideMark/>
          </w:tcPr>
          <w:p w14:paraId="25216806"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0DA083D3"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0.2469</w:t>
            </w:r>
          </w:p>
        </w:tc>
        <w:tc>
          <w:tcPr>
            <w:tcW w:w="960" w:type="dxa"/>
            <w:tcBorders>
              <w:top w:val="nil"/>
              <w:left w:val="nil"/>
              <w:bottom w:val="nil"/>
              <w:right w:val="nil"/>
            </w:tcBorders>
            <w:shd w:val="clear" w:color="auto" w:fill="auto"/>
            <w:noWrap/>
            <w:vAlign w:val="bottom"/>
            <w:hideMark/>
          </w:tcPr>
          <w:p w14:paraId="61EE00BB"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0.6224</w:t>
            </w:r>
          </w:p>
        </w:tc>
      </w:tr>
      <w:tr w:rsidR="00E64596" w:rsidRPr="008C2224" w14:paraId="77B37123" w14:textId="77777777" w:rsidTr="00E01E6F">
        <w:trPr>
          <w:trHeight w:val="288"/>
        </w:trPr>
        <w:tc>
          <w:tcPr>
            <w:tcW w:w="2680" w:type="dxa"/>
            <w:tcBorders>
              <w:top w:val="nil"/>
              <w:left w:val="nil"/>
              <w:bottom w:val="nil"/>
              <w:right w:val="nil"/>
            </w:tcBorders>
            <w:shd w:val="clear" w:color="auto" w:fill="auto"/>
            <w:noWrap/>
            <w:vAlign w:val="bottom"/>
            <w:hideMark/>
          </w:tcPr>
          <w:p w14:paraId="24014058"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F0E411E"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0E501E0"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34.215</w:t>
            </w:r>
          </w:p>
        </w:tc>
        <w:tc>
          <w:tcPr>
            <w:tcW w:w="960" w:type="dxa"/>
            <w:tcBorders>
              <w:top w:val="nil"/>
              <w:left w:val="nil"/>
              <w:bottom w:val="nil"/>
              <w:right w:val="nil"/>
            </w:tcBorders>
            <w:shd w:val="clear" w:color="auto" w:fill="auto"/>
            <w:noWrap/>
            <w:vAlign w:val="bottom"/>
            <w:hideMark/>
          </w:tcPr>
          <w:p w14:paraId="2C85D062"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498098F"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69F697E5" w14:textId="77777777" w:rsidTr="00E01E6F">
        <w:trPr>
          <w:trHeight w:val="288"/>
        </w:trPr>
        <w:tc>
          <w:tcPr>
            <w:tcW w:w="6520" w:type="dxa"/>
            <w:gridSpan w:val="5"/>
            <w:tcBorders>
              <w:top w:val="single" w:sz="4" w:space="0" w:color="auto"/>
              <w:left w:val="nil"/>
              <w:bottom w:val="nil"/>
              <w:right w:val="nil"/>
            </w:tcBorders>
            <w:shd w:val="clear" w:color="auto" w:fill="auto"/>
            <w:noWrap/>
            <w:vAlign w:val="bottom"/>
            <w:hideMark/>
          </w:tcPr>
          <w:p w14:paraId="3A0842C7"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p &lt; 0.001, ** p &lt; 0.01, * p &lt; 0.05</w:t>
            </w:r>
            <w:proofErr w:type="gramStart"/>
            <w:r w:rsidRPr="008C2224">
              <w:rPr>
                <w:rFonts w:ascii="Calibri" w:eastAsia="Times New Roman" w:hAnsi="Calibri" w:cs="Calibri"/>
                <w:color w:val="000000"/>
              </w:rPr>
              <w:t>, .</w:t>
            </w:r>
            <w:proofErr w:type="gramEnd"/>
            <w:r w:rsidRPr="008C2224">
              <w:rPr>
                <w:rFonts w:ascii="Calibri" w:eastAsia="Times New Roman" w:hAnsi="Calibri" w:cs="Calibri"/>
                <w:color w:val="000000"/>
              </w:rPr>
              <w:t xml:space="preserve"> p &lt; 0.1</w:t>
            </w:r>
          </w:p>
        </w:tc>
      </w:tr>
    </w:tbl>
    <w:p w14:paraId="342E1099" w14:textId="77777777" w:rsidR="00E64596" w:rsidRDefault="00E64596" w:rsidP="00E64596">
      <w:pPr>
        <w:spacing w:line="360" w:lineRule="auto"/>
        <w:rPr>
          <w:rFonts w:ascii="Times New Roman" w:hAnsi="Times New Roman" w:cs="Times New Roman"/>
          <w:szCs w:val="24"/>
        </w:rPr>
      </w:pPr>
    </w:p>
    <w:p w14:paraId="663F8057"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b/>
          <w:bCs/>
          <w:szCs w:val="24"/>
        </w:rPr>
        <w:t>Supplementary Table 7</w:t>
      </w:r>
      <w:r>
        <w:rPr>
          <w:rFonts w:ascii="Times New Roman" w:hAnsi="Times New Roman" w:cs="Times New Roman"/>
          <w:szCs w:val="24"/>
        </w:rPr>
        <w:t xml:space="preserve">: Summary of linear mixed effects model for flower phenolic content in </w:t>
      </w:r>
      <w:r>
        <w:rPr>
          <w:rFonts w:ascii="Times New Roman" w:hAnsi="Times New Roman" w:cs="Times New Roman"/>
          <w:i/>
          <w:iCs/>
          <w:szCs w:val="24"/>
        </w:rPr>
        <w:t xml:space="preserve">Physalis </w:t>
      </w:r>
      <w:r>
        <w:rPr>
          <w:rFonts w:ascii="Times New Roman" w:hAnsi="Times New Roman" w:cs="Times New Roman"/>
          <w:szCs w:val="24"/>
        </w:rPr>
        <w:t xml:space="preserve">species. </w:t>
      </w:r>
    </w:p>
    <w:tbl>
      <w:tblPr>
        <w:tblW w:w="6520" w:type="dxa"/>
        <w:tblLook w:val="04A0" w:firstRow="1" w:lastRow="0" w:firstColumn="1" w:lastColumn="0" w:noHBand="0" w:noVBand="1"/>
      </w:tblPr>
      <w:tblGrid>
        <w:gridCol w:w="2680"/>
        <w:gridCol w:w="1007"/>
        <w:gridCol w:w="1007"/>
        <w:gridCol w:w="960"/>
        <w:gridCol w:w="960"/>
      </w:tblGrid>
      <w:tr w:rsidR="00E64596" w:rsidRPr="008C2224" w14:paraId="7935625E" w14:textId="77777777" w:rsidTr="00E01E6F">
        <w:trPr>
          <w:trHeight w:val="300"/>
        </w:trPr>
        <w:tc>
          <w:tcPr>
            <w:tcW w:w="2680" w:type="dxa"/>
            <w:tcBorders>
              <w:top w:val="nil"/>
              <w:left w:val="nil"/>
              <w:bottom w:val="nil"/>
              <w:right w:val="nil"/>
            </w:tcBorders>
            <w:shd w:val="clear" w:color="auto" w:fill="auto"/>
            <w:noWrap/>
            <w:vAlign w:val="bottom"/>
            <w:hideMark/>
          </w:tcPr>
          <w:p w14:paraId="2D2B83BD" w14:textId="77777777" w:rsidR="00E64596" w:rsidRPr="008C2224" w:rsidRDefault="00E64596" w:rsidP="00E01E6F">
            <w:pPr>
              <w:spacing w:after="0" w:line="240" w:lineRule="auto"/>
              <w:rPr>
                <w:rFonts w:ascii="Times New Roman" w:eastAsia="Times New Roman" w:hAnsi="Times New Roman" w:cs="Times New Roman"/>
                <w:szCs w:val="24"/>
              </w:rPr>
            </w:pPr>
          </w:p>
        </w:tc>
        <w:tc>
          <w:tcPr>
            <w:tcW w:w="960" w:type="dxa"/>
            <w:tcBorders>
              <w:top w:val="nil"/>
              <w:left w:val="nil"/>
              <w:bottom w:val="nil"/>
              <w:right w:val="nil"/>
            </w:tcBorders>
            <w:shd w:val="clear" w:color="auto" w:fill="auto"/>
            <w:noWrap/>
            <w:vAlign w:val="bottom"/>
            <w:hideMark/>
          </w:tcPr>
          <w:p w14:paraId="7969C658"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9EB1241"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284437"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5CDF4CD"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3866CB28" w14:textId="77777777" w:rsidTr="00E01E6F">
        <w:trPr>
          <w:trHeight w:val="288"/>
        </w:trPr>
        <w:tc>
          <w:tcPr>
            <w:tcW w:w="2680" w:type="dxa"/>
            <w:tcBorders>
              <w:top w:val="single" w:sz="8" w:space="0" w:color="auto"/>
              <w:left w:val="nil"/>
              <w:bottom w:val="nil"/>
              <w:right w:val="nil"/>
            </w:tcBorders>
            <w:shd w:val="clear" w:color="auto" w:fill="auto"/>
            <w:noWrap/>
            <w:vAlign w:val="bottom"/>
            <w:hideMark/>
          </w:tcPr>
          <w:p w14:paraId="100BA0C5"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Variables </w:t>
            </w:r>
          </w:p>
        </w:tc>
        <w:tc>
          <w:tcPr>
            <w:tcW w:w="960" w:type="dxa"/>
            <w:tcBorders>
              <w:top w:val="single" w:sz="8" w:space="0" w:color="auto"/>
              <w:left w:val="nil"/>
              <w:bottom w:val="nil"/>
              <w:right w:val="nil"/>
            </w:tcBorders>
            <w:shd w:val="clear" w:color="auto" w:fill="auto"/>
            <w:noWrap/>
            <w:vAlign w:val="bottom"/>
            <w:hideMark/>
          </w:tcPr>
          <w:p w14:paraId="29235958"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Sum </w:t>
            </w:r>
            <w:proofErr w:type="spellStart"/>
            <w:r w:rsidRPr="008C2224">
              <w:rPr>
                <w:rFonts w:ascii="Calibri" w:eastAsia="Times New Roman" w:hAnsi="Calibri" w:cs="Calibri"/>
                <w:color w:val="000000"/>
              </w:rPr>
              <w:t>sq</w:t>
            </w:r>
            <w:proofErr w:type="spellEnd"/>
          </w:p>
        </w:tc>
        <w:tc>
          <w:tcPr>
            <w:tcW w:w="960" w:type="dxa"/>
            <w:tcBorders>
              <w:top w:val="single" w:sz="8" w:space="0" w:color="auto"/>
              <w:left w:val="nil"/>
              <w:bottom w:val="nil"/>
              <w:right w:val="nil"/>
            </w:tcBorders>
            <w:shd w:val="clear" w:color="auto" w:fill="auto"/>
            <w:noWrap/>
            <w:vAlign w:val="bottom"/>
            <w:hideMark/>
          </w:tcPr>
          <w:p w14:paraId="4C274C26" w14:textId="77777777" w:rsidR="00E64596" w:rsidRPr="008C2224" w:rsidRDefault="00E64596" w:rsidP="00E01E6F">
            <w:pPr>
              <w:spacing w:after="0" w:line="240" w:lineRule="auto"/>
              <w:rPr>
                <w:rFonts w:ascii="Calibri" w:eastAsia="Times New Roman" w:hAnsi="Calibri" w:cs="Calibri"/>
                <w:color w:val="000000"/>
              </w:rPr>
            </w:pPr>
            <w:proofErr w:type="spellStart"/>
            <w:r w:rsidRPr="008C2224">
              <w:rPr>
                <w:rFonts w:ascii="Calibri" w:eastAsia="Times New Roman" w:hAnsi="Calibri" w:cs="Calibri"/>
                <w:color w:val="000000"/>
              </w:rPr>
              <w:t>num</w:t>
            </w:r>
            <w:proofErr w:type="spellEnd"/>
            <w:r w:rsidRPr="008C2224">
              <w:rPr>
                <w:rFonts w:ascii="Calibri" w:eastAsia="Times New Roman" w:hAnsi="Calibri" w:cs="Calibri"/>
                <w:color w:val="000000"/>
              </w:rPr>
              <w:t xml:space="preserve"> </w:t>
            </w:r>
            <w:proofErr w:type="spellStart"/>
            <w:r w:rsidRPr="008C2224">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1AA13D13"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F</w:t>
            </w:r>
          </w:p>
        </w:tc>
        <w:tc>
          <w:tcPr>
            <w:tcW w:w="960" w:type="dxa"/>
            <w:tcBorders>
              <w:top w:val="single" w:sz="8" w:space="0" w:color="auto"/>
              <w:left w:val="nil"/>
              <w:bottom w:val="nil"/>
              <w:right w:val="nil"/>
            </w:tcBorders>
            <w:shd w:val="clear" w:color="auto" w:fill="auto"/>
            <w:noWrap/>
            <w:vAlign w:val="bottom"/>
            <w:hideMark/>
          </w:tcPr>
          <w:p w14:paraId="36B0D1A0"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P </w:t>
            </w:r>
          </w:p>
        </w:tc>
      </w:tr>
      <w:tr w:rsidR="00E64596" w:rsidRPr="008C2224" w14:paraId="21FDA560" w14:textId="77777777" w:rsidTr="00E01E6F">
        <w:trPr>
          <w:trHeight w:val="300"/>
        </w:trPr>
        <w:tc>
          <w:tcPr>
            <w:tcW w:w="2680" w:type="dxa"/>
            <w:tcBorders>
              <w:top w:val="nil"/>
              <w:left w:val="nil"/>
              <w:bottom w:val="single" w:sz="8" w:space="0" w:color="auto"/>
              <w:right w:val="nil"/>
            </w:tcBorders>
            <w:shd w:val="clear" w:color="auto" w:fill="auto"/>
            <w:vAlign w:val="bottom"/>
            <w:hideMark/>
          </w:tcPr>
          <w:p w14:paraId="5A8C83D0"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flower model</w:t>
            </w:r>
          </w:p>
        </w:tc>
        <w:tc>
          <w:tcPr>
            <w:tcW w:w="960" w:type="dxa"/>
            <w:tcBorders>
              <w:top w:val="nil"/>
              <w:left w:val="nil"/>
              <w:bottom w:val="single" w:sz="8" w:space="0" w:color="auto"/>
              <w:right w:val="nil"/>
            </w:tcBorders>
            <w:shd w:val="clear" w:color="auto" w:fill="auto"/>
            <w:noWrap/>
            <w:vAlign w:val="bottom"/>
            <w:hideMark/>
          </w:tcPr>
          <w:p w14:paraId="5BA9AAF0"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170F9401"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den </w:t>
            </w:r>
            <w:proofErr w:type="spellStart"/>
            <w:r w:rsidRPr="008C2224">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4BADA388"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5F6788F2"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r>
      <w:tr w:rsidR="00E64596" w:rsidRPr="008C2224" w14:paraId="27BBA947" w14:textId="77777777" w:rsidTr="00E01E6F">
        <w:trPr>
          <w:trHeight w:val="288"/>
        </w:trPr>
        <w:tc>
          <w:tcPr>
            <w:tcW w:w="2680" w:type="dxa"/>
            <w:tcBorders>
              <w:top w:val="nil"/>
              <w:left w:val="nil"/>
              <w:bottom w:val="nil"/>
              <w:right w:val="nil"/>
            </w:tcBorders>
            <w:shd w:val="clear" w:color="auto" w:fill="auto"/>
            <w:noWrap/>
            <w:vAlign w:val="bottom"/>
            <w:hideMark/>
          </w:tcPr>
          <w:p w14:paraId="1ABE1836"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Treatment</w:t>
            </w:r>
          </w:p>
        </w:tc>
        <w:tc>
          <w:tcPr>
            <w:tcW w:w="960" w:type="dxa"/>
            <w:tcBorders>
              <w:top w:val="nil"/>
              <w:left w:val="nil"/>
              <w:bottom w:val="nil"/>
              <w:right w:val="nil"/>
            </w:tcBorders>
            <w:shd w:val="clear" w:color="auto" w:fill="auto"/>
            <w:noWrap/>
            <w:vAlign w:val="bottom"/>
            <w:hideMark/>
          </w:tcPr>
          <w:p w14:paraId="09B39C46"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0.5048</w:t>
            </w:r>
          </w:p>
        </w:tc>
        <w:tc>
          <w:tcPr>
            <w:tcW w:w="960" w:type="dxa"/>
            <w:tcBorders>
              <w:top w:val="nil"/>
              <w:left w:val="nil"/>
              <w:bottom w:val="nil"/>
              <w:right w:val="nil"/>
            </w:tcBorders>
            <w:shd w:val="clear" w:color="auto" w:fill="auto"/>
            <w:noWrap/>
            <w:vAlign w:val="bottom"/>
            <w:hideMark/>
          </w:tcPr>
          <w:p w14:paraId="4A7ED5F0"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EE22DFA"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0.7105</w:t>
            </w:r>
          </w:p>
        </w:tc>
        <w:tc>
          <w:tcPr>
            <w:tcW w:w="960" w:type="dxa"/>
            <w:tcBorders>
              <w:top w:val="nil"/>
              <w:left w:val="nil"/>
              <w:bottom w:val="nil"/>
              <w:right w:val="nil"/>
            </w:tcBorders>
            <w:shd w:val="clear" w:color="auto" w:fill="auto"/>
            <w:noWrap/>
            <w:vAlign w:val="bottom"/>
            <w:hideMark/>
          </w:tcPr>
          <w:p w14:paraId="460ACF33"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0.4586</w:t>
            </w:r>
          </w:p>
        </w:tc>
      </w:tr>
      <w:tr w:rsidR="00E64596" w:rsidRPr="008C2224" w14:paraId="2E5B89B1" w14:textId="77777777" w:rsidTr="00E01E6F">
        <w:trPr>
          <w:trHeight w:val="288"/>
        </w:trPr>
        <w:tc>
          <w:tcPr>
            <w:tcW w:w="2680" w:type="dxa"/>
            <w:tcBorders>
              <w:top w:val="nil"/>
              <w:left w:val="nil"/>
              <w:bottom w:val="nil"/>
              <w:right w:val="nil"/>
            </w:tcBorders>
            <w:shd w:val="clear" w:color="auto" w:fill="auto"/>
            <w:noWrap/>
            <w:vAlign w:val="bottom"/>
            <w:hideMark/>
          </w:tcPr>
          <w:p w14:paraId="6559C2C9"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F92897D"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3B14C89"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3.1433</w:t>
            </w:r>
          </w:p>
        </w:tc>
        <w:tc>
          <w:tcPr>
            <w:tcW w:w="960" w:type="dxa"/>
            <w:tcBorders>
              <w:top w:val="nil"/>
              <w:left w:val="nil"/>
              <w:bottom w:val="nil"/>
              <w:right w:val="nil"/>
            </w:tcBorders>
            <w:shd w:val="clear" w:color="auto" w:fill="auto"/>
            <w:noWrap/>
            <w:vAlign w:val="bottom"/>
            <w:hideMark/>
          </w:tcPr>
          <w:p w14:paraId="73D21296"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D1FF735"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6E12BF01" w14:textId="77777777" w:rsidTr="00E01E6F">
        <w:trPr>
          <w:trHeight w:val="288"/>
        </w:trPr>
        <w:tc>
          <w:tcPr>
            <w:tcW w:w="2680" w:type="dxa"/>
            <w:tcBorders>
              <w:top w:val="nil"/>
              <w:left w:val="nil"/>
              <w:bottom w:val="nil"/>
              <w:right w:val="nil"/>
            </w:tcBorders>
            <w:shd w:val="clear" w:color="auto" w:fill="auto"/>
            <w:noWrap/>
            <w:vAlign w:val="bottom"/>
            <w:hideMark/>
          </w:tcPr>
          <w:p w14:paraId="08BE1230"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Mating system</w:t>
            </w:r>
          </w:p>
        </w:tc>
        <w:tc>
          <w:tcPr>
            <w:tcW w:w="960" w:type="dxa"/>
            <w:tcBorders>
              <w:top w:val="nil"/>
              <w:left w:val="nil"/>
              <w:bottom w:val="nil"/>
              <w:right w:val="nil"/>
            </w:tcBorders>
            <w:shd w:val="clear" w:color="auto" w:fill="auto"/>
            <w:noWrap/>
            <w:vAlign w:val="bottom"/>
            <w:hideMark/>
          </w:tcPr>
          <w:p w14:paraId="7ECC6877"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0.00658</w:t>
            </w:r>
          </w:p>
        </w:tc>
        <w:tc>
          <w:tcPr>
            <w:tcW w:w="960" w:type="dxa"/>
            <w:tcBorders>
              <w:top w:val="nil"/>
              <w:left w:val="nil"/>
              <w:bottom w:val="nil"/>
              <w:right w:val="nil"/>
            </w:tcBorders>
            <w:shd w:val="clear" w:color="auto" w:fill="auto"/>
            <w:noWrap/>
            <w:vAlign w:val="bottom"/>
            <w:hideMark/>
          </w:tcPr>
          <w:p w14:paraId="02D0A3CE"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1928D202"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0.0093</w:t>
            </w:r>
          </w:p>
        </w:tc>
        <w:tc>
          <w:tcPr>
            <w:tcW w:w="960" w:type="dxa"/>
            <w:tcBorders>
              <w:top w:val="nil"/>
              <w:left w:val="nil"/>
              <w:bottom w:val="nil"/>
              <w:right w:val="nil"/>
            </w:tcBorders>
            <w:shd w:val="clear" w:color="auto" w:fill="auto"/>
            <w:noWrap/>
            <w:vAlign w:val="bottom"/>
            <w:hideMark/>
          </w:tcPr>
          <w:p w14:paraId="4E0D44BC"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0.9242</w:t>
            </w:r>
          </w:p>
        </w:tc>
      </w:tr>
      <w:tr w:rsidR="00E64596" w:rsidRPr="008C2224" w14:paraId="01F85E14" w14:textId="77777777" w:rsidTr="00E01E6F">
        <w:trPr>
          <w:trHeight w:val="288"/>
        </w:trPr>
        <w:tc>
          <w:tcPr>
            <w:tcW w:w="2680" w:type="dxa"/>
            <w:tcBorders>
              <w:top w:val="nil"/>
              <w:left w:val="nil"/>
              <w:bottom w:val="nil"/>
              <w:right w:val="nil"/>
            </w:tcBorders>
            <w:shd w:val="clear" w:color="auto" w:fill="auto"/>
            <w:noWrap/>
            <w:vAlign w:val="bottom"/>
            <w:hideMark/>
          </w:tcPr>
          <w:p w14:paraId="603679FB"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4F26C53"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3327357"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22.0318</w:t>
            </w:r>
          </w:p>
        </w:tc>
        <w:tc>
          <w:tcPr>
            <w:tcW w:w="960" w:type="dxa"/>
            <w:tcBorders>
              <w:top w:val="nil"/>
              <w:left w:val="nil"/>
              <w:bottom w:val="nil"/>
              <w:right w:val="nil"/>
            </w:tcBorders>
            <w:shd w:val="clear" w:color="auto" w:fill="auto"/>
            <w:noWrap/>
            <w:vAlign w:val="bottom"/>
            <w:hideMark/>
          </w:tcPr>
          <w:p w14:paraId="417F7326"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1714888"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395F4CFE" w14:textId="77777777" w:rsidTr="00E01E6F">
        <w:trPr>
          <w:trHeight w:val="288"/>
        </w:trPr>
        <w:tc>
          <w:tcPr>
            <w:tcW w:w="2680" w:type="dxa"/>
            <w:tcBorders>
              <w:top w:val="nil"/>
              <w:left w:val="nil"/>
              <w:bottom w:val="nil"/>
              <w:right w:val="nil"/>
            </w:tcBorders>
            <w:shd w:val="clear" w:color="auto" w:fill="auto"/>
            <w:noWrap/>
            <w:vAlign w:val="bottom"/>
            <w:hideMark/>
          </w:tcPr>
          <w:p w14:paraId="303DE27C"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Treatment x Mating system</w:t>
            </w:r>
          </w:p>
        </w:tc>
        <w:tc>
          <w:tcPr>
            <w:tcW w:w="960" w:type="dxa"/>
            <w:tcBorders>
              <w:top w:val="nil"/>
              <w:left w:val="nil"/>
              <w:bottom w:val="nil"/>
              <w:right w:val="nil"/>
            </w:tcBorders>
            <w:shd w:val="clear" w:color="auto" w:fill="auto"/>
            <w:noWrap/>
            <w:vAlign w:val="bottom"/>
            <w:hideMark/>
          </w:tcPr>
          <w:p w14:paraId="512671E2"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0.00153</w:t>
            </w:r>
          </w:p>
        </w:tc>
        <w:tc>
          <w:tcPr>
            <w:tcW w:w="960" w:type="dxa"/>
            <w:tcBorders>
              <w:top w:val="nil"/>
              <w:left w:val="nil"/>
              <w:bottom w:val="nil"/>
              <w:right w:val="nil"/>
            </w:tcBorders>
            <w:shd w:val="clear" w:color="auto" w:fill="auto"/>
            <w:noWrap/>
            <w:vAlign w:val="bottom"/>
            <w:hideMark/>
          </w:tcPr>
          <w:p w14:paraId="4AEBDCD8"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558419F7"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0.0022</w:t>
            </w:r>
          </w:p>
        </w:tc>
        <w:tc>
          <w:tcPr>
            <w:tcW w:w="960" w:type="dxa"/>
            <w:tcBorders>
              <w:top w:val="nil"/>
              <w:left w:val="nil"/>
              <w:bottom w:val="nil"/>
              <w:right w:val="nil"/>
            </w:tcBorders>
            <w:shd w:val="clear" w:color="auto" w:fill="auto"/>
            <w:noWrap/>
            <w:vAlign w:val="bottom"/>
            <w:hideMark/>
          </w:tcPr>
          <w:p w14:paraId="47E50E38"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0.9634</w:t>
            </w:r>
          </w:p>
        </w:tc>
      </w:tr>
      <w:tr w:rsidR="00E64596" w:rsidRPr="008C2224" w14:paraId="432B6202" w14:textId="77777777" w:rsidTr="00E01E6F">
        <w:trPr>
          <w:trHeight w:val="288"/>
        </w:trPr>
        <w:tc>
          <w:tcPr>
            <w:tcW w:w="2680" w:type="dxa"/>
            <w:tcBorders>
              <w:top w:val="nil"/>
              <w:left w:val="nil"/>
              <w:bottom w:val="nil"/>
              <w:right w:val="nil"/>
            </w:tcBorders>
            <w:shd w:val="clear" w:color="auto" w:fill="auto"/>
            <w:noWrap/>
            <w:vAlign w:val="bottom"/>
            <w:hideMark/>
          </w:tcPr>
          <w:p w14:paraId="18196D2A"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27DA346"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8ED850D"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22.0318</w:t>
            </w:r>
          </w:p>
        </w:tc>
        <w:tc>
          <w:tcPr>
            <w:tcW w:w="960" w:type="dxa"/>
            <w:tcBorders>
              <w:top w:val="nil"/>
              <w:left w:val="nil"/>
              <w:bottom w:val="nil"/>
              <w:right w:val="nil"/>
            </w:tcBorders>
            <w:shd w:val="clear" w:color="auto" w:fill="auto"/>
            <w:noWrap/>
            <w:vAlign w:val="bottom"/>
            <w:hideMark/>
          </w:tcPr>
          <w:p w14:paraId="5B162EA5"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D08517F"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448A1143" w14:textId="77777777" w:rsidTr="00E01E6F">
        <w:trPr>
          <w:trHeight w:val="288"/>
        </w:trPr>
        <w:tc>
          <w:tcPr>
            <w:tcW w:w="6520" w:type="dxa"/>
            <w:gridSpan w:val="5"/>
            <w:tcBorders>
              <w:top w:val="single" w:sz="4" w:space="0" w:color="auto"/>
              <w:left w:val="nil"/>
              <w:bottom w:val="nil"/>
              <w:right w:val="nil"/>
            </w:tcBorders>
            <w:shd w:val="clear" w:color="auto" w:fill="auto"/>
            <w:noWrap/>
            <w:vAlign w:val="bottom"/>
            <w:hideMark/>
          </w:tcPr>
          <w:p w14:paraId="725BBDB7"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p &lt; 0.001, ** p &lt; 0.01, * p &lt; 0.05</w:t>
            </w:r>
            <w:proofErr w:type="gramStart"/>
            <w:r w:rsidRPr="008C2224">
              <w:rPr>
                <w:rFonts w:ascii="Calibri" w:eastAsia="Times New Roman" w:hAnsi="Calibri" w:cs="Calibri"/>
                <w:color w:val="000000"/>
              </w:rPr>
              <w:t>, .</w:t>
            </w:r>
            <w:proofErr w:type="gramEnd"/>
            <w:r w:rsidRPr="008C2224">
              <w:rPr>
                <w:rFonts w:ascii="Calibri" w:eastAsia="Times New Roman" w:hAnsi="Calibri" w:cs="Calibri"/>
                <w:color w:val="000000"/>
              </w:rPr>
              <w:t xml:space="preserve"> p &lt; 0.1</w:t>
            </w:r>
          </w:p>
        </w:tc>
      </w:tr>
    </w:tbl>
    <w:p w14:paraId="7FC513DF" w14:textId="77777777" w:rsidR="00E64596" w:rsidRDefault="00E64596" w:rsidP="00E64596">
      <w:pPr>
        <w:spacing w:line="360" w:lineRule="auto"/>
        <w:rPr>
          <w:rFonts w:ascii="Times New Roman" w:hAnsi="Times New Roman" w:cs="Times New Roman"/>
          <w:szCs w:val="24"/>
        </w:rPr>
      </w:pPr>
    </w:p>
    <w:p w14:paraId="14F131B4" w14:textId="77777777" w:rsidR="007D5207" w:rsidRDefault="007D5207" w:rsidP="00E64596">
      <w:pPr>
        <w:spacing w:line="360" w:lineRule="auto"/>
        <w:rPr>
          <w:rFonts w:ascii="Times New Roman" w:hAnsi="Times New Roman" w:cs="Times New Roman"/>
          <w:b/>
          <w:bCs/>
          <w:szCs w:val="24"/>
        </w:rPr>
      </w:pPr>
    </w:p>
    <w:p w14:paraId="70A8A8EB" w14:textId="77777777" w:rsidR="007D5207" w:rsidRDefault="007D5207" w:rsidP="00E64596">
      <w:pPr>
        <w:spacing w:line="360" w:lineRule="auto"/>
        <w:rPr>
          <w:rFonts w:ascii="Times New Roman" w:hAnsi="Times New Roman" w:cs="Times New Roman"/>
          <w:b/>
          <w:bCs/>
          <w:szCs w:val="24"/>
        </w:rPr>
      </w:pPr>
    </w:p>
    <w:p w14:paraId="70E662F2" w14:textId="77777777" w:rsidR="007D5207" w:rsidRDefault="007D5207" w:rsidP="00E64596">
      <w:pPr>
        <w:spacing w:line="360" w:lineRule="auto"/>
        <w:rPr>
          <w:rFonts w:ascii="Times New Roman" w:hAnsi="Times New Roman" w:cs="Times New Roman"/>
          <w:b/>
          <w:bCs/>
          <w:szCs w:val="24"/>
        </w:rPr>
      </w:pPr>
    </w:p>
    <w:p w14:paraId="21D3BEAF" w14:textId="77777777" w:rsidR="007D5207" w:rsidRDefault="007D5207" w:rsidP="00E64596">
      <w:pPr>
        <w:spacing w:line="360" w:lineRule="auto"/>
        <w:rPr>
          <w:rFonts w:ascii="Times New Roman" w:hAnsi="Times New Roman" w:cs="Times New Roman"/>
          <w:b/>
          <w:bCs/>
          <w:szCs w:val="24"/>
        </w:rPr>
      </w:pPr>
    </w:p>
    <w:p w14:paraId="6709074F" w14:textId="77777777" w:rsidR="007D5207" w:rsidRDefault="007D5207" w:rsidP="00E64596">
      <w:pPr>
        <w:spacing w:line="360" w:lineRule="auto"/>
        <w:rPr>
          <w:rFonts w:ascii="Times New Roman" w:hAnsi="Times New Roman" w:cs="Times New Roman"/>
          <w:b/>
          <w:bCs/>
          <w:szCs w:val="24"/>
        </w:rPr>
      </w:pPr>
    </w:p>
    <w:p w14:paraId="6C548B6C" w14:textId="77777777" w:rsidR="007D5207" w:rsidRDefault="007D5207" w:rsidP="00E64596">
      <w:pPr>
        <w:spacing w:line="360" w:lineRule="auto"/>
        <w:rPr>
          <w:rFonts w:ascii="Times New Roman" w:hAnsi="Times New Roman" w:cs="Times New Roman"/>
          <w:b/>
          <w:bCs/>
          <w:szCs w:val="24"/>
        </w:rPr>
      </w:pPr>
    </w:p>
    <w:p w14:paraId="46985EBA" w14:textId="606A6293" w:rsidR="00E64596" w:rsidRDefault="00E64596" w:rsidP="00E64596">
      <w:pPr>
        <w:spacing w:line="360" w:lineRule="auto"/>
        <w:rPr>
          <w:rFonts w:ascii="Times New Roman" w:hAnsi="Times New Roman" w:cs="Times New Roman"/>
          <w:szCs w:val="24"/>
        </w:rPr>
      </w:pPr>
      <w:r>
        <w:rPr>
          <w:rFonts w:ascii="Times New Roman" w:hAnsi="Times New Roman" w:cs="Times New Roman"/>
          <w:b/>
          <w:bCs/>
          <w:szCs w:val="24"/>
        </w:rPr>
        <w:lastRenderedPageBreak/>
        <w:t>Supplementary Table 8</w:t>
      </w:r>
      <w:r>
        <w:rPr>
          <w:rFonts w:ascii="Times New Roman" w:hAnsi="Times New Roman" w:cs="Times New Roman"/>
          <w:szCs w:val="24"/>
        </w:rPr>
        <w:t xml:space="preserve">: Summary of linear mixed effects model for leaf phenolic content in </w:t>
      </w:r>
      <w:r>
        <w:rPr>
          <w:rFonts w:ascii="Times New Roman" w:hAnsi="Times New Roman" w:cs="Times New Roman"/>
          <w:i/>
          <w:iCs/>
          <w:szCs w:val="24"/>
        </w:rPr>
        <w:t>Nicotiana</w:t>
      </w:r>
      <w:r>
        <w:rPr>
          <w:rFonts w:ascii="Times New Roman" w:hAnsi="Times New Roman" w:cs="Times New Roman"/>
          <w:szCs w:val="24"/>
        </w:rPr>
        <w:t xml:space="preserve"> species</w:t>
      </w:r>
    </w:p>
    <w:tbl>
      <w:tblPr>
        <w:tblW w:w="6566" w:type="dxa"/>
        <w:tblLook w:val="04A0" w:firstRow="1" w:lastRow="0" w:firstColumn="1" w:lastColumn="0" w:noHBand="0" w:noVBand="1"/>
      </w:tblPr>
      <w:tblGrid>
        <w:gridCol w:w="2600"/>
        <w:gridCol w:w="960"/>
        <w:gridCol w:w="960"/>
        <w:gridCol w:w="960"/>
        <w:gridCol w:w="1368"/>
      </w:tblGrid>
      <w:tr w:rsidR="00E64596" w:rsidRPr="008C2224" w14:paraId="39689F4D" w14:textId="77777777" w:rsidTr="00E01E6F">
        <w:trPr>
          <w:trHeight w:val="288"/>
        </w:trPr>
        <w:tc>
          <w:tcPr>
            <w:tcW w:w="2600" w:type="dxa"/>
            <w:tcBorders>
              <w:top w:val="single" w:sz="8" w:space="0" w:color="auto"/>
              <w:left w:val="nil"/>
              <w:bottom w:val="nil"/>
              <w:right w:val="nil"/>
            </w:tcBorders>
            <w:shd w:val="clear" w:color="auto" w:fill="auto"/>
            <w:noWrap/>
            <w:vAlign w:val="bottom"/>
            <w:hideMark/>
          </w:tcPr>
          <w:p w14:paraId="5E76E434"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Variables </w:t>
            </w:r>
          </w:p>
        </w:tc>
        <w:tc>
          <w:tcPr>
            <w:tcW w:w="960" w:type="dxa"/>
            <w:tcBorders>
              <w:top w:val="single" w:sz="8" w:space="0" w:color="auto"/>
              <w:left w:val="nil"/>
              <w:bottom w:val="nil"/>
              <w:right w:val="nil"/>
            </w:tcBorders>
            <w:shd w:val="clear" w:color="auto" w:fill="auto"/>
            <w:noWrap/>
            <w:vAlign w:val="bottom"/>
            <w:hideMark/>
          </w:tcPr>
          <w:p w14:paraId="121D888B"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Sum </w:t>
            </w:r>
            <w:proofErr w:type="spellStart"/>
            <w:r w:rsidRPr="008C2224">
              <w:rPr>
                <w:rFonts w:ascii="Calibri" w:eastAsia="Times New Roman" w:hAnsi="Calibri" w:cs="Calibri"/>
                <w:color w:val="000000"/>
              </w:rPr>
              <w:t>sq</w:t>
            </w:r>
            <w:proofErr w:type="spellEnd"/>
          </w:p>
        </w:tc>
        <w:tc>
          <w:tcPr>
            <w:tcW w:w="960" w:type="dxa"/>
            <w:tcBorders>
              <w:top w:val="single" w:sz="8" w:space="0" w:color="auto"/>
              <w:left w:val="nil"/>
              <w:bottom w:val="nil"/>
              <w:right w:val="nil"/>
            </w:tcBorders>
            <w:shd w:val="clear" w:color="auto" w:fill="auto"/>
            <w:noWrap/>
            <w:vAlign w:val="bottom"/>
            <w:hideMark/>
          </w:tcPr>
          <w:p w14:paraId="120BF452" w14:textId="77777777" w:rsidR="00E64596" w:rsidRPr="008C2224" w:rsidRDefault="00E64596" w:rsidP="00E01E6F">
            <w:pPr>
              <w:spacing w:after="0" w:line="240" w:lineRule="auto"/>
              <w:rPr>
                <w:rFonts w:ascii="Calibri" w:eastAsia="Times New Roman" w:hAnsi="Calibri" w:cs="Calibri"/>
                <w:color w:val="000000"/>
              </w:rPr>
            </w:pPr>
            <w:proofErr w:type="spellStart"/>
            <w:r w:rsidRPr="008C2224">
              <w:rPr>
                <w:rFonts w:ascii="Calibri" w:eastAsia="Times New Roman" w:hAnsi="Calibri" w:cs="Calibri"/>
                <w:color w:val="000000"/>
              </w:rPr>
              <w:t>num</w:t>
            </w:r>
            <w:proofErr w:type="spellEnd"/>
            <w:r w:rsidRPr="008C2224">
              <w:rPr>
                <w:rFonts w:ascii="Calibri" w:eastAsia="Times New Roman" w:hAnsi="Calibri" w:cs="Calibri"/>
                <w:color w:val="000000"/>
              </w:rPr>
              <w:t xml:space="preserve"> </w:t>
            </w:r>
            <w:proofErr w:type="spellStart"/>
            <w:r w:rsidRPr="008C2224">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6FA8ADA0"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F</w:t>
            </w:r>
          </w:p>
        </w:tc>
        <w:tc>
          <w:tcPr>
            <w:tcW w:w="1086" w:type="dxa"/>
            <w:tcBorders>
              <w:top w:val="single" w:sz="8" w:space="0" w:color="auto"/>
              <w:left w:val="nil"/>
              <w:bottom w:val="nil"/>
              <w:right w:val="nil"/>
            </w:tcBorders>
            <w:shd w:val="clear" w:color="auto" w:fill="auto"/>
            <w:noWrap/>
            <w:vAlign w:val="bottom"/>
            <w:hideMark/>
          </w:tcPr>
          <w:p w14:paraId="3519CA0A"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P </w:t>
            </w:r>
          </w:p>
        </w:tc>
      </w:tr>
      <w:tr w:rsidR="00E64596" w:rsidRPr="008C2224" w14:paraId="7036A45B" w14:textId="77777777" w:rsidTr="00E01E6F">
        <w:trPr>
          <w:trHeight w:val="588"/>
        </w:trPr>
        <w:tc>
          <w:tcPr>
            <w:tcW w:w="2600" w:type="dxa"/>
            <w:tcBorders>
              <w:top w:val="nil"/>
              <w:left w:val="nil"/>
              <w:bottom w:val="single" w:sz="8" w:space="0" w:color="auto"/>
              <w:right w:val="nil"/>
            </w:tcBorders>
            <w:shd w:val="clear" w:color="auto" w:fill="auto"/>
            <w:vAlign w:val="bottom"/>
            <w:hideMark/>
          </w:tcPr>
          <w:p w14:paraId="7DB41341"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leaf model</w:t>
            </w:r>
          </w:p>
        </w:tc>
        <w:tc>
          <w:tcPr>
            <w:tcW w:w="960" w:type="dxa"/>
            <w:tcBorders>
              <w:top w:val="nil"/>
              <w:left w:val="nil"/>
              <w:bottom w:val="single" w:sz="8" w:space="0" w:color="auto"/>
              <w:right w:val="nil"/>
            </w:tcBorders>
            <w:shd w:val="clear" w:color="auto" w:fill="auto"/>
            <w:noWrap/>
            <w:vAlign w:val="bottom"/>
            <w:hideMark/>
          </w:tcPr>
          <w:p w14:paraId="00538CFE"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2054A0CD"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den </w:t>
            </w:r>
            <w:proofErr w:type="spellStart"/>
            <w:r w:rsidRPr="008C2224">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69A9989C"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1086" w:type="dxa"/>
            <w:tcBorders>
              <w:top w:val="nil"/>
              <w:left w:val="nil"/>
              <w:bottom w:val="single" w:sz="8" w:space="0" w:color="auto"/>
              <w:right w:val="nil"/>
            </w:tcBorders>
            <w:shd w:val="clear" w:color="auto" w:fill="auto"/>
            <w:noWrap/>
            <w:vAlign w:val="bottom"/>
            <w:hideMark/>
          </w:tcPr>
          <w:p w14:paraId="2A50937B"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r>
      <w:tr w:rsidR="00E64596" w:rsidRPr="008C2224" w14:paraId="6F3E5CE3" w14:textId="77777777" w:rsidTr="00E01E6F">
        <w:trPr>
          <w:trHeight w:val="288"/>
        </w:trPr>
        <w:tc>
          <w:tcPr>
            <w:tcW w:w="2600" w:type="dxa"/>
            <w:tcBorders>
              <w:top w:val="nil"/>
              <w:left w:val="nil"/>
              <w:bottom w:val="nil"/>
              <w:right w:val="nil"/>
            </w:tcBorders>
            <w:shd w:val="clear" w:color="auto" w:fill="auto"/>
            <w:noWrap/>
            <w:vAlign w:val="bottom"/>
            <w:hideMark/>
          </w:tcPr>
          <w:p w14:paraId="7B4C2C9E"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Mating system</w:t>
            </w:r>
          </w:p>
        </w:tc>
        <w:tc>
          <w:tcPr>
            <w:tcW w:w="960" w:type="dxa"/>
            <w:tcBorders>
              <w:top w:val="nil"/>
              <w:left w:val="nil"/>
              <w:bottom w:val="nil"/>
              <w:right w:val="nil"/>
            </w:tcBorders>
            <w:shd w:val="clear" w:color="auto" w:fill="auto"/>
            <w:noWrap/>
            <w:vAlign w:val="bottom"/>
            <w:hideMark/>
          </w:tcPr>
          <w:p w14:paraId="3458A974"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0.4842</w:t>
            </w:r>
          </w:p>
        </w:tc>
        <w:tc>
          <w:tcPr>
            <w:tcW w:w="960" w:type="dxa"/>
            <w:tcBorders>
              <w:top w:val="nil"/>
              <w:left w:val="nil"/>
              <w:bottom w:val="nil"/>
              <w:right w:val="nil"/>
            </w:tcBorders>
            <w:shd w:val="clear" w:color="auto" w:fill="auto"/>
            <w:noWrap/>
            <w:vAlign w:val="bottom"/>
            <w:hideMark/>
          </w:tcPr>
          <w:p w14:paraId="48698AF3"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140474E1"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0.6965</w:t>
            </w:r>
          </w:p>
        </w:tc>
        <w:tc>
          <w:tcPr>
            <w:tcW w:w="1086" w:type="dxa"/>
            <w:tcBorders>
              <w:top w:val="nil"/>
              <w:left w:val="nil"/>
              <w:bottom w:val="nil"/>
              <w:right w:val="nil"/>
            </w:tcBorders>
            <w:shd w:val="clear" w:color="auto" w:fill="auto"/>
            <w:noWrap/>
            <w:vAlign w:val="bottom"/>
            <w:hideMark/>
          </w:tcPr>
          <w:p w14:paraId="0A04A519"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0.434109</w:t>
            </w:r>
          </w:p>
        </w:tc>
      </w:tr>
      <w:tr w:rsidR="00E64596" w:rsidRPr="008C2224" w14:paraId="2383FAD6" w14:textId="77777777" w:rsidTr="00E01E6F">
        <w:trPr>
          <w:trHeight w:val="288"/>
        </w:trPr>
        <w:tc>
          <w:tcPr>
            <w:tcW w:w="2600" w:type="dxa"/>
            <w:tcBorders>
              <w:top w:val="nil"/>
              <w:left w:val="nil"/>
              <w:bottom w:val="nil"/>
              <w:right w:val="nil"/>
            </w:tcBorders>
            <w:shd w:val="clear" w:color="auto" w:fill="auto"/>
            <w:noWrap/>
            <w:vAlign w:val="bottom"/>
            <w:hideMark/>
          </w:tcPr>
          <w:p w14:paraId="467E6222"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9877AF4"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D84E337"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6.377</w:t>
            </w:r>
          </w:p>
        </w:tc>
        <w:tc>
          <w:tcPr>
            <w:tcW w:w="960" w:type="dxa"/>
            <w:tcBorders>
              <w:top w:val="nil"/>
              <w:left w:val="nil"/>
              <w:bottom w:val="nil"/>
              <w:right w:val="nil"/>
            </w:tcBorders>
            <w:shd w:val="clear" w:color="auto" w:fill="auto"/>
            <w:noWrap/>
            <w:vAlign w:val="bottom"/>
            <w:hideMark/>
          </w:tcPr>
          <w:p w14:paraId="4E0DA97E" w14:textId="77777777" w:rsidR="00E64596" w:rsidRPr="008C2224" w:rsidRDefault="00E64596" w:rsidP="00E01E6F">
            <w:pPr>
              <w:spacing w:after="0" w:line="240" w:lineRule="auto"/>
              <w:jc w:val="right"/>
              <w:rPr>
                <w:rFonts w:ascii="Calibri" w:eastAsia="Times New Roman" w:hAnsi="Calibri" w:cs="Calibri"/>
                <w:color w:val="000000"/>
              </w:rPr>
            </w:pPr>
          </w:p>
        </w:tc>
        <w:tc>
          <w:tcPr>
            <w:tcW w:w="1086" w:type="dxa"/>
            <w:tcBorders>
              <w:top w:val="nil"/>
              <w:left w:val="nil"/>
              <w:bottom w:val="nil"/>
              <w:right w:val="nil"/>
            </w:tcBorders>
            <w:shd w:val="clear" w:color="auto" w:fill="auto"/>
            <w:noWrap/>
            <w:vAlign w:val="bottom"/>
            <w:hideMark/>
          </w:tcPr>
          <w:p w14:paraId="7D2C31EB"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21F10352" w14:textId="77777777" w:rsidTr="00E01E6F">
        <w:trPr>
          <w:trHeight w:val="288"/>
        </w:trPr>
        <w:tc>
          <w:tcPr>
            <w:tcW w:w="2600" w:type="dxa"/>
            <w:tcBorders>
              <w:top w:val="nil"/>
              <w:left w:val="nil"/>
              <w:bottom w:val="nil"/>
              <w:right w:val="nil"/>
            </w:tcBorders>
            <w:shd w:val="clear" w:color="auto" w:fill="auto"/>
            <w:noWrap/>
            <w:vAlign w:val="bottom"/>
            <w:hideMark/>
          </w:tcPr>
          <w:p w14:paraId="193A9DF7"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Treatment</w:t>
            </w:r>
          </w:p>
        </w:tc>
        <w:tc>
          <w:tcPr>
            <w:tcW w:w="960" w:type="dxa"/>
            <w:tcBorders>
              <w:top w:val="nil"/>
              <w:left w:val="nil"/>
              <w:bottom w:val="nil"/>
              <w:right w:val="nil"/>
            </w:tcBorders>
            <w:shd w:val="clear" w:color="auto" w:fill="auto"/>
            <w:noWrap/>
            <w:vAlign w:val="bottom"/>
            <w:hideMark/>
          </w:tcPr>
          <w:p w14:paraId="78CAC560"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0.0959</w:t>
            </w:r>
          </w:p>
        </w:tc>
        <w:tc>
          <w:tcPr>
            <w:tcW w:w="960" w:type="dxa"/>
            <w:tcBorders>
              <w:top w:val="nil"/>
              <w:left w:val="nil"/>
              <w:bottom w:val="nil"/>
              <w:right w:val="nil"/>
            </w:tcBorders>
            <w:shd w:val="clear" w:color="auto" w:fill="auto"/>
            <w:noWrap/>
            <w:vAlign w:val="bottom"/>
            <w:hideMark/>
          </w:tcPr>
          <w:p w14:paraId="1602DA01"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06722206"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0.1379</w:t>
            </w:r>
          </w:p>
        </w:tc>
        <w:tc>
          <w:tcPr>
            <w:tcW w:w="1086" w:type="dxa"/>
            <w:tcBorders>
              <w:top w:val="nil"/>
              <w:left w:val="nil"/>
              <w:bottom w:val="nil"/>
              <w:right w:val="nil"/>
            </w:tcBorders>
            <w:shd w:val="clear" w:color="auto" w:fill="auto"/>
            <w:noWrap/>
            <w:vAlign w:val="bottom"/>
            <w:hideMark/>
          </w:tcPr>
          <w:p w14:paraId="638FE27F"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0.712005</w:t>
            </w:r>
          </w:p>
        </w:tc>
      </w:tr>
      <w:tr w:rsidR="00E64596" w:rsidRPr="008C2224" w14:paraId="647A0672" w14:textId="77777777" w:rsidTr="00E01E6F">
        <w:trPr>
          <w:trHeight w:val="288"/>
        </w:trPr>
        <w:tc>
          <w:tcPr>
            <w:tcW w:w="2600" w:type="dxa"/>
            <w:tcBorders>
              <w:top w:val="nil"/>
              <w:left w:val="nil"/>
              <w:bottom w:val="nil"/>
              <w:right w:val="nil"/>
            </w:tcBorders>
            <w:shd w:val="clear" w:color="auto" w:fill="auto"/>
            <w:noWrap/>
            <w:vAlign w:val="bottom"/>
            <w:hideMark/>
          </w:tcPr>
          <w:p w14:paraId="36192AD2"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E8C7F72"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F022B5A"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47.532</w:t>
            </w:r>
          </w:p>
        </w:tc>
        <w:tc>
          <w:tcPr>
            <w:tcW w:w="960" w:type="dxa"/>
            <w:tcBorders>
              <w:top w:val="nil"/>
              <w:left w:val="nil"/>
              <w:bottom w:val="nil"/>
              <w:right w:val="nil"/>
            </w:tcBorders>
            <w:shd w:val="clear" w:color="auto" w:fill="auto"/>
            <w:noWrap/>
            <w:vAlign w:val="bottom"/>
            <w:hideMark/>
          </w:tcPr>
          <w:p w14:paraId="41460E1C" w14:textId="77777777" w:rsidR="00E64596" w:rsidRPr="008C2224" w:rsidRDefault="00E64596" w:rsidP="00E01E6F">
            <w:pPr>
              <w:spacing w:after="0" w:line="240" w:lineRule="auto"/>
              <w:jc w:val="right"/>
              <w:rPr>
                <w:rFonts w:ascii="Calibri" w:eastAsia="Times New Roman" w:hAnsi="Calibri" w:cs="Calibri"/>
                <w:color w:val="000000"/>
              </w:rPr>
            </w:pPr>
          </w:p>
        </w:tc>
        <w:tc>
          <w:tcPr>
            <w:tcW w:w="1086" w:type="dxa"/>
            <w:tcBorders>
              <w:top w:val="nil"/>
              <w:left w:val="nil"/>
              <w:bottom w:val="nil"/>
              <w:right w:val="nil"/>
            </w:tcBorders>
            <w:shd w:val="clear" w:color="auto" w:fill="auto"/>
            <w:noWrap/>
            <w:vAlign w:val="bottom"/>
            <w:hideMark/>
          </w:tcPr>
          <w:p w14:paraId="37983019"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77ECE231" w14:textId="77777777" w:rsidTr="00E01E6F">
        <w:trPr>
          <w:trHeight w:val="288"/>
        </w:trPr>
        <w:tc>
          <w:tcPr>
            <w:tcW w:w="2600" w:type="dxa"/>
            <w:tcBorders>
              <w:top w:val="nil"/>
              <w:left w:val="nil"/>
              <w:bottom w:val="nil"/>
              <w:right w:val="nil"/>
            </w:tcBorders>
            <w:shd w:val="clear" w:color="auto" w:fill="auto"/>
            <w:noWrap/>
            <w:vAlign w:val="bottom"/>
            <w:hideMark/>
          </w:tcPr>
          <w:p w14:paraId="38563BAD"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Mating system x treatment</w:t>
            </w:r>
          </w:p>
        </w:tc>
        <w:tc>
          <w:tcPr>
            <w:tcW w:w="960" w:type="dxa"/>
            <w:tcBorders>
              <w:top w:val="nil"/>
              <w:left w:val="nil"/>
              <w:bottom w:val="nil"/>
              <w:right w:val="nil"/>
            </w:tcBorders>
            <w:shd w:val="clear" w:color="auto" w:fill="auto"/>
            <w:noWrap/>
            <w:vAlign w:val="bottom"/>
            <w:hideMark/>
          </w:tcPr>
          <w:p w14:paraId="5F3C23C7"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5.8015</w:t>
            </w:r>
          </w:p>
        </w:tc>
        <w:tc>
          <w:tcPr>
            <w:tcW w:w="960" w:type="dxa"/>
            <w:tcBorders>
              <w:top w:val="nil"/>
              <w:left w:val="nil"/>
              <w:bottom w:val="nil"/>
              <w:right w:val="nil"/>
            </w:tcBorders>
            <w:shd w:val="clear" w:color="auto" w:fill="auto"/>
            <w:noWrap/>
            <w:vAlign w:val="bottom"/>
            <w:hideMark/>
          </w:tcPr>
          <w:p w14:paraId="21357185"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1A50C832"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8.3449</w:t>
            </w:r>
          </w:p>
        </w:tc>
        <w:tc>
          <w:tcPr>
            <w:tcW w:w="1086" w:type="dxa"/>
            <w:tcBorders>
              <w:top w:val="nil"/>
              <w:left w:val="nil"/>
              <w:bottom w:val="nil"/>
              <w:right w:val="nil"/>
            </w:tcBorders>
            <w:shd w:val="clear" w:color="auto" w:fill="auto"/>
            <w:noWrap/>
            <w:vAlign w:val="bottom"/>
            <w:hideMark/>
          </w:tcPr>
          <w:p w14:paraId="281CE794"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0.005808**</w:t>
            </w:r>
          </w:p>
        </w:tc>
      </w:tr>
      <w:tr w:rsidR="00E64596" w:rsidRPr="008C2224" w14:paraId="317C1EED" w14:textId="77777777" w:rsidTr="00E01E6F">
        <w:trPr>
          <w:trHeight w:val="288"/>
        </w:trPr>
        <w:tc>
          <w:tcPr>
            <w:tcW w:w="2600" w:type="dxa"/>
            <w:tcBorders>
              <w:top w:val="nil"/>
              <w:left w:val="nil"/>
              <w:bottom w:val="nil"/>
              <w:right w:val="nil"/>
            </w:tcBorders>
            <w:shd w:val="clear" w:color="auto" w:fill="auto"/>
            <w:noWrap/>
            <w:vAlign w:val="bottom"/>
            <w:hideMark/>
          </w:tcPr>
          <w:p w14:paraId="55AE724D"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063E198"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2D25418"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47.532</w:t>
            </w:r>
          </w:p>
        </w:tc>
        <w:tc>
          <w:tcPr>
            <w:tcW w:w="960" w:type="dxa"/>
            <w:tcBorders>
              <w:top w:val="nil"/>
              <w:left w:val="nil"/>
              <w:bottom w:val="nil"/>
              <w:right w:val="nil"/>
            </w:tcBorders>
            <w:shd w:val="clear" w:color="auto" w:fill="auto"/>
            <w:noWrap/>
            <w:vAlign w:val="bottom"/>
            <w:hideMark/>
          </w:tcPr>
          <w:p w14:paraId="49F0E852" w14:textId="77777777" w:rsidR="00E64596" w:rsidRPr="008C2224" w:rsidRDefault="00E64596" w:rsidP="00E01E6F">
            <w:pPr>
              <w:spacing w:after="0" w:line="240" w:lineRule="auto"/>
              <w:jc w:val="right"/>
              <w:rPr>
                <w:rFonts w:ascii="Calibri" w:eastAsia="Times New Roman" w:hAnsi="Calibri" w:cs="Calibri"/>
                <w:color w:val="000000"/>
              </w:rPr>
            </w:pPr>
          </w:p>
        </w:tc>
        <w:tc>
          <w:tcPr>
            <w:tcW w:w="1086" w:type="dxa"/>
            <w:tcBorders>
              <w:top w:val="nil"/>
              <w:left w:val="nil"/>
              <w:bottom w:val="nil"/>
              <w:right w:val="nil"/>
            </w:tcBorders>
            <w:shd w:val="clear" w:color="auto" w:fill="auto"/>
            <w:noWrap/>
            <w:vAlign w:val="bottom"/>
            <w:hideMark/>
          </w:tcPr>
          <w:p w14:paraId="3A0D7632"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07414A57" w14:textId="77777777" w:rsidTr="00E01E6F">
        <w:trPr>
          <w:trHeight w:val="288"/>
        </w:trPr>
        <w:tc>
          <w:tcPr>
            <w:tcW w:w="6566" w:type="dxa"/>
            <w:gridSpan w:val="5"/>
            <w:tcBorders>
              <w:top w:val="single" w:sz="4" w:space="0" w:color="auto"/>
              <w:left w:val="nil"/>
              <w:bottom w:val="nil"/>
              <w:right w:val="nil"/>
            </w:tcBorders>
            <w:shd w:val="clear" w:color="auto" w:fill="auto"/>
            <w:noWrap/>
            <w:vAlign w:val="bottom"/>
            <w:hideMark/>
          </w:tcPr>
          <w:p w14:paraId="01BB3DDF"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p &lt; 0.001, ** p &lt; 0.01, * p &lt; 0.05</w:t>
            </w:r>
            <w:proofErr w:type="gramStart"/>
            <w:r w:rsidRPr="008C2224">
              <w:rPr>
                <w:rFonts w:ascii="Calibri" w:eastAsia="Times New Roman" w:hAnsi="Calibri" w:cs="Calibri"/>
                <w:color w:val="000000"/>
              </w:rPr>
              <w:t>, .</w:t>
            </w:r>
            <w:proofErr w:type="gramEnd"/>
            <w:r w:rsidRPr="008C2224">
              <w:rPr>
                <w:rFonts w:ascii="Calibri" w:eastAsia="Times New Roman" w:hAnsi="Calibri" w:cs="Calibri"/>
                <w:color w:val="000000"/>
              </w:rPr>
              <w:t xml:space="preserve"> p &lt; 0.1</w:t>
            </w:r>
          </w:p>
        </w:tc>
      </w:tr>
    </w:tbl>
    <w:p w14:paraId="6ECD932B" w14:textId="77777777" w:rsidR="00E64596" w:rsidRDefault="00E64596" w:rsidP="00E64596">
      <w:pPr>
        <w:spacing w:line="360" w:lineRule="auto"/>
        <w:rPr>
          <w:rFonts w:ascii="Times New Roman" w:hAnsi="Times New Roman" w:cs="Times New Roman"/>
          <w:szCs w:val="24"/>
        </w:rPr>
      </w:pPr>
    </w:p>
    <w:p w14:paraId="5F93C5DB"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b/>
          <w:bCs/>
          <w:szCs w:val="24"/>
        </w:rPr>
        <w:t>Supplementary Table 9</w:t>
      </w:r>
      <w:r>
        <w:rPr>
          <w:rFonts w:ascii="Times New Roman" w:hAnsi="Times New Roman" w:cs="Times New Roman"/>
          <w:szCs w:val="24"/>
        </w:rPr>
        <w:t xml:space="preserve">: Summary of linear mixed effects model for flower phenolic content in </w:t>
      </w:r>
      <w:r>
        <w:rPr>
          <w:rFonts w:ascii="Times New Roman" w:hAnsi="Times New Roman" w:cs="Times New Roman"/>
          <w:i/>
          <w:iCs/>
          <w:szCs w:val="24"/>
        </w:rPr>
        <w:t xml:space="preserve">Nicotiana </w:t>
      </w:r>
      <w:r>
        <w:rPr>
          <w:rFonts w:ascii="Times New Roman" w:hAnsi="Times New Roman" w:cs="Times New Roman"/>
          <w:szCs w:val="24"/>
        </w:rPr>
        <w:t>species.</w:t>
      </w:r>
    </w:p>
    <w:tbl>
      <w:tblPr>
        <w:tblW w:w="6440" w:type="dxa"/>
        <w:tblLook w:val="04A0" w:firstRow="1" w:lastRow="0" w:firstColumn="1" w:lastColumn="0" w:noHBand="0" w:noVBand="1"/>
      </w:tblPr>
      <w:tblGrid>
        <w:gridCol w:w="2600"/>
        <w:gridCol w:w="1007"/>
        <w:gridCol w:w="960"/>
        <w:gridCol w:w="960"/>
        <w:gridCol w:w="1126"/>
      </w:tblGrid>
      <w:tr w:rsidR="00E64596" w:rsidRPr="008C2224" w14:paraId="0DCF527B" w14:textId="77777777" w:rsidTr="00E01E6F">
        <w:trPr>
          <w:trHeight w:val="288"/>
        </w:trPr>
        <w:tc>
          <w:tcPr>
            <w:tcW w:w="2600" w:type="dxa"/>
            <w:tcBorders>
              <w:top w:val="single" w:sz="8" w:space="0" w:color="auto"/>
              <w:left w:val="nil"/>
              <w:bottom w:val="nil"/>
              <w:right w:val="nil"/>
            </w:tcBorders>
            <w:shd w:val="clear" w:color="auto" w:fill="auto"/>
            <w:noWrap/>
            <w:vAlign w:val="bottom"/>
            <w:hideMark/>
          </w:tcPr>
          <w:p w14:paraId="431A4D2F"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Variables </w:t>
            </w:r>
          </w:p>
        </w:tc>
        <w:tc>
          <w:tcPr>
            <w:tcW w:w="960" w:type="dxa"/>
            <w:tcBorders>
              <w:top w:val="single" w:sz="8" w:space="0" w:color="auto"/>
              <w:left w:val="nil"/>
              <w:bottom w:val="nil"/>
              <w:right w:val="nil"/>
            </w:tcBorders>
            <w:shd w:val="clear" w:color="auto" w:fill="auto"/>
            <w:noWrap/>
            <w:vAlign w:val="bottom"/>
            <w:hideMark/>
          </w:tcPr>
          <w:p w14:paraId="630FC9C1"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Sum </w:t>
            </w:r>
            <w:proofErr w:type="spellStart"/>
            <w:r w:rsidRPr="008C2224">
              <w:rPr>
                <w:rFonts w:ascii="Calibri" w:eastAsia="Times New Roman" w:hAnsi="Calibri" w:cs="Calibri"/>
                <w:color w:val="000000"/>
              </w:rPr>
              <w:t>sq</w:t>
            </w:r>
            <w:proofErr w:type="spellEnd"/>
          </w:p>
        </w:tc>
        <w:tc>
          <w:tcPr>
            <w:tcW w:w="960" w:type="dxa"/>
            <w:tcBorders>
              <w:top w:val="single" w:sz="8" w:space="0" w:color="auto"/>
              <w:left w:val="nil"/>
              <w:bottom w:val="nil"/>
              <w:right w:val="nil"/>
            </w:tcBorders>
            <w:shd w:val="clear" w:color="auto" w:fill="auto"/>
            <w:noWrap/>
            <w:vAlign w:val="bottom"/>
            <w:hideMark/>
          </w:tcPr>
          <w:p w14:paraId="6FBBEE77" w14:textId="77777777" w:rsidR="00E64596" w:rsidRPr="008C2224" w:rsidRDefault="00E64596" w:rsidP="00E01E6F">
            <w:pPr>
              <w:spacing w:after="0" w:line="240" w:lineRule="auto"/>
              <w:rPr>
                <w:rFonts w:ascii="Calibri" w:eastAsia="Times New Roman" w:hAnsi="Calibri" w:cs="Calibri"/>
                <w:color w:val="000000"/>
              </w:rPr>
            </w:pPr>
            <w:proofErr w:type="spellStart"/>
            <w:r w:rsidRPr="008C2224">
              <w:rPr>
                <w:rFonts w:ascii="Calibri" w:eastAsia="Times New Roman" w:hAnsi="Calibri" w:cs="Calibri"/>
                <w:color w:val="000000"/>
              </w:rPr>
              <w:t>num</w:t>
            </w:r>
            <w:proofErr w:type="spellEnd"/>
            <w:r w:rsidRPr="008C2224">
              <w:rPr>
                <w:rFonts w:ascii="Calibri" w:eastAsia="Times New Roman" w:hAnsi="Calibri" w:cs="Calibri"/>
                <w:color w:val="000000"/>
              </w:rPr>
              <w:t xml:space="preserve"> </w:t>
            </w:r>
            <w:proofErr w:type="spellStart"/>
            <w:r w:rsidRPr="008C2224">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17B84704"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F</w:t>
            </w:r>
          </w:p>
        </w:tc>
        <w:tc>
          <w:tcPr>
            <w:tcW w:w="960" w:type="dxa"/>
            <w:tcBorders>
              <w:top w:val="single" w:sz="8" w:space="0" w:color="auto"/>
              <w:left w:val="nil"/>
              <w:bottom w:val="nil"/>
              <w:right w:val="nil"/>
            </w:tcBorders>
            <w:shd w:val="clear" w:color="auto" w:fill="auto"/>
            <w:noWrap/>
            <w:vAlign w:val="bottom"/>
            <w:hideMark/>
          </w:tcPr>
          <w:p w14:paraId="13891AA1"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P </w:t>
            </w:r>
          </w:p>
        </w:tc>
      </w:tr>
      <w:tr w:rsidR="00E64596" w:rsidRPr="008C2224" w14:paraId="65CBA6E7" w14:textId="77777777" w:rsidTr="00E01E6F">
        <w:trPr>
          <w:trHeight w:val="588"/>
        </w:trPr>
        <w:tc>
          <w:tcPr>
            <w:tcW w:w="2600" w:type="dxa"/>
            <w:tcBorders>
              <w:top w:val="nil"/>
              <w:left w:val="nil"/>
              <w:bottom w:val="single" w:sz="8" w:space="0" w:color="auto"/>
              <w:right w:val="nil"/>
            </w:tcBorders>
            <w:shd w:val="clear" w:color="auto" w:fill="auto"/>
            <w:vAlign w:val="bottom"/>
            <w:hideMark/>
          </w:tcPr>
          <w:p w14:paraId="659BF0CE"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flower model</w:t>
            </w:r>
          </w:p>
        </w:tc>
        <w:tc>
          <w:tcPr>
            <w:tcW w:w="960" w:type="dxa"/>
            <w:tcBorders>
              <w:top w:val="nil"/>
              <w:left w:val="nil"/>
              <w:bottom w:val="single" w:sz="8" w:space="0" w:color="auto"/>
              <w:right w:val="nil"/>
            </w:tcBorders>
            <w:shd w:val="clear" w:color="auto" w:fill="auto"/>
            <w:noWrap/>
            <w:vAlign w:val="bottom"/>
            <w:hideMark/>
          </w:tcPr>
          <w:p w14:paraId="2A71EA8D"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6F3FE349"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den </w:t>
            </w:r>
            <w:proofErr w:type="spellStart"/>
            <w:r w:rsidRPr="008C2224">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00FF4CFA"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5D38C432"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r>
      <w:tr w:rsidR="00E64596" w:rsidRPr="008C2224" w14:paraId="6630F8A0" w14:textId="77777777" w:rsidTr="00E01E6F">
        <w:trPr>
          <w:trHeight w:val="288"/>
        </w:trPr>
        <w:tc>
          <w:tcPr>
            <w:tcW w:w="2600" w:type="dxa"/>
            <w:tcBorders>
              <w:top w:val="nil"/>
              <w:left w:val="nil"/>
              <w:bottom w:val="nil"/>
              <w:right w:val="nil"/>
            </w:tcBorders>
            <w:shd w:val="clear" w:color="auto" w:fill="auto"/>
            <w:noWrap/>
            <w:vAlign w:val="bottom"/>
            <w:hideMark/>
          </w:tcPr>
          <w:p w14:paraId="50CED112"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Mating system</w:t>
            </w:r>
          </w:p>
        </w:tc>
        <w:tc>
          <w:tcPr>
            <w:tcW w:w="960" w:type="dxa"/>
            <w:tcBorders>
              <w:top w:val="nil"/>
              <w:left w:val="nil"/>
              <w:bottom w:val="nil"/>
              <w:right w:val="nil"/>
            </w:tcBorders>
            <w:shd w:val="clear" w:color="auto" w:fill="auto"/>
            <w:noWrap/>
            <w:vAlign w:val="bottom"/>
            <w:hideMark/>
          </w:tcPr>
          <w:p w14:paraId="2937819F"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0.0488</w:t>
            </w:r>
          </w:p>
        </w:tc>
        <w:tc>
          <w:tcPr>
            <w:tcW w:w="960" w:type="dxa"/>
            <w:tcBorders>
              <w:top w:val="nil"/>
              <w:left w:val="nil"/>
              <w:bottom w:val="nil"/>
              <w:right w:val="nil"/>
            </w:tcBorders>
            <w:shd w:val="clear" w:color="auto" w:fill="auto"/>
            <w:noWrap/>
            <w:vAlign w:val="bottom"/>
            <w:hideMark/>
          </w:tcPr>
          <w:p w14:paraId="517481AF"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D9FF701"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0.4622</w:t>
            </w:r>
          </w:p>
        </w:tc>
        <w:tc>
          <w:tcPr>
            <w:tcW w:w="960" w:type="dxa"/>
            <w:tcBorders>
              <w:top w:val="nil"/>
              <w:left w:val="nil"/>
              <w:bottom w:val="nil"/>
              <w:right w:val="nil"/>
            </w:tcBorders>
            <w:shd w:val="clear" w:color="auto" w:fill="auto"/>
            <w:noWrap/>
            <w:vAlign w:val="bottom"/>
            <w:hideMark/>
          </w:tcPr>
          <w:p w14:paraId="7CD3D8CC"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0.5359</w:t>
            </w:r>
          </w:p>
        </w:tc>
      </w:tr>
      <w:tr w:rsidR="00E64596" w:rsidRPr="008C2224" w14:paraId="726BC8EA" w14:textId="77777777" w:rsidTr="00E01E6F">
        <w:trPr>
          <w:trHeight w:val="288"/>
        </w:trPr>
        <w:tc>
          <w:tcPr>
            <w:tcW w:w="2600" w:type="dxa"/>
            <w:tcBorders>
              <w:top w:val="nil"/>
              <w:left w:val="nil"/>
              <w:bottom w:val="nil"/>
              <w:right w:val="nil"/>
            </w:tcBorders>
            <w:shd w:val="clear" w:color="auto" w:fill="auto"/>
            <w:noWrap/>
            <w:vAlign w:val="bottom"/>
            <w:hideMark/>
          </w:tcPr>
          <w:p w14:paraId="7FBF0F54"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FBBF75C"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90D695A"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3.7819</w:t>
            </w:r>
          </w:p>
        </w:tc>
        <w:tc>
          <w:tcPr>
            <w:tcW w:w="960" w:type="dxa"/>
            <w:tcBorders>
              <w:top w:val="nil"/>
              <w:left w:val="nil"/>
              <w:bottom w:val="nil"/>
              <w:right w:val="nil"/>
            </w:tcBorders>
            <w:shd w:val="clear" w:color="auto" w:fill="auto"/>
            <w:noWrap/>
            <w:vAlign w:val="bottom"/>
            <w:hideMark/>
          </w:tcPr>
          <w:p w14:paraId="228F6EE0"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39D3E4B"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3571311F" w14:textId="77777777" w:rsidTr="00E01E6F">
        <w:trPr>
          <w:trHeight w:val="288"/>
        </w:trPr>
        <w:tc>
          <w:tcPr>
            <w:tcW w:w="2600" w:type="dxa"/>
            <w:tcBorders>
              <w:top w:val="nil"/>
              <w:left w:val="nil"/>
              <w:bottom w:val="nil"/>
              <w:right w:val="nil"/>
            </w:tcBorders>
            <w:shd w:val="clear" w:color="auto" w:fill="auto"/>
            <w:noWrap/>
            <w:vAlign w:val="bottom"/>
            <w:hideMark/>
          </w:tcPr>
          <w:p w14:paraId="2C07BB03"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Treatment</w:t>
            </w:r>
          </w:p>
        </w:tc>
        <w:tc>
          <w:tcPr>
            <w:tcW w:w="960" w:type="dxa"/>
            <w:tcBorders>
              <w:top w:val="nil"/>
              <w:left w:val="nil"/>
              <w:bottom w:val="nil"/>
              <w:right w:val="nil"/>
            </w:tcBorders>
            <w:shd w:val="clear" w:color="auto" w:fill="auto"/>
            <w:noWrap/>
            <w:vAlign w:val="bottom"/>
            <w:hideMark/>
          </w:tcPr>
          <w:p w14:paraId="3F9E1B43"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0.61862</w:t>
            </w:r>
          </w:p>
        </w:tc>
        <w:tc>
          <w:tcPr>
            <w:tcW w:w="960" w:type="dxa"/>
            <w:tcBorders>
              <w:top w:val="nil"/>
              <w:left w:val="nil"/>
              <w:bottom w:val="nil"/>
              <w:right w:val="nil"/>
            </w:tcBorders>
            <w:shd w:val="clear" w:color="auto" w:fill="auto"/>
            <w:noWrap/>
            <w:vAlign w:val="bottom"/>
            <w:hideMark/>
          </w:tcPr>
          <w:p w14:paraId="2F88A385"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27F5F86A"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5.859</w:t>
            </w:r>
          </w:p>
        </w:tc>
        <w:tc>
          <w:tcPr>
            <w:tcW w:w="960" w:type="dxa"/>
            <w:tcBorders>
              <w:top w:val="nil"/>
              <w:left w:val="nil"/>
              <w:bottom w:val="nil"/>
              <w:right w:val="nil"/>
            </w:tcBorders>
            <w:shd w:val="clear" w:color="auto" w:fill="auto"/>
            <w:noWrap/>
            <w:vAlign w:val="bottom"/>
            <w:hideMark/>
          </w:tcPr>
          <w:p w14:paraId="2247BED8"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0.02162*</w:t>
            </w:r>
          </w:p>
        </w:tc>
      </w:tr>
      <w:tr w:rsidR="00E64596" w:rsidRPr="008C2224" w14:paraId="1B4932C7" w14:textId="77777777" w:rsidTr="00E01E6F">
        <w:trPr>
          <w:trHeight w:val="288"/>
        </w:trPr>
        <w:tc>
          <w:tcPr>
            <w:tcW w:w="2600" w:type="dxa"/>
            <w:tcBorders>
              <w:top w:val="nil"/>
              <w:left w:val="nil"/>
              <w:bottom w:val="nil"/>
              <w:right w:val="nil"/>
            </w:tcBorders>
            <w:shd w:val="clear" w:color="auto" w:fill="auto"/>
            <w:noWrap/>
            <w:vAlign w:val="bottom"/>
            <w:hideMark/>
          </w:tcPr>
          <w:p w14:paraId="52764522"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E46FF26"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4B70775"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30.675</w:t>
            </w:r>
          </w:p>
        </w:tc>
        <w:tc>
          <w:tcPr>
            <w:tcW w:w="960" w:type="dxa"/>
            <w:tcBorders>
              <w:top w:val="nil"/>
              <w:left w:val="nil"/>
              <w:bottom w:val="nil"/>
              <w:right w:val="nil"/>
            </w:tcBorders>
            <w:shd w:val="clear" w:color="auto" w:fill="auto"/>
            <w:noWrap/>
            <w:vAlign w:val="bottom"/>
            <w:hideMark/>
          </w:tcPr>
          <w:p w14:paraId="1CA5E541"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358A89C"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570E569A" w14:textId="77777777" w:rsidTr="00E01E6F">
        <w:trPr>
          <w:trHeight w:val="288"/>
        </w:trPr>
        <w:tc>
          <w:tcPr>
            <w:tcW w:w="2600" w:type="dxa"/>
            <w:tcBorders>
              <w:top w:val="nil"/>
              <w:left w:val="nil"/>
              <w:bottom w:val="nil"/>
              <w:right w:val="nil"/>
            </w:tcBorders>
            <w:shd w:val="clear" w:color="auto" w:fill="auto"/>
            <w:noWrap/>
            <w:vAlign w:val="bottom"/>
            <w:hideMark/>
          </w:tcPr>
          <w:p w14:paraId="622DC86B"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Mating system x treatment</w:t>
            </w:r>
          </w:p>
        </w:tc>
        <w:tc>
          <w:tcPr>
            <w:tcW w:w="960" w:type="dxa"/>
            <w:tcBorders>
              <w:top w:val="nil"/>
              <w:left w:val="nil"/>
              <w:bottom w:val="nil"/>
              <w:right w:val="nil"/>
            </w:tcBorders>
            <w:shd w:val="clear" w:color="auto" w:fill="auto"/>
            <w:noWrap/>
            <w:vAlign w:val="bottom"/>
            <w:hideMark/>
          </w:tcPr>
          <w:p w14:paraId="116E9FB1"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0.05831</w:t>
            </w:r>
          </w:p>
        </w:tc>
        <w:tc>
          <w:tcPr>
            <w:tcW w:w="960" w:type="dxa"/>
            <w:tcBorders>
              <w:top w:val="nil"/>
              <w:left w:val="nil"/>
              <w:bottom w:val="nil"/>
              <w:right w:val="nil"/>
            </w:tcBorders>
            <w:shd w:val="clear" w:color="auto" w:fill="auto"/>
            <w:noWrap/>
            <w:vAlign w:val="bottom"/>
            <w:hideMark/>
          </w:tcPr>
          <w:p w14:paraId="5BF11594"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4AD5A528"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0.5522</w:t>
            </w:r>
          </w:p>
        </w:tc>
        <w:tc>
          <w:tcPr>
            <w:tcW w:w="960" w:type="dxa"/>
            <w:tcBorders>
              <w:top w:val="nil"/>
              <w:left w:val="nil"/>
              <w:bottom w:val="nil"/>
              <w:right w:val="nil"/>
            </w:tcBorders>
            <w:shd w:val="clear" w:color="auto" w:fill="auto"/>
            <w:noWrap/>
            <w:vAlign w:val="bottom"/>
            <w:hideMark/>
          </w:tcPr>
          <w:p w14:paraId="012DD9EF"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0.463</w:t>
            </w:r>
          </w:p>
        </w:tc>
      </w:tr>
      <w:tr w:rsidR="00E64596" w:rsidRPr="008C2224" w14:paraId="3CFF0E46" w14:textId="77777777" w:rsidTr="00E01E6F">
        <w:trPr>
          <w:trHeight w:val="288"/>
        </w:trPr>
        <w:tc>
          <w:tcPr>
            <w:tcW w:w="2600" w:type="dxa"/>
            <w:tcBorders>
              <w:top w:val="nil"/>
              <w:left w:val="nil"/>
              <w:bottom w:val="nil"/>
              <w:right w:val="nil"/>
            </w:tcBorders>
            <w:shd w:val="clear" w:color="auto" w:fill="auto"/>
            <w:noWrap/>
            <w:vAlign w:val="bottom"/>
            <w:hideMark/>
          </w:tcPr>
          <w:p w14:paraId="5C1D354D"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792AABB"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0ACA706"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30.675</w:t>
            </w:r>
          </w:p>
        </w:tc>
        <w:tc>
          <w:tcPr>
            <w:tcW w:w="960" w:type="dxa"/>
            <w:tcBorders>
              <w:top w:val="nil"/>
              <w:left w:val="nil"/>
              <w:bottom w:val="nil"/>
              <w:right w:val="nil"/>
            </w:tcBorders>
            <w:shd w:val="clear" w:color="auto" w:fill="auto"/>
            <w:noWrap/>
            <w:vAlign w:val="bottom"/>
            <w:hideMark/>
          </w:tcPr>
          <w:p w14:paraId="7A90318C"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8C9B3B0"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0F2789D1" w14:textId="77777777" w:rsidTr="00E01E6F">
        <w:trPr>
          <w:trHeight w:val="288"/>
        </w:trPr>
        <w:tc>
          <w:tcPr>
            <w:tcW w:w="6440" w:type="dxa"/>
            <w:gridSpan w:val="5"/>
            <w:tcBorders>
              <w:top w:val="single" w:sz="4" w:space="0" w:color="auto"/>
              <w:left w:val="nil"/>
              <w:bottom w:val="nil"/>
              <w:right w:val="nil"/>
            </w:tcBorders>
            <w:shd w:val="clear" w:color="auto" w:fill="auto"/>
            <w:noWrap/>
            <w:vAlign w:val="bottom"/>
            <w:hideMark/>
          </w:tcPr>
          <w:p w14:paraId="1FD37B22"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p &lt; 0.001, ** p &lt; 0.01, * p &lt; 0.05</w:t>
            </w:r>
            <w:proofErr w:type="gramStart"/>
            <w:r w:rsidRPr="008C2224">
              <w:rPr>
                <w:rFonts w:ascii="Calibri" w:eastAsia="Times New Roman" w:hAnsi="Calibri" w:cs="Calibri"/>
                <w:color w:val="000000"/>
              </w:rPr>
              <w:t>, .</w:t>
            </w:r>
            <w:proofErr w:type="gramEnd"/>
            <w:r w:rsidRPr="008C2224">
              <w:rPr>
                <w:rFonts w:ascii="Calibri" w:eastAsia="Times New Roman" w:hAnsi="Calibri" w:cs="Calibri"/>
                <w:color w:val="000000"/>
              </w:rPr>
              <w:t xml:space="preserve"> p &lt; 0.1</w:t>
            </w:r>
          </w:p>
        </w:tc>
      </w:tr>
    </w:tbl>
    <w:p w14:paraId="7ADECED2" w14:textId="77777777" w:rsidR="00E64596" w:rsidRDefault="00E64596" w:rsidP="00E64596">
      <w:pPr>
        <w:spacing w:line="360" w:lineRule="auto"/>
        <w:rPr>
          <w:rFonts w:ascii="Times New Roman" w:hAnsi="Times New Roman" w:cs="Times New Roman"/>
          <w:szCs w:val="24"/>
        </w:rPr>
      </w:pPr>
    </w:p>
    <w:p w14:paraId="77D16F15" w14:textId="77777777" w:rsidR="007D5207" w:rsidRDefault="007D5207" w:rsidP="00E64596">
      <w:pPr>
        <w:spacing w:line="360" w:lineRule="auto"/>
        <w:rPr>
          <w:rFonts w:ascii="Times New Roman" w:hAnsi="Times New Roman" w:cs="Times New Roman"/>
          <w:b/>
          <w:bCs/>
          <w:szCs w:val="24"/>
        </w:rPr>
      </w:pPr>
    </w:p>
    <w:p w14:paraId="59E580E0" w14:textId="77777777" w:rsidR="007D5207" w:rsidRDefault="007D5207" w:rsidP="00E64596">
      <w:pPr>
        <w:spacing w:line="360" w:lineRule="auto"/>
        <w:rPr>
          <w:rFonts w:ascii="Times New Roman" w:hAnsi="Times New Roman" w:cs="Times New Roman"/>
          <w:b/>
          <w:bCs/>
          <w:szCs w:val="24"/>
        </w:rPr>
      </w:pPr>
    </w:p>
    <w:p w14:paraId="66E6A7B9" w14:textId="77777777" w:rsidR="007D5207" w:rsidRDefault="007D5207" w:rsidP="00E64596">
      <w:pPr>
        <w:spacing w:line="360" w:lineRule="auto"/>
        <w:rPr>
          <w:rFonts w:ascii="Times New Roman" w:hAnsi="Times New Roman" w:cs="Times New Roman"/>
          <w:b/>
          <w:bCs/>
          <w:szCs w:val="24"/>
        </w:rPr>
      </w:pPr>
    </w:p>
    <w:p w14:paraId="2FC518B5" w14:textId="77777777" w:rsidR="007D5207" w:rsidRDefault="007D5207" w:rsidP="00E64596">
      <w:pPr>
        <w:spacing w:line="360" w:lineRule="auto"/>
        <w:rPr>
          <w:rFonts w:ascii="Times New Roman" w:hAnsi="Times New Roman" w:cs="Times New Roman"/>
          <w:b/>
          <w:bCs/>
          <w:szCs w:val="24"/>
        </w:rPr>
      </w:pPr>
    </w:p>
    <w:p w14:paraId="5419C5C3" w14:textId="77777777" w:rsidR="007D5207" w:rsidRDefault="007D5207" w:rsidP="00E64596">
      <w:pPr>
        <w:spacing w:line="360" w:lineRule="auto"/>
        <w:rPr>
          <w:rFonts w:ascii="Times New Roman" w:hAnsi="Times New Roman" w:cs="Times New Roman"/>
          <w:b/>
          <w:bCs/>
          <w:szCs w:val="24"/>
        </w:rPr>
      </w:pPr>
    </w:p>
    <w:p w14:paraId="4118C3C6" w14:textId="77777777" w:rsidR="007D5207" w:rsidRDefault="007D5207" w:rsidP="00E64596">
      <w:pPr>
        <w:spacing w:line="360" w:lineRule="auto"/>
        <w:rPr>
          <w:rFonts w:ascii="Times New Roman" w:hAnsi="Times New Roman" w:cs="Times New Roman"/>
          <w:b/>
          <w:bCs/>
          <w:szCs w:val="24"/>
        </w:rPr>
      </w:pPr>
    </w:p>
    <w:p w14:paraId="50B13B75" w14:textId="7BC49F1B" w:rsidR="00E64596" w:rsidRDefault="00E64596" w:rsidP="00E64596">
      <w:pPr>
        <w:spacing w:line="360" w:lineRule="auto"/>
        <w:rPr>
          <w:rFonts w:ascii="Times New Roman" w:hAnsi="Times New Roman" w:cs="Times New Roman"/>
          <w:szCs w:val="24"/>
        </w:rPr>
      </w:pPr>
      <w:r>
        <w:rPr>
          <w:rFonts w:ascii="Times New Roman" w:hAnsi="Times New Roman" w:cs="Times New Roman"/>
          <w:b/>
          <w:bCs/>
          <w:szCs w:val="24"/>
        </w:rPr>
        <w:lastRenderedPageBreak/>
        <w:t>Supplementary Table 10</w:t>
      </w:r>
      <w:r>
        <w:rPr>
          <w:rFonts w:ascii="Times New Roman" w:hAnsi="Times New Roman" w:cs="Times New Roman"/>
          <w:szCs w:val="24"/>
        </w:rPr>
        <w:t xml:space="preserve">: Summary of linear mixed effects model for leaf phenolic content in </w:t>
      </w:r>
      <w:r>
        <w:rPr>
          <w:rFonts w:ascii="Times New Roman" w:hAnsi="Times New Roman" w:cs="Times New Roman"/>
          <w:i/>
          <w:iCs/>
          <w:szCs w:val="24"/>
        </w:rPr>
        <w:t xml:space="preserve">Solanum </w:t>
      </w:r>
      <w:r>
        <w:rPr>
          <w:rFonts w:ascii="Times New Roman" w:hAnsi="Times New Roman" w:cs="Times New Roman"/>
          <w:szCs w:val="24"/>
        </w:rPr>
        <w:t>species</w:t>
      </w:r>
    </w:p>
    <w:tbl>
      <w:tblPr>
        <w:tblW w:w="6440" w:type="dxa"/>
        <w:tblLook w:val="04A0" w:firstRow="1" w:lastRow="0" w:firstColumn="1" w:lastColumn="0" w:noHBand="0" w:noVBand="1"/>
      </w:tblPr>
      <w:tblGrid>
        <w:gridCol w:w="2600"/>
        <w:gridCol w:w="1007"/>
        <w:gridCol w:w="960"/>
        <w:gridCol w:w="960"/>
        <w:gridCol w:w="960"/>
      </w:tblGrid>
      <w:tr w:rsidR="00E64596" w:rsidRPr="008C2224" w14:paraId="762FAE39" w14:textId="77777777" w:rsidTr="00E01E6F">
        <w:trPr>
          <w:trHeight w:val="288"/>
        </w:trPr>
        <w:tc>
          <w:tcPr>
            <w:tcW w:w="2600" w:type="dxa"/>
            <w:tcBorders>
              <w:top w:val="single" w:sz="8" w:space="0" w:color="auto"/>
              <w:left w:val="nil"/>
              <w:bottom w:val="nil"/>
              <w:right w:val="nil"/>
            </w:tcBorders>
            <w:shd w:val="clear" w:color="auto" w:fill="auto"/>
            <w:noWrap/>
            <w:vAlign w:val="bottom"/>
            <w:hideMark/>
          </w:tcPr>
          <w:p w14:paraId="3A42EA5F"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Variables </w:t>
            </w:r>
          </w:p>
        </w:tc>
        <w:tc>
          <w:tcPr>
            <w:tcW w:w="960" w:type="dxa"/>
            <w:tcBorders>
              <w:top w:val="single" w:sz="8" w:space="0" w:color="auto"/>
              <w:left w:val="nil"/>
              <w:bottom w:val="nil"/>
              <w:right w:val="nil"/>
            </w:tcBorders>
            <w:shd w:val="clear" w:color="auto" w:fill="auto"/>
            <w:noWrap/>
            <w:vAlign w:val="bottom"/>
            <w:hideMark/>
          </w:tcPr>
          <w:p w14:paraId="34260372"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Sum </w:t>
            </w:r>
            <w:proofErr w:type="spellStart"/>
            <w:r w:rsidRPr="008C2224">
              <w:rPr>
                <w:rFonts w:ascii="Calibri" w:eastAsia="Times New Roman" w:hAnsi="Calibri" w:cs="Calibri"/>
                <w:color w:val="000000"/>
              </w:rPr>
              <w:t>sq</w:t>
            </w:r>
            <w:proofErr w:type="spellEnd"/>
          </w:p>
        </w:tc>
        <w:tc>
          <w:tcPr>
            <w:tcW w:w="960" w:type="dxa"/>
            <w:tcBorders>
              <w:top w:val="single" w:sz="8" w:space="0" w:color="auto"/>
              <w:left w:val="nil"/>
              <w:bottom w:val="nil"/>
              <w:right w:val="nil"/>
            </w:tcBorders>
            <w:shd w:val="clear" w:color="auto" w:fill="auto"/>
            <w:noWrap/>
            <w:vAlign w:val="bottom"/>
            <w:hideMark/>
          </w:tcPr>
          <w:p w14:paraId="315F0A73" w14:textId="77777777" w:rsidR="00E64596" w:rsidRPr="008C2224" w:rsidRDefault="00E64596" w:rsidP="00E01E6F">
            <w:pPr>
              <w:spacing w:after="0" w:line="240" w:lineRule="auto"/>
              <w:rPr>
                <w:rFonts w:ascii="Calibri" w:eastAsia="Times New Roman" w:hAnsi="Calibri" w:cs="Calibri"/>
                <w:color w:val="000000"/>
              </w:rPr>
            </w:pPr>
            <w:proofErr w:type="spellStart"/>
            <w:r w:rsidRPr="008C2224">
              <w:rPr>
                <w:rFonts w:ascii="Calibri" w:eastAsia="Times New Roman" w:hAnsi="Calibri" w:cs="Calibri"/>
                <w:color w:val="000000"/>
              </w:rPr>
              <w:t>num</w:t>
            </w:r>
            <w:proofErr w:type="spellEnd"/>
            <w:r w:rsidRPr="008C2224">
              <w:rPr>
                <w:rFonts w:ascii="Calibri" w:eastAsia="Times New Roman" w:hAnsi="Calibri" w:cs="Calibri"/>
                <w:color w:val="000000"/>
              </w:rPr>
              <w:t xml:space="preserve"> </w:t>
            </w:r>
            <w:proofErr w:type="spellStart"/>
            <w:r w:rsidRPr="008C2224">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2620B60B"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F</w:t>
            </w:r>
          </w:p>
        </w:tc>
        <w:tc>
          <w:tcPr>
            <w:tcW w:w="960" w:type="dxa"/>
            <w:tcBorders>
              <w:top w:val="single" w:sz="8" w:space="0" w:color="auto"/>
              <w:left w:val="nil"/>
              <w:bottom w:val="nil"/>
              <w:right w:val="nil"/>
            </w:tcBorders>
            <w:shd w:val="clear" w:color="auto" w:fill="auto"/>
            <w:noWrap/>
            <w:vAlign w:val="bottom"/>
            <w:hideMark/>
          </w:tcPr>
          <w:p w14:paraId="4FF49CC9"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P </w:t>
            </w:r>
          </w:p>
        </w:tc>
      </w:tr>
      <w:tr w:rsidR="00E64596" w:rsidRPr="008C2224" w14:paraId="5F086030" w14:textId="77777777" w:rsidTr="00E01E6F">
        <w:trPr>
          <w:trHeight w:val="588"/>
        </w:trPr>
        <w:tc>
          <w:tcPr>
            <w:tcW w:w="2600" w:type="dxa"/>
            <w:tcBorders>
              <w:top w:val="nil"/>
              <w:left w:val="nil"/>
              <w:bottom w:val="single" w:sz="8" w:space="0" w:color="auto"/>
              <w:right w:val="nil"/>
            </w:tcBorders>
            <w:shd w:val="clear" w:color="auto" w:fill="auto"/>
            <w:vAlign w:val="bottom"/>
            <w:hideMark/>
          </w:tcPr>
          <w:p w14:paraId="1E3BAD6E"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leaf model</w:t>
            </w:r>
          </w:p>
        </w:tc>
        <w:tc>
          <w:tcPr>
            <w:tcW w:w="960" w:type="dxa"/>
            <w:tcBorders>
              <w:top w:val="nil"/>
              <w:left w:val="nil"/>
              <w:bottom w:val="single" w:sz="8" w:space="0" w:color="auto"/>
              <w:right w:val="nil"/>
            </w:tcBorders>
            <w:shd w:val="clear" w:color="auto" w:fill="auto"/>
            <w:noWrap/>
            <w:vAlign w:val="bottom"/>
            <w:hideMark/>
          </w:tcPr>
          <w:p w14:paraId="72791E03"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2B815D1D"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den </w:t>
            </w:r>
            <w:proofErr w:type="spellStart"/>
            <w:r w:rsidRPr="008C2224">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1CDDFD7A"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0B51DFEE"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r>
      <w:tr w:rsidR="00E64596" w:rsidRPr="008C2224" w14:paraId="1047FE24" w14:textId="77777777" w:rsidTr="00E01E6F">
        <w:trPr>
          <w:trHeight w:val="288"/>
        </w:trPr>
        <w:tc>
          <w:tcPr>
            <w:tcW w:w="2600" w:type="dxa"/>
            <w:tcBorders>
              <w:top w:val="nil"/>
              <w:left w:val="nil"/>
              <w:bottom w:val="nil"/>
              <w:right w:val="nil"/>
            </w:tcBorders>
            <w:shd w:val="clear" w:color="auto" w:fill="auto"/>
            <w:noWrap/>
            <w:vAlign w:val="bottom"/>
            <w:hideMark/>
          </w:tcPr>
          <w:p w14:paraId="5F5EEA27"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Mating system</w:t>
            </w:r>
          </w:p>
        </w:tc>
        <w:tc>
          <w:tcPr>
            <w:tcW w:w="960" w:type="dxa"/>
            <w:tcBorders>
              <w:top w:val="nil"/>
              <w:left w:val="nil"/>
              <w:bottom w:val="nil"/>
              <w:right w:val="nil"/>
            </w:tcBorders>
            <w:shd w:val="clear" w:color="auto" w:fill="auto"/>
            <w:noWrap/>
            <w:vAlign w:val="bottom"/>
            <w:hideMark/>
          </w:tcPr>
          <w:p w14:paraId="5749B667"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0.35643</w:t>
            </w:r>
          </w:p>
        </w:tc>
        <w:tc>
          <w:tcPr>
            <w:tcW w:w="960" w:type="dxa"/>
            <w:tcBorders>
              <w:top w:val="nil"/>
              <w:left w:val="nil"/>
              <w:bottom w:val="nil"/>
              <w:right w:val="nil"/>
            </w:tcBorders>
            <w:shd w:val="clear" w:color="auto" w:fill="auto"/>
            <w:noWrap/>
            <w:vAlign w:val="bottom"/>
            <w:hideMark/>
          </w:tcPr>
          <w:p w14:paraId="41E77E43"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68E398F1"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1.55</w:t>
            </w:r>
          </w:p>
        </w:tc>
        <w:tc>
          <w:tcPr>
            <w:tcW w:w="960" w:type="dxa"/>
            <w:tcBorders>
              <w:top w:val="nil"/>
              <w:left w:val="nil"/>
              <w:bottom w:val="nil"/>
              <w:right w:val="nil"/>
            </w:tcBorders>
            <w:shd w:val="clear" w:color="auto" w:fill="auto"/>
            <w:noWrap/>
            <w:vAlign w:val="bottom"/>
            <w:hideMark/>
          </w:tcPr>
          <w:p w14:paraId="7E6F5620"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0.2486</w:t>
            </w:r>
          </w:p>
        </w:tc>
      </w:tr>
      <w:tr w:rsidR="00E64596" w:rsidRPr="008C2224" w14:paraId="1DBD68C3" w14:textId="77777777" w:rsidTr="00E01E6F">
        <w:trPr>
          <w:trHeight w:val="288"/>
        </w:trPr>
        <w:tc>
          <w:tcPr>
            <w:tcW w:w="2600" w:type="dxa"/>
            <w:tcBorders>
              <w:top w:val="nil"/>
              <w:left w:val="nil"/>
              <w:bottom w:val="nil"/>
              <w:right w:val="nil"/>
            </w:tcBorders>
            <w:shd w:val="clear" w:color="auto" w:fill="auto"/>
            <w:noWrap/>
            <w:vAlign w:val="bottom"/>
            <w:hideMark/>
          </w:tcPr>
          <w:p w14:paraId="34ED6FF0"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3EC2142"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C496FF"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7.942</w:t>
            </w:r>
          </w:p>
        </w:tc>
        <w:tc>
          <w:tcPr>
            <w:tcW w:w="960" w:type="dxa"/>
            <w:tcBorders>
              <w:top w:val="nil"/>
              <w:left w:val="nil"/>
              <w:bottom w:val="nil"/>
              <w:right w:val="nil"/>
            </w:tcBorders>
            <w:shd w:val="clear" w:color="auto" w:fill="auto"/>
            <w:noWrap/>
            <w:vAlign w:val="bottom"/>
            <w:hideMark/>
          </w:tcPr>
          <w:p w14:paraId="64E1B36A"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1ACD03C"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57B3435F" w14:textId="77777777" w:rsidTr="00E01E6F">
        <w:trPr>
          <w:trHeight w:val="288"/>
        </w:trPr>
        <w:tc>
          <w:tcPr>
            <w:tcW w:w="2600" w:type="dxa"/>
            <w:tcBorders>
              <w:top w:val="nil"/>
              <w:left w:val="nil"/>
              <w:bottom w:val="nil"/>
              <w:right w:val="nil"/>
            </w:tcBorders>
            <w:shd w:val="clear" w:color="auto" w:fill="auto"/>
            <w:noWrap/>
            <w:vAlign w:val="bottom"/>
            <w:hideMark/>
          </w:tcPr>
          <w:p w14:paraId="0668C7F3"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Treatment</w:t>
            </w:r>
          </w:p>
        </w:tc>
        <w:tc>
          <w:tcPr>
            <w:tcW w:w="960" w:type="dxa"/>
            <w:tcBorders>
              <w:top w:val="nil"/>
              <w:left w:val="nil"/>
              <w:bottom w:val="nil"/>
              <w:right w:val="nil"/>
            </w:tcBorders>
            <w:shd w:val="clear" w:color="auto" w:fill="auto"/>
            <w:noWrap/>
            <w:vAlign w:val="bottom"/>
            <w:hideMark/>
          </w:tcPr>
          <w:p w14:paraId="7CCB7736"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0.05513</w:t>
            </w:r>
          </w:p>
        </w:tc>
        <w:tc>
          <w:tcPr>
            <w:tcW w:w="960" w:type="dxa"/>
            <w:tcBorders>
              <w:top w:val="nil"/>
              <w:left w:val="nil"/>
              <w:bottom w:val="nil"/>
              <w:right w:val="nil"/>
            </w:tcBorders>
            <w:shd w:val="clear" w:color="auto" w:fill="auto"/>
            <w:noWrap/>
            <w:vAlign w:val="bottom"/>
            <w:hideMark/>
          </w:tcPr>
          <w:p w14:paraId="24A94CD4"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0DF51E63"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0.2397</w:t>
            </w:r>
          </w:p>
        </w:tc>
        <w:tc>
          <w:tcPr>
            <w:tcW w:w="960" w:type="dxa"/>
            <w:tcBorders>
              <w:top w:val="nil"/>
              <w:left w:val="nil"/>
              <w:bottom w:val="nil"/>
              <w:right w:val="nil"/>
            </w:tcBorders>
            <w:shd w:val="clear" w:color="auto" w:fill="auto"/>
            <w:noWrap/>
            <w:vAlign w:val="bottom"/>
            <w:hideMark/>
          </w:tcPr>
          <w:p w14:paraId="0F9B6661"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0.6262</w:t>
            </w:r>
          </w:p>
        </w:tc>
      </w:tr>
      <w:tr w:rsidR="00E64596" w:rsidRPr="008C2224" w14:paraId="702B74FA" w14:textId="77777777" w:rsidTr="00E01E6F">
        <w:trPr>
          <w:trHeight w:val="288"/>
        </w:trPr>
        <w:tc>
          <w:tcPr>
            <w:tcW w:w="2600" w:type="dxa"/>
            <w:tcBorders>
              <w:top w:val="nil"/>
              <w:left w:val="nil"/>
              <w:bottom w:val="nil"/>
              <w:right w:val="nil"/>
            </w:tcBorders>
            <w:shd w:val="clear" w:color="auto" w:fill="auto"/>
            <w:noWrap/>
            <w:vAlign w:val="bottom"/>
            <w:hideMark/>
          </w:tcPr>
          <w:p w14:paraId="132C6CD4"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A57C846"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4AAF54F"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59.985</w:t>
            </w:r>
          </w:p>
        </w:tc>
        <w:tc>
          <w:tcPr>
            <w:tcW w:w="960" w:type="dxa"/>
            <w:tcBorders>
              <w:top w:val="nil"/>
              <w:left w:val="nil"/>
              <w:bottom w:val="nil"/>
              <w:right w:val="nil"/>
            </w:tcBorders>
            <w:shd w:val="clear" w:color="auto" w:fill="auto"/>
            <w:noWrap/>
            <w:vAlign w:val="bottom"/>
            <w:hideMark/>
          </w:tcPr>
          <w:p w14:paraId="2D917CF1"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172E797"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31F564E0" w14:textId="77777777" w:rsidTr="00E01E6F">
        <w:trPr>
          <w:trHeight w:val="288"/>
        </w:trPr>
        <w:tc>
          <w:tcPr>
            <w:tcW w:w="2600" w:type="dxa"/>
            <w:tcBorders>
              <w:top w:val="nil"/>
              <w:left w:val="nil"/>
              <w:bottom w:val="nil"/>
              <w:right w:val="nil"/>
            </w:tcBorders>
            <w:shd w:val="clear" w:color="auto" w:fill="auto"/>
            <w:noWrap/>
            <w:vAlign w:val="bottom"/>
            <w:hideMark/>
          </w:tcPr>
          <w:p w14:paraId="4E3394F4"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Mating system x treatment</w:t>
            </w:r>
          </w:p>
        </w:tc>
        <w:tc>
          <w:tcPr>
            <w:tcW w:w="960" w:type="dxa"/>
            <w:tcBorders>
              <w:top w:val="nil"/>
              <w:left w:val="nil"/>
              <w:bottom w:val="nil"/>
              <w:right w:val="nil"/>
            </w:tcBorders>
            <w:shd w:val="clear" w:color="auto" w:fill="auto"/>
            <w:noWrap/>
            <w:vAlign w:val="bottom"/>
            <w:hideMark/>
          </w:tcPr>
          <w:p w14:paraId="2BE6317A"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0.42016</w:t>
            </w:r>
          </w:p>
        </w:tc>
        <w:tc>
          <w:tcPr>
            <w:tcW w:w="960" w:type="dxa"/>
            <w:tcBorders>
              <w:top w:val="nil"/>
              <w:left w:val="nil"/>
              <w:bottom w:val="nil"/>
              <w:right w:val="nil"/>
            </w:tcBorders>
            <w:shd w:val="clear" w:color="auto" w:fill="auto"/>
            <w:noWrap/>
            <w:vAlign w:val="bottom"/>
            <w:hideMark/>
          </w:tcPr>
          <w:p w14:paraId="3904F12F"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0DA56614"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1.8272</w:t>
            </w:r>
          </w:p>
        </w:tc>
        <w:tc>
          <w:tcPr>
            <w:tcW w:w="960" w:type="dxa"/>
            <w:tcBorders>
              <w:top w:val="nil"/>
              <w:left w:val="nil"/>
              <w:bottom w:val="nil"/>
              <w:right w:val="nil"/>
            </w:tcBorders>
            <w:shd w:val="clear" w:color="auto" w:fill="auto"/>
            <w:noWrap/>
            <w:vAlign w:val="bottom"/>
            <w:hideMark/>
          </w:tcPr>
          <w:p w14:paraId="1D49C41E"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0.1815</w:t>
            </w:r>
          </w:p>
        </w:tc>
      </w:tr>
      <w:tr w:rsidR="00E64596" w:rsidRPr="008C2224" w14:paraId="02390489" w14:textId="77777777" w:rsidTr="00E01E6F">
        <w:trPr>
          <w:trHeight w:val="288"/>
        </w:trPr>
        <w:tc>
          <w:tcPr>
            <w:tcW w:w="2600" w:type="dxa"/>
            <w:tcBorders>
              <w:top w:val="nil"/>
              <w:left w:val="nil"/>
              <w:bottom w:val="nil"/>
              <w:right w:val="nil"/>
            </w:tcBorders>
            <w:shd w:val="clear" w:color="auto" w:fill="auto"/>
            <w:noWrap/>
            <w:vAlign w:val="bottom"/>
            <w:hideMark/>
          </w:tcPr>
          <w:p w14:paraId="2E2BC523"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036886F"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71CF76C"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59.985</w:t>
            </w:r>
          </w:p>
        </w:tc>
        <w:tc>
          <w:tcPr>
            <w:tcW w:w="960" w:type="dxa"/>
            <w:tcBorders>
              <w:top w:val="nil"/>
              <w:left w:val="nil"/>
              <w:bottom w:val="nil"/>
              <w:right w:val="nil"/>
            </w:tcBorders>
            <w:shd w:val="clear" w:color="auto" w:fill="auto"/>
            <w:noWrap/>
            <w:vAlign w:val="bottom"/>
            <w:hideMark/>
          </w:tcPr>
          <w:p w14:paraId="1D4CAFB2"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1FD01C1"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37DF32D9" w14:textId="77777777" w:rsidTr="00E01E6F">
        <w:trPr>
          <w:trHeight w:val="288"/>
        </w:trPr>
        <w:tc>
          <w:tcPr>
            <w:tcW w:w="6440" w:type="dxa"/>
            <w:gridSpan w:val="5"/>
            <w:tcBorders>
              <w:top w:val="single" w:sz="4" w:space="0" w:color="auto"/>
              <w:left w:val="nil"/>
              <w:bottom w:val="nil"/>
              <w:right w:val="nil"/>
            </w:tcBorders>
            <w:shd w:val="clear" w:color="auto" w:fill="auto"/>
            <w:noWrap/>
            <w:vAlign w:val="bottom"/>
            <w:hideMark/>
          </w:tcPr>
          <w:p w14:paraId="606FB0D1"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p &lt; 0.001, ** p &lt; 0.01, * p &lt; 0.05</w:t>
            </w:r>
            <w:proofErr w:type="gramStart"/>
            <w:r w:rsidRPr="008C2224">
              <w:rPr>
                <w:rFonts w:ascii="Calibri" w:eastAsia="Times New Roman" w:hAnsi="Calibri" w:cs="Calibri"/>
                <w:color w:val="000000"/>
              </w:rPr>
              <w:t>, .</w:t>
            </w:r>
            <w:proofErr w:type="gramEnd"/>
            <w:r w:rsidRPr="008C2224">
              <w:rPr>
                <w:rFonts w:ascii="Calibri" w:eastAsia="Times New Roman" w:hAnsi="Calibri" w:cs="Calibri"/>
                <w:color w:val="000000"/>
              </w:rPr>
              <w:t xml:space="preserve"> p &lt; 0.1</w:t>
            </w:r>
          </w:p>
        </w:tc>
      </w:tr>
    </w:tbl>
    <w:p w14:paraId="08AE6F0D" w14:textId="77777777" w:rsidR="00E64596" w:rsidRDefault="00E64596" w:rsidP="00E64596">
      <w:pPr>
        <w:spacing w:line="360" w:lineRule="auto"/>
        <w:rPr>
          <w:rFonts w:ascii="Times New Roman" w:hAnsi="Times New Roman" w:cs="Times New Roman"/>
          <w:szCs w:val="24"/>
        </w:rPr>
      </w:pPr>
      <w:r>
        <w:rPr>
          <w:rFonts w:ascii="Times New Roman" w:hAnsi="Times New Roman" w:cs="Times New Roman"/>
          <w:b/>
          <w:bCs/>
          <w:szCs w:val="24"/>
        </w:rPr>
        <w:t>Supplementary Table 11</w:t>
      </w:r>
      <w:r>
        <w:rPr>
          <w:rFonts w:ascii="Times New Roman" w:hAnsi="Times New Roman" w:cs="Times New Roman"/>
          <w:szCs w:val="24"/>
        </w:rPr>
        <w:t xml:space="preserve">: Summary of linear mixed effects model for flower phenolic content in </w:t>
      </w:r>
      <w:r>
        <w:rPr>
          <w:rFonts w:ascii="Times New Roman" w:hAnsi="Times New Roman" w:cs="Times New Roman"/>
          <w:i/>
          <w:iCs/>
          <w:szCs w:val="24"/>
        </w:rPr>
        <w:t>Solanum</w:t>
      </w:r>
      <w:r>
        <w:rPr>
          <w:rFonts w:ascii="Times New Roman" w:hAnsi="Times New Roman" w:cs="Times New Roman"/>
          <w:szCs w:val="24"/>
        </w:rPr>
        <w:t xml:space="preserve"> species.</w:t>
      </w:r>
    </w:p>
    <w:tbl>
      <w:tblPr>
        <w:tblW w:w="6440" w:type="dxa"/>
        <w:tblLook w:val="04A0" w:firstRow="1" w:lastRow="0" w:firstColumn="1" w:lastColumn="0" w:noHBand="0" w:noVBand="1"/>
      </w:tblPr>
      <w:tblGrid>
        <w:gridCol w:w="2600"/>
        <w:gridCol w:w="1129"/>
        <w:gridCol w:w="960"/>
        <w:gridCol w:w="960"/>
        <w:gridCol w:w="960"/>
      </w:tblGrid>
      <w:tr w:rsidR="00E64596" w:rsidRPr="008C2224" w14:paraId="778D6C37" w14:textId="77777777" w:rsidTr="00E01E6F">
        <w:trPr>
          <w:trHeight w:val="288"/>
        </w:trPr>
        <w:tc>
          <w:tcPr>
            <w:tcW w:w="2600" w:type="dxa"/>
            <w:tcBorders>
              <w:top w:val="single" w:sz="8" w:space="0" w:color="auto"/>
              <w:left w:val="nil"/>
              <w:bottom w:val="nil"/>
              <w:right w:val="nil"/>
            </w:tcBorders>
            <w:shd w:val="clear" w:color="auto" w:fill="auto"/>
            <w:noWrap/>
            <w:vAlign w:val="bottom"/>
            <w:hideMark/>
          </w:tcPr>
          <w:p w14:paraId="26E6EC63"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Variables </w:t>
            </w:r>
          </w:p>
        </w:tc>
        <w:tc>
          <w:tcPr>
            <w:tcW w:w="960" w:type="dxa"/>
            <w:tcBorders>
              <w:top w:val="single" w:sz="8" w:space="0" w:color="auto"/>
              <w:left w:val="nil"/>
              <w:bottom w:val="nil"/>
              <w:right w:val="nil"/>
            </w:tcBorders>
            <w:shd w:val="clear" w:color="auto" w:fill="auto"/>
            <w:noWrap/>
            <w:vAlign w:val="bottom"/>
            <w:hideMark/>
          </w:tcPr>
          <w:p w14:paraId="04076151"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Sum </w:t>
            </w:r>
            <w:proofErr w:type="spellStart"/>
            <w:r w:rsidRPr="008C2224">
              <w:rPr>
                <w:rFonts w:ascii="Calibri" w:eastAsia="Times New Roman" w:hAnsi="Calibri" w:cs="Calibri"/>
                <w:color w:val="000000"/>
              </w:rPr>
              <w:t>sq</w:t>
            </w:r>
            <w:proofErr w:type="spellEnd"/>
          </w:p>
        </w:tc>
        <w:tc>
          <w:tcPr>
            <w:tcW w:w="960" w:type="dxa"/>
            <w:tcBorders>
              <w:top w:val="single" w:sz="8" w:space="0" w:color="auto"/>
              <w:left w:val="nil"/>
              <w:bottom w:val="nil"/>
              <w:right w:val="nil"/>
            </w:tcBorders>
            <w:shd w:val="clear" w:color="auto" w:fill="auto"/>
            <w:noWrap/>
            <w:vAlign w:val="bottom"/>
            <w:hideMark/>
          </w:tcPr>
          <w:p w14:paraId="2A2D219D" w14:textId="77777777" w:rsidR="00E64596" w:rsidRPr="008C2224" w:rsidRDefault="00E64596" w:rsidP="00E01E6F">
            <w:pPr>
              <w:spacing w:after="0" w:line="240" w:lineRule="auto"/>
              <w:rPr>
                <w:rFonts w:ascii="Calibri" w:eastAsia="Times New Roman" w:hAnsi="Calibri" w:cs="Calibri"/>
                <w:color w:val="000000"/>
              </w:rPr>
            </w:pPr>
            <w:proofErr w:type="spellStart"/>
            <w:r w:rsidRPr="008C2224">
              <w:rPr>
                <w:rFonts w:ascii="Calibri" w:eastAsia="Times New Roman" w:hAnsi="Calibri" w:cs="Calibri"/>
                <w:color w:val="000000"/>
              </w:rPr>
              <w:t>num</w:t>
            </w:r>
            <w:proofErr w:type="spellEnd"/>
            <w:r w:rsidRPr="008C2224">
              <w:rPr>
                <w:rFonts w:ascii="Calibri" w:eastAsia="Times New Roman" w:hAnsi="Calibri" w:cs="Calibri"/>
                <w:color w:val="000000"/>
              </w:rPr>
              <w:t xml:space="preserve"> </w:t>
            </w:r>
            <w:proofErr w:type="spellStart"/>
            <w:r w:rsidRPr="008C2224">
              <w:rPr>
                <w:rFonts w:ascii="Calibri" w:eastAsia="Times New Roman" w:hAnsi="Calibri" w:cs="Calibri"/>
                <w:color w:val="000000"/>
              </w:rPr>
              <w:t>df</w:t>
            </w:r>
            <w:proofErr w:type="spellEnd"/>
          </w:p>
        </w:tc>
        <w:tc>
          <w:tcPr>
            <w:tcW w:w="960" w:type="dxa"/>
            <w:tcBorders>
              <w:top w:val="single" w:sz="8" w:space="0" w:color="auto"/>
              <w:left w:val="nil"/>
              <w:bottom w:val="nil"/>
              <w:right w:val="nil"/>
            </w:tcBorders>
            <w:shd w:val="clear" w:color="auto" w:fill="auto"/>
            <w:noWrap/>
            <w:vAlign w:val="bottom"/>
            <w:hideMark/>
          </w:tcPr>
          <w:p w14:paraId="206F5EED"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F</w:t>
            </w:r>
          </w:p>
        </w:tc>
        <w:tc>
          <w:tcPr>
            <w:tcW w:w="960" w:type="dxa"/>
            <w:tcBorders>
              <w:top w:val="single" w:sz="8" w:space="0" w:color="auto"/>
              <w:left w:val="nil"/>
              <w:bottom w:val="nil"/>
              <w:right w:val="nil"/>
            </w:tcBorders>
            <w:shd w:val="clear" w:color="auto" w:fill="auto"/>
            <w:noWrap/>
            <w:vAlign w:val="bottom"/>
            <w:hideMark/>
          </w:tcPr>
          <w:p w14:paraId="6B996A3C"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P </w:t>
            </w:r>
          </w:p>
        </w:tc>
      </w:tr>
      <w:tr w:rsidR="00E64596" w:rsidRPr="008C2224" w14:paraId="0ED24D87" w14:textId="77777777" w:rsidTr="00E01E6F">
        <w:trPr>
          <w:trHeight w:val="588"/>
        </w:trPr>
        <w:tc>
          <w:tcPr>
            <w:tcW w:w="2600" w:type="dxa"/>
            <w:tcBorders>
              <w:top w:val="nil"/>
              <w:left w:val="nil"/>
              <w:bottom w:val="single" w:sz="8" w:space="0" w:color="auto"/>
              <w:right w:val="nil"/>
            </w:tcBorders>
            <w:shd w:val="clear" w:color="auto" w:fill="auto"/>
            <w:vAlign w:val="bottom"/>
            <w:hideMark/>
          </w:tcPr>
          <w:p w14:paraId="077D73E5"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flower model</w:t>
            </w:r>
          </w:p>
        </w:tc>
        <w:tc>
          <w:tcPr>
            <w:tcW w:w="960" w:type="dxa"/>
            <w:tcBorders>
              <w:top w:val="nil"/>
              <w:left w:val="nil"/>
              <w:bottom w:val="single" w:sz="8" w:space="0" w:color="auto"/>
              <w:right w:val="nil"/>
            </w:tcBorders>
            <w:shd w:val="clear" w:color="auto" w:fill="auto"/>
            <w:noWrap/>
            <w:vAlign w:val="bottom"/>
            <w:hideMark/>
          </w:tcPr>
          <w:p w14:paraId="72D3B9AE"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3F874FD5"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xml:space="preserve">den </w:t>
            </w:r>
            <w:proofErr w:type="spellStart"/>
            <w:r w:rsidRPr="008C2224">
              <w:rPr>
                <w:rFonts w:ascii="Calibri" w:eastAsia="Times New Roman" w:hAnsi="Calibri" w:cs="Calibri"/>
                <w:color w:val="000000"/>
              </w:rPr>
              <w:t>df</w:t>
            </w:r>
            <w:proofErr w:type="spellEnd"/>
          </w:p>
        </w:tc>
        <w:tc>
          <w:tcPr>
            <w:tcW w:w="960" w:type="dxa"/>
            <w:tcBorders>
              <w:top w:val="nil"/>
              <w:left w:val="nil"/>
              <w:bottom w:val="single" w:sz="8" w:space="0" w:color="auto"/>
              <w:right w:val="nil"/>
            </w:tcBorders>
            <w:shd w:val="clear" w:color="auto" w:fill="auto"/>
            <w:noWrap/>
            <w:vAlign w:val="bottom"/>
            <w:hideMark/>
          </w:tcPr>
          <w:p w14:paraId="450E6F87"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55D95D04"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w:t>
            </w:r>
          </w:p>
        </w:tc>
      </w:tr>
      <w:tr w:rsidR="00E64596" w:rsidRPr="008C2224" w14:paraId="1AF37F19" w14:textId="77777777" w:rsidTr="00E01E6F">
        <w:trPr>
          <w:trHeight w:val="288"/>
        </w:trPr>
        <w:tc>
          <w:tcPr>
            <w:tcW w:w="2600" w:type="dxa"/>
            <w:tcBorders>
              <w:top w:val="nil"/>
              <w:left w:val="nil"/>
              <w:bottom w:val="nil"/>
              <w:right w:val="nil"/>
            </w:tcBorders>
            <w:shd w:val="clear" w:color="auto" w:fill="auto"/>
            <w:noWrap/>
            <w:vAlign w:val="bottom"/>
            <w:hideMark/>
          </w:tcPr>
          <w:p w14:paraId="34F4FD2D"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Mating system</w:t>
            </w:r>
          </w:p>
        </w:tc>
        <w:tc>
          <w:tcPr>
            <w:tcW w:w="960" w:type="dxa"/>
            <w:tcBorders>
              <w:top w:val="nil"/>
              <w:left w:val="nil"/>
              <w:bottom w:val="nil"/>
              <w:right w:val="nil"/>
            </w:tcBorders>
            <w:shd w:val="clear" w:color="auto" w:fill="auto"/>
            <w:noWrap/>
            <w:vAlign w:val="bottom"/>
            <w:hideMark/>
          </w:tcPr>
          <w:p w14:paraId="35A1659D"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0.050533</w:t>
            </w:r>
          </w:p>
        </w:tc>
        <w:tc>
          <w:tcPr>
            <w:tcW w:w="960" w:type="dxa"/>
            <w:tcBorders>
              <w:top w:val="nil"/>
              <w:left w:val="nil"/>
              <w:bottom w:val="nil"/>
              <w:right w:val="nil"/>
            </w:tcBorders>
            <w:shd w:val="clear" w:color="auto" w:fill="auto"/>
            <w:noWrap/>
            <w:vAlign w:val="bottom"/>
            <w:hideMark/>
          </w:tcPr>
          <w:p w14:paraId="0BC40FB4"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7B9B33CB"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0.903</w:t>
            </w:r>
          </w:p>
        </w:tc>
        <w:tc>
          <w:tcPr>
            <w:tcW w:w="960" w:type="dxa"/>
            <w:tcBorders>
              <w:top w:val="nil"/>
              <w:left w:val="nil"/>
              <w:bottom w:val="nil"/>
              <w:right w:val="nil"/>
            </w:tcBorders>
            <w:shd w:val="clear" w:color="auto" w:fill="auto"/>
            <w:noWrap/>
            <w:vAlign w:val="bottom"/>
            <w:hideMark/>
          </w:tcPr>
          <w:p w14:paraId="0C1EF6EC"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0.368</w:t>
            </w:r>
          </w:p>
        </w:tc>
      </w:tr>
      <w:tr w:rsidR="00E64596" w:rsidRPr="008C2224" w14:paraId="5434C522" w14:textId="77777777" w:rsidTr="00E01E6F">
        <w:trPr>
          <w:trHeight w:val="288"/>
        </w:trPr>
        <w:tc>
          <w:tcPr>
            <w:tcW w:w="2600" w:type="dxa"/>
            <w:tcBorders>
              <w:top w:val="nil"/>
              <w:left w:val="nil"/>
              <w:bottom w:val="nil"/>
              <w:right w:val="nil"/>
            </w:tcBorders>
            <w:shd w:val="clear" w:color="auto" w:fill="auto"/>
            <w:noWrap/>
            <w:vAlign w:val="bottom"/>
            <w:hideMark/>
          </w:tcPr>
          <w:p w14:paraId="0A5FA0E0"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1AB6D19"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88502A3"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8.564</w:t>
            </w:r>
          </w:p>
        </w:tc>
        <w:tc>
          <w:tcPr>
            <w:tcW w:w="960" w:type="dxa"/>
            <w:tcBorders>
              <w:top w:val="nil"/>
              <w:left w:val="nil"/>
              <w:bottom w:val="nil"/>
              <w:right w:val="nil"/>
            </w:tcBorders>
            <w:shd w:val="clear" w:color="auto" w:fill="auto"/>
            <w:noWrap/>
            <w:vAlign w:val="bottom"/>
            <w:hideMark/>
          </w:tcPr>
          <w:p w14:paraId="21C32E03"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7C8FA3C"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273A81DA" w14:textId="77777777" w:rsidTr="00E01E6F">
        <w:trPr>
          <w:trHeight w:val="288"/>
        </w:trPr>
        <w:tc>
          <w:tcPr>
            <w:tcW w:w="2600" w:type="dxa"/>
            <w:tcBorders>
              <w:top w:val="nil"/>
              <w:left w:val="nil"/>
              <w:bottom w:val="nil"/>
              <w:right w:val="nil"/>
            </w:tcBorders>
            <w:shd w:val="clear" w:color="auto" w:fill="auto"/>
            <w:noWrap/>
            <w:vAlign w:val="bottom"/>
            <w:hideMark/>
          </w:tcPr>
          <w:p w14:paraId="077B946E"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Treatment</w:t>
            </w:r>
          </w:p>
        </w:tc>
        <w:tc>
          <w:tcPr>
            <w:tcW w:w="960" w:type="dxa"/>
            <w:tcBorders>
              <w:top w:val="nil"/>
              <w:left w:val="nil"/>
              <w:bottom w:val="nil"/>
              <w:right w:val="nil"/>
            </w:tcBorders>
            <w:shd w:val="clear" w:color="auto" w:fill="auto"/>
            <w:noWrap/>
            <w:vAlign w:val="bottom"/>
            <w:hideMark/>
          </w:tcPr>
          <w:p w14:paraId="2AF9E2BB"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0.039422</w:t>
            </w:r>
          </w:p>
        </w:tc>
        <w:tc>
          <w:tcPr>
            <w:tcW w:w="960" w:type="dxa"/>
            <w:tcBorders>
              <w:top w:val="nil"/>
              <w:left w:val="nil"/>
              <w:bottom w:val="nil"/>
              <w:right w:val="nil"/>
            </w:tcBorders>
            <w:shd w:val="clear" w:color="auto" w:fill="auto"/>
            <w:noWrap/>
            <w:vAlign w:val="bottom"/>
            <w:hideMark/>
          </w:tcPr>
          <w:p w14:paraId="4F7BDE33"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5E082231"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0.7045</w:t>
            </w:r>
          </w:p>
        </w:tc>
        <w:tc>
          <w:tcPr>
            <w:tcW w:w="960" w:type="dxa"/>
            <w:tcBorders>
              <w:top w:val="nil"/>
              <w:left w:val="nil"/>
              <w:bottom w:val="nil"/>
              <w:right w:val="nil"/>
            </w:tcBorders>
            <w:shd w:val="clear" w:color="auto" w:fill="auto"/>
            <w:noWrap/>
            <w:vAlign w:val="bottom"/>
            <w:hideMark/>
          </w:tcPr>
          <w:p w14:paraId="79149F91"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0.4052</w:t>
            </w:r>
          </w:p>
        </w:tc>
      </w:tr>
      <w:tr w:rsidR="00E64596" w:rsidRPr="008C2224" w14:paraId="2247554C" w14:textId="77777777" w:rsidTr="00E01E6F">
        <w:trPr>
          <w:trHeight w:val="288"/>
        </w:trPr>
        <w:tc>
          <w:tcPr>
            <w:tcW w:w="2600" w:type="dxa"/>
            <w:tcBorders>
              <w:top w:val="nil"/>
              <w:left w:val="nil"/>
              <w:bottom w:val="nil"/>
              <w:right w:val="nil"/>
            </w:tcBorders>
            <w:shd w:val="clear" w:color="auto" w:fill="auto"/>
            <w:noWrap/>
            <w:vAlign w:val="bottom"/>
            <w:hideMark/>
          </w:tcPr>
          <w:p w14:paraId="0A944B8F"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6236BBC"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7E913BE"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51.465</w:t>
            </w:r>
          </w:p>
        </w:tc>
        <w:tc>
          <w:tcPr>
            <w:tcW w:w="960" w:type="dxa"/>
            <w:tcBorders>
              <w:top w:val="nil"/>
              <w:left w:val="nil"/>
              <w:bottom w:val="nil"/>
              <w:right w:val="nil"/>
            </w:tcBorders>
            <w:shd w:val="clear" w:color="auto" w:fill="auto"/>
            <w:noWrap/>
            <w:vAlign w:val="bottom"/>
            <w:hideMark/>
          </w:tcPr>
          <w:p w14:paraId="53A73105"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0107437"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490BB445" w14:textId="77777777" w:rsidTr="00E01E6F">
        <w:trPr>
          <w:trHeight w:val="288"/>
        </w:trPr>
        <w:tc>
          <w:tcPr>
            <w:tcW w:w="2600" w:type="dxa"/>
            <w:tcBorders>
              <w:top w:val="nil"/>
              <w:left w:val="nil"/>
              <w:bottom w:val="nil"/>
              <w:right w:val="nil"/>
            </w:tcBorders>
            <w:shd w:val="clear" w:color="auto" w:fill="auto"/>
            <w:noWrap/>
            <w:vAlign w:val="bottom"/>
            <w:hideMark/>
          </w:tcPr>
          <w:p w14:paraId="25A00CFE"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Mating system x treatment</w:t>
            </w:r>
          </w:p>
        </w:tc>
        <w:tc>
          <w:tcPr>
            <w:tcW w:w="960" w:type="dxa"/>
            <w:tcBorders>
              <w:top w:val="nil"/>
              <w:left w:val="nil"/>
              <w:bottom w:val="nil"/>
              <w:right w:val="nil"/>
            </w:tcBorders>
            <w:shd w:val="clear" w:color="auto" w:fill="auto"/>
            <w:noWrap/>
            <w:vAlign w:val="bottom"/>
            <w:hideMark/>
          </w:tcPr>
          <w:p w14:paraId="081F3196"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0.11917</w:t>
            </w:r>
          </w:p>
        </w:tc>
        <w:tc>
          <w:tcPr>
            <w:tcW w:w="960" w:type="dxa"/>
            <w:tcBorders>
              <w:top w:val="nil"/>
              <w:left w:val="nil"/>
              <w:bottom w:val="nil"/>
              <w:right w:val="nil"/>
            </w:tcBorders>
            <w:shd w:val="clear" w:color="auto" w:fill="auto"/>
            <w:noWrap/>
            <w:vAlign w:val="bottom"/>
            <w:hideMark/>
          </w:tcPr>
          <w:p w14:paraId="2FBDFBA5"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1</w:t>
            </w:r>
          </w:p>
        </w:tc>
        <w:tc>
          <w:tcPr>
            <w:tcW w:w="960" w:type="dxa"/>
            <w:tcBorders>
              <w:top w:val="nil"/>
              <w:left w:val="nil"/>
              <w:bottom w:val="nil"/>
              <w:right w:val="nil"/>
            </w:tcBorders>
            <w:shd w:val="clear" w:color="auto" w:fill="auto"/>
            <w:noWrap/>
            <w:vAlign w:val="bottom"/>
            <w:hideMark/>
          </w:tcPr>
          <w:p w14:paraId="266BAC9B"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2.1296</w:t>
            </w:r>
          </w:p>
        </w:tc>
        <w:tc>
          <w:tcPr>
            <w:tcW w:w="960" w:type="dxa"/>
            <w:tcBorders>
              <w:top w:val="nil"/>
              <w:left w:val="nil"/>
              <w:bottom w:val="nil"/>
              <w:right w:val="nil"/>
            </w:tcBorders>
            <w:shd w:val="clear" w:color="auto" w:fill="auto"/>
            <w:noWrap/>
            <w:vAlign w:val="bottom"/>
            <w:hideMark/>
          </w:tcPr>
          <w:p w14:paraId="0BC96A9D"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0.1506</w:t>
            </w:r>
          </w:p>
        </w:tc>
      </w:tr>
      <w:tr w:rsidR="00E64596" w:rsidRPr="008C2224" w14:paraId="4847500C" w14:textId="77777777" w:rsidTr="00E01E6F">
        <w:trPr>
          <w:trHeight w:val="288"/>
        </w:trPr>
        <w:tc>
          <w:tcPr>
            <w:tcW w:w="2600" w:type="dxa"/>
            <w:tcBorders>
              <w:top w:val="nil"/>
              <w:left w:val="nil"/>
              <w:bottom w:val="nil"/>
              <w:right w:val="nil"/>
            </w:tcBorders>
            <w:shd w:val="clear" w:color="auto" w:fill="auto"/>
            <w:noWrap/>
            <w:vAlign w:val="bottom"/>
            <w:hideMark/>
          </w:tcPr>
          <w:p w14:paraId="610F8D7C"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CB3C6C2" w14:textId="77777777" w:rsidR="00E64596" w:rsidRPr="008C2224" w:rsidRDefault="00E64596" w:rsidP="00E01E6F">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7DCCBDC" w14:textId="77777777" w:rsidR="00E64596" w:rsidRPr="008C2224" w:rsidRDefault="00E64596" w:rsidP="00E01E6F">
            <w:pPr>
              <w:spacing w:after="0" w:line="240" w:lineRule="auto"/>
              <w:jc w:val="right"/>
              <w:rPr>
                <w:rFonts w:ascii="Calibri" w:eastAsia="Times New Roman" w:hAnsi="Calibri" w:cs="Calibri"/>
                <w:color w:val="000000"/>
              </w:rPr>
            </w:pPr>
            <w:r w:rsidRPr="008C2224">
              <w:rPr>
                <w:rFonts w:ascii="Calibri" w:eastAsia="Times New Roman" w:hAnsi="Calibri" w:cs="Calibri"/>
                <w:color w:val="000000"/>
              </w:rPr>
              <w:t>51.465</w:t>
            </w:r>
          </w:p>
        </w:tc>
        <w:tc>
          <w:tcPr>
            <w:tcW w:w="960" w:type="dxa"/>
            <w:tcBorders>
              <w:top w:val="nil"/>
              <w:left w:val="nil"/>
              <w:bottom w:val="nil"/>
              <w:right w:val="nil"/>
            </w:tcBorders>
            <w:shd w:val="clear" w:color="auto" w:fill="auto"/>
            <w:noWrap/>
            <w:vAlign w:val="bottom"/>
            <w:hideMark/>
          </w:tcPr>
          <w:p w14:paraId="3C85600F" w14:textId="77777777" w:rsidR="00E64596" w:rsidRPr="008C2224" w:rsidRDefault="00E64596" w:rsidP="00E01E6F">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3C2EE92" w14:textId="77777777" w:rsidR="00E64596" w:rsidRPr="008C2224" w:rsidRDefault="00E64596" w:rsidP="00E01E6F">
            <w:pPr>
              <w:spacing w:after="0" w:line="240" w:lineRule="auto"/>
              <w:rPr>
                <w:rFonts w:ascii="Times New Roman" w:eastAsia="Times New Roman" w:hAnsi="Times New Roman" w:cs="Times New Roman"/>
                <w:sz w:val="20"/>
                <w:szCs w:val="20"/>
              </w:rPr>
            </w:pPr>
          </w:p>
        </w:tc>
      </w:tr>
      <w:tr w:rsidR="00E64596" w:rsidRPr="008C2224" w14:paraId="341B1D0D" w14:textId="77777777" w:rsidTr="00E01E6F">
        <w:trPr>
          <w:trHeight w:val="288"/>
        </w:trPr>
        <w:tc>
          <w:tcPr>
            <w:tcW w:w="6440" w:type="dxa"/>
            <w:gridSpan w:val="5"/>
            <w:tcBorders>
              <w:top w:val="single" w:sz="4" w:space="0" w:color="auto"/>
              <w:left w:val="nil"/>
              <w:bottom w:val="nil"/>
              <w:right w:val="nil"/>
            </w:tcBorders>
            <w:shd w:val="clear" w:color="auto" w:fill="auto"/>
            <w:noWrap/>
            <w:vAlign w:val="bottom"/>
            <w:hideMark/>
          </w:tcPr>
          <w:p w14:paraId="72D6C39C" w14:textId="77777777" w:rsidR="00E64596" w:rsidRPr="008C2224" w:rsidRDefault="00E64596" w:rsidP="00E01E6F">
            <w:pPr>
              <w:spacing w:after="0" w:line="240" w:lineRule="auto"/>
              <w:rPr>
                <w:rFonts w:ascii="Calibri" w:eastAsia="Times New Roman" w:hAnsi="Calibri" w:cs="Calibri"/>
                <w:color w:val="000000"/>
              </w:rPr>
            </w:pPr>
            <w:r w:rsidRPr="008C2224">
              <w:rPr>
                <w:rFonts w:ascii="Calibri" w:eastAsia="Times New Roman" w:hAnsi="Calibri" w:cs="Calibri"/>
                <w:color w:val="000000"/>
              </w:rPr>
              <w:t>*** p &lt; 0.001, ** p &lt; 0.01, * p &lt; 0.05</w:t>
            </w:r>
            <w:proofErr w:type="gramStart"/>
            <w:r w:rsidRPr="008C2224">
              <w:rPr>
                <w:rFonts w:ascii="Calibri" w:eastAsia="Times New Roman" w:hAnsi="Calibri" w:cs="Calibri"/>
                <w:color w:val="000000"/>
              </w:rPr>
              <w:t>, .</w:t>
            </w:r>
            <w:proofErr w:type="gramEnd"/>
            <w:r w:rsidRPr="008C2224">
              <w:rPr>
                <w:rFonts w:ascii="Calibri" w:eastAsia="Times New Roman" w:hAnsi="Calibri" w:cs="Calibri"/>
                <w:color w:val="000000"/>
              </w:rPr>
              <w:t xml:space="preserve"> p &lt; 0.1</w:t>
            </w:r>
          </w:p>
        </w:tc>
      </w:tr>
    </w:tbl>
    <w:p w14:paraId="0F364C6C" w14:textId="484CB9D4" w:rsidR="00E64596" w:rsidRDefault="00E64596" w:rsidP="00E64596">
      <w:pPr>
        <w:spacing w:line="360" w:lineRule="auto"/>
        <w:rPr>
          <w:rFonts w:ascii="Times New Roman" w:hAnsi="Times New Roman" w:cs="Times New Roman"/>
          <w:szCs w:val="24"/>
        </w:rPr>
      </w:pPr>
    </w:p>
    <w:p w14:paraId="311E96C3" w14:textId="1D31A9FA" w:rsidR="00E64596" w:rsidRDefault="00E64596" w:rsidP="00E64596">
      <w:pPr>
        <w:spacing w:line="360" w:lineRule="auto"/>
        <w:rPr>
          <w:rFonts w:ascii="Times New Roman" w:hAnsi="Times New Roman" w:cs="Times New Roman"/>
          <w:szCs w:val="24"/>
        </w:rPr>
      </w:pPr>
    </w:p>
    <w:p w14:paraId="7D8A9446" w14:textId="17D5BC15" w:rsidR="00E64596" w:rsidRDefault="00E64596" w:rsidP="00E64596">
      <w:pPr>
        <w:spacing w:line="360" w:lineRule="auto"/>
        <w:rPr>
          <w:rFonts w:ascii="Times New Roman" w:hAnsi="Times New Roman" w:cs="Times New Roman"/>
          <w:szCs w:val="24"/>
        </w:rPr>
      </w:pPr>
    </w:p>
    <w:p w14:paraId="48672EAD" w14:textId="683F3A18" w:rsidR="00E64596" w:rsidRDefault="00E64596" w:rsidP="00E64596">
      <w:pPr>
        <w:spacing w:line="360" w:lineRule="auto"/>
        <w:rPr>
          <w:rFonts w:ascii="Times New Roman" w:hAnsi="Times New Roman" w:cs="Times New Roman"/>
          <w:szCs w:val="24"/>
        </w:rPr>
      </w:pPr>
    </w:p>
    <w:p w14:paraId="39767665" w14:textId="38B7C4EA" w:rsidR="00E64596" w:rsidRDefault="00E64596" w:rsidP="00E64596">
      <w:pPr>
        <w:spacing w:line="360" w:lineRule="auto"/>
        <w:rPr>
          <w:rFonts w:ascii="Times New Roman" w:hAnsi="Times New Roman" w:cs="Times New Roman"/>
          <w:szCs w:val="24"/>
        </w:rPr>
      </w:pPr>
    </w:p>
    <w:p w14:paraId="10A8C87A" w14:textId="65A2E9C5" w:rsidR="00E64596" w:rsidRDefault="00E64596" w:rsidP="00E64596">
      <w:pPr>
        <w:spacing w:line="360" w:lineRule="auto"/>
        <w:rPr>
          <w:rFonts w:ascii="Times New Roman" w:hAnsi="Times New Roman" w:cs="Times New Roman"/>
          <w:szCs w:val="24"/>
        </w:rPr>
      </w:pPr>
    </w:p>
    <w:p w14:paraId="361FA43F" w14:textId="611F14D3" w:rsidR="00E64596" w:rsidRDefault="00E64596" w:rsidP="00E64596">
      <w:pPr>
        <w:spacing w:line="360" w:lineRule="auto"/>
        <w:rPr>
          <w:rFonts w:ascii="Times New Roman" w:hAnsi="Times New Roman" w:cs="Times New Roman"/>
          <w:szCs w:val="24"/>
        </w:rPr>
      </w:pPr>
    </w:p>
    <w:p w14:paraId="76ECDA01" w14:textId="5D95B716" w:rsidR="00E64596" w:rsidRDefault="00E64596" w:rsidP="00E64596">
      <w:pPr>
        <w:spacing w:line="360" w:lineRule="auto"/>
        <w:rPr>
          <w:rFonts w:ascii="Times New Roman" w:hAnsi="Times New Roman" w:cs="Times New Roman"/>
          <w:szCs w:val="24"/>
        </w:rPr>
      </w:pPr>
    </w:p>
    <w:p w14:paraId="77743F63" w14:textId="776FD23A" w:rsidR="00E64596" w:rsidRDefault="00E64596" w:rsidP="00E64596">
      <w:pPr>
        <w:spacing w:line="360" w:lineRule="auto"/>
        <w:rPr>
          <w:rFonts w:ascii="Times New Roman" w:hAnsi="Times New Roman" w:cs="Times New Roman"/>
          <w:szCs w:val="24"/>
        </w:rPr>
      </w:pPr>
    </w:p>
    <w:p w14:paraId="559B7978" w14:textId="4D811321" w:rsidR="007C6087" w:rsidRDefault="007D5207" w:rsidP="007C1E08">
      <w:pPr>
        <w:rPr>
          <w:rFonts w:ascii="Times New Roman" w:hAnsi="Times New Roman" w:cs="Times New Roman"/>
          <w:szCs w:val="24"/>
        </w:rPr>
      </w:pPr>
      <w:r w:rsidRPr="007D5207">
        <w:rPr>
          <w:rFonts w:ascii="Times New Roman" w:hAnsi="Times New Roman" w:cs="Times New Roman"/>
          <w:noProof/>
          <w:szCs w:val="24"/>
        </w:rPr>
        <w:lastRenderedPageBreak/>
        <mc:AlternateContent>
          <mc:Choice Requires="wps">
            <w:drawing>
              <wp:anchor distT="45720" distB="45720" distL="114300" distR="114300" simplePos="0" relativeHeight="251807744" behindDoc="0" locked="0" layoutInCell="1" allowOverlap="1" wp14:anchorId="6BC7C4A8" wp14:editId="55B64C30">
                <wp:simplePos x="0" y="0"/>
                <wp:positionH relativeFrom="column">
                  <wp:posOffset>2809875</wp:posOffset>
                </wp:positionH>
                <wp:positionV relativeFrom="paragraph">
                  <wp:posOffset>3918585</wp:posOffset>
                </wp:positionV>
                <wp:extent cx="2360930" cy="1404620"/>
                <wp:effectExtent l="0" t="0" r="0" b="0"/>
                <wp:wrapSquare wrapText="bothSides"/>
                <wp:docPr id="127322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6BD8B3C" w14:textId="178D2C80" w:rsidR="007D5207" w:rsidRDefault="007D5207" w:rsidP="007D5207">
                            <w:r>
                              <w: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BC7C4A8" id="_x0000_s1608" type="#_x0000_t202" style="position:absolute;margin-left:221.25pt;margin-top:308.55pt;width:185.9pt;height:110.6pt;z-index:251807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" filled="f" stroked="f">
                <v:textbox style="mso-fit-shape-to-text:t">
                  <w:txbxContent>
                    <w:p w14:paraId="36BD8B3C" w14:textId="178D2C80" w:rsidR="007D5207" w:rsidRDefault="007D5207" w:rsidP="007D5207">
                      <w:r>
                        <w:t>e)</w:t>
                      </w:r>
                    </w:p>
                  </w:txbxContent>
                </v:textbox>
                <w10:wrap type="square"/>
              </v:shape>
            </w:pict>
          </mc:Fallback>
        </mc:AlternateContent>
      </w:r>
      <w:r w:rsidRPr="007D5207">
        <w:rPr>
          <w:rFonts w:ascii="Times New Roman" w:hAnsi="Times New Roman" w:cs="Times New Roman"/>
          <w:noProof/>
          <w:szCs w:val="24"/>
        </w:rPr>
        <mc:AlternateContent>
          <mc:Choice Requires="wps">
            <w:drawing>
              <wp:anchor distT="45720" distB="45720" distL="114300" distR="114300" simplePos="0" relativeHeight="251805696" behindDoc="0" locked="0" layoutInCell="1" allowOverlap="1" wp14:anchorId="59898B4D" wp14:editId="6CB4232C">
                <wp:simplePos x="0" y="0"/>
                <wp:positionH relativeFrom="column">
                  <wp:posOffset>325755</wp:posOffset>
                </wp:positionH>
                <wp:positionV relativeFrom="paragraph">
                  <wp:posOffset>3919855</wp:posOffset>
                </wp:positionV>
                <wp:extent cx="2360930" cy="1404620"/>
                <wp:effectExtent l="0" t="0" r="0" b="0"/>
                <wp:wrapSquare wrapText="bothSides"/>
                <wp:docPr id="1824025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AF91D9E" w14:textId="791BB361" w:rsidR="007D5207" w:rsidRDefault="007D5207" w:rsidP="007D5207">
                            <w:r>
                              <w: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9898B4D" id="_x0000_s1609" type="#_x0000_t202" style="position:absolute;margin-left:25.65pt;margin-top:308.65pt;width:185.9pt;height:110.6pt;z-index:2518056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" filled="f" stroked="f">
                <v:textbox style="mso-fit-shape-to-text:t">
                  <w:txbxContent>
                    <w:p w14:paraId="3AF91D9E" w14:textId="791BB361" w:rsidR="007D5207" w:rsidRDefault="007D5207" w:rsidP="007D5207">
                      <w:r>
                        <w:t>e)</w:t>
                      </w:r>
                    </w:p>
                  </w:txbxContent>
                </v:textbox>
                <w10:wrap type="square"/>
              </v:shape>
            </w:pict>
          </mc:Fallback>
        </mc:AlternateContent>
      </w:r>
      <w:r w:rsidRPr="007D5207">
        <w:rPr>
          <w:rFonts w:ascii="Times New Roman" w:hAnsi="Times New Roman" w:cs="Times New Roman"/>
          <w:noProof/>
          <w:szCs w:val="24"/>
        </w:rPr>
        <mc:AlternateContent>
          <mc:Choice Requires="wps">
            <w:drawing>
              <wp:anchor distT="45720" distB="45720" distL="114300" distR="114300" simplePos="0" relativeHeight="251803648" behindDoc="0" locked="0" layoutInCell="1" allowOverlap="1" wp14:anchorId="17F2679D" wp14:editId="604C5DB7">
                <wp:simplePos x="0" y="0"/>
                <wp:positionH relativeFrom="column">
                  <wp:posOffset>2760980</wp:posOffset>
                </wp:positionH>
                <wp:positionV relativeFrom="paragraph">
                  <wp:posOffset>1991995</wp:posOffset>
                </wp:positionV>
                <wp:extent cx="2360930" cy="1404620"/>
                <wp:effectExtent l="0" t="0" r="0" b="0"/>
                <wp:wrapSquare wrapText="bothSides"/>
                <wp:docPr id="1850436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4FC5DFA" w14:textId="284C8CC8" w:rsidR="007D5207" w:rsidRDefault="007D5207" w:rsidP="007D5207">
                            <w:r>
                              <w:t>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7F2679D" id="_x0000_s1610" type="#_x0000_t202" style="position:absolute;margin-left:217.4pt;margin-top:156.85pt;width:185.9pt;height:110.6pt;z-index:251803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" filled="f" stroked="f">
                <v:textbox style="mso-fit-shape-to-text:t">
                  <w:txbxContent>
                    <w:p w14:paraId="74FC5DFA" w14:textId="284C8CC8" w:rsidR="007D5207" w:rsidRDefault="007D5207" w:rsidP="007D5207">
                      <w:r>
                        <w:t>d)</w:t>
                      </w:r>
                    </w:p>
                  </w:txbxContent>
                </v:textbox>
                <w10:wrap type="square"/>
              </v:shape>
            </w:pict>
          </mc:Fallback>
        </mc:AlternateContent>
      </w:r>
      <w:r w:rsidRPr="007D5207">
        <w:rPr>
          <w:rFonts w:ascii="Times New Roman" w:hAnsi="Times New Roman" w:cs="Times New Roman"/>
          <w:noProof/>
          <w:szCs w:val="24"/>
        </w:rPr>
        <mc:AlternateContent>
          <mc:Choice Requires="wps">
            <w:drawing>
              <wp:anchor distT="45720" distB="45720" distL="114300" distR="114300" simplePos="0" relativeHeight="251801600" behindDoc="0" locked="0" layoutInCell="1" allowOverlap="1" wp14:anchorId="7A97FE04" wp14:editId="567BA3EB">
                <wp:simplePos x="0" y="0"/>
                <wp:positionH relativeFrom="column">
                  <wp:posOffset>340995</wp:posOffset>
                </wp:positionH>
                <wp:positionV relativeFrom="paragraph">
                  <wp:posOffset>1990765</wp:posOffset>
                </wp:positionV>
                <wp:extent cx="2360930" cy="1404620"/>
                <wp:effectExtent l="0" t="0" r="0" b="0"/>
                <wp:wrapSquare wrapText="bothSides"/>
                <wp:docPr id="1096116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736C0C1" w14:textId="39BB5AD1" w:rsidR="007D5207" w:rsidRDefault="007D5207" w:rsidP="007D5207">
                            <w:r>
                              <w: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97FE04" id="_x0000_s1611" type="#_x0000_t202" style="position:absolute;margin-left:26.85pt;margin-top:156.75pt;width:185.9pt;height:110.6pt;z-index:251801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" filled="f" stroked="f">
                <v:textbox style="mso-fit-shape-to-text:t">
                  <w:txbxContent>
                    <w:p w14:paraId="5736C0C1" w14:textId="39BB5AD1" w:rsidR="007D5207" w:rsidRDefault="007D5207" w:rsidP="007D5207">
                      <w:r>
                        <w:t>c)</w:t>
                      </w:r>
                    </w:p>
                  </w:txbxContent>
                </v:textbox>
                <w10:wrap type="square"/>
              </v:shape>
            </w:pict>
          </mc:Fallback>
        </mc:AlternateContent>
      </w:r>
      <w:r w:rsidRPr="007D5207">
        <w:rPr>
          <w:rFonts w:ascii="Times New Roman" w:hAnsi="Times New Roman" w:cs="Times New Roman"/>
          <w:noProof/>
          <w:szCs w:val="24"/>
        </w:rPr>
        <mc:AlternateContent>
          <mc:Choice Requires="wps">
            <w:drawing>
              <wp:anchor distT="45720" distB="45720" distL="114300" distR="114300" simplePos="0" relativeHeight="251799552" behindDoc="0" locked="0" layoutInCell="1" allowOverlap="1" wp14:anchorId="346E0536" wp14:editId="01EF5AD1">
                <wp:simplePos x="0" y="0"/>
                <wp:positionH relativeFrom="column">
                  <wp:posOffset>2636911</wp:posOffset>
                </wp:positionH>
                <wp:positionV relativeFrom="paragraph">
                  <wp:posOffset>215214</wp:posOffset>
                </wp:positionV>
                <wp:extent cx="2360930" cy="1404620"/>
                <wp:effectExtent l="0" t="0" r="0" b="0"/>
                <wp:wrapSquare wrapText="bothSides"/>
                <wp:docPr id="1004568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441BAC2" w14:textId="5089C12F" w:rsidR="007D5207" w:rsidRDefault="007D5207" w:rsidP="007D5207">
                            <w: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6E0536" id="_x0000_s1612" type="#_x0000_t202" style="position:absolute;margin-left:207.65pt;margin-top:16.95pt;width:185.9pt;height:110.6pt;z-index:251799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" filled="f" stroked="f">
                <v:textbox style="mso-fit-shape-to-text:t">
                  <w:txbxContent>
                    <w:p w14:paraId="2441BAC2" w14:textId="5089C12F" w:rsidR="007D5207" w:rsidRDefault="007D5207" w:rsidP="007D5207">
                      <w:r>
                        <w:t>b)</w:t>
                      </w:r>
                    </w:p>
                  </w:txbxContent>
                </v:textbox>
                <w10:wrap type="square"/>
              </v:shape>
            </w:pict>
          </mc:Fallback>
        </mc:AlternateContent>
      </w:r>
      <w:r w:rsidRPr="007D5207">
        <w:rPr>
          <w:rFonts w:ascii="Times New Roman" w:hAnsi="Times New Roman" w:cs="Times New Roman"/>
          <w:noProof/>
          <w:szCs w:val="24"/>
        </w:rPr>
        <mc:AlternateContent>
          <mc:Choice Requires="wps">
            <w:drawing>
              <wp:anchor distT="45720" distB="45720" distL="114300" distR="114300" simplePos="0" relativeHeight="251797504" behindDoc="0" locked="0" layoutInCell="1" allowOverlap="1" wp14:anchorId="3D74FAFC" wp14:editId="58384657">
                <wp:simplePos x="0" y="0"/>
                <wp:positionH relativeFrom="column">
                  <wp:posOffset>326390</wp:posOffset>
                </wp:positionH>
                <wp:positionV relativeFrom="paragraph">
                  <wp:posOffset>226695</wp:posOffset>
                </wp:positionV>
                <wp:extent cx="2360930" cy="1404620"/>
                <wp:effectExtent l="0" t="0" r="0" b="0"/>
                <wp:wrapSquare wrapText="bothSides"/>
                <wp:docPr id="1805231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C0C58A" w14:textId="10CC44A1" w:rsidR="007D5207" w:rsidRDefault="007D5207">
                            <w: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74FAFC" id="_x0000_s1613" type="#_x0000_t202" style="position:absolute;margin-left:25.7pt;margin-top:17.85pt;width:185.9pt;height:110.6pt;z-index:251797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" filled="f" stroked="f">
                <v:textbox style="mso-fit-shape-to-text:t">
                  <w:txbxContent>
                    <w:p w14:paraId="5CC0C58A" w14:textId="10CC44A1" w:rsidR="007D5207" w:rsidRDefault="007D5207">
                      <w:r>
                        <w:t>a)</w:t>
                      </w:r>
                    </w:p>
                  </w:txbxContent>
                </v:textbox>
                <w10:wrap type="square"/>
              </v:shape>
            </w:pict>
          </mc:Fallback>
        </mc:AlternateContent>
      </w:r>
      <w:r>
        <w:rPr>
          <w:rFonts w:ascii="Times New Roman" w:hAnsi="Times New Roman" w:cs="Times New Roman"/>
          <w:noProof/>
          <w:szCs w:val="24"/>
        </w:rPr>
        <mc:AlternateContent>
          <mc:Choice Requires="wpg">
            <w:drawing>
              <wp:anchor distT="0" distB="0" distL="114300" distR="114300" simplePos="0" relativeHeight="251795456" behindDoc="0" locked="0" layoutInCell="1" allowOverlap="1" wp14:anchorId="5B1A6ED0" wp14:editId="080F90F2">
                <wp:simplePos x="0" y="0"/>
                <wp:positionH relativeFrom="column">
                  <wp:posOffset>285293</wp:posOffset>
                </wp:positionH>
                <wp:positionV relativeFrom="paragraph">
                  <wp:posOffset>270662</wp:posOffset>
                </wp:positionV>
                <wp:extent cx="4835144" cy="5769814"/>
                <wp:effectExtent l="0" t="0" r="3810" b="2540"/>
                <wp:wrapTopAndBottom/>
                <wp:docPr id="133090726" name="Group 16"/>
                <wp:cNvGraphicFramePr/>
                <a:graphic xmlns:a="http://schemas.openxmlformats.org/drawingml/2006/main">
                  <a:graphicData uri="http://schemas.microsoft.com/office/word/2010/wordprocessingGroup">
                    <wpg:wgp>
                      <wpg:cNvGrpSpPr/>
                      <wpg:grpSpPr>
                        <a:xfrm>
                          <a:off x="0" y="0"/>
                          <a:ext cx="4835144" cy="5769814"/>
                          <a:chOff x="0" y="0"/>
                          <a:chExt cx="4835144" cy="5769814"/>
                        </a:xfrm>
                      </wpg:grpSpPr>
                      <pic:pic xmlns:pic="http://schemas.openxmlformats.org/drawingml/2006/picture">
                        <pic:nvPicPr>
                          <pic:cNvPr id="60167901" name="Picture 10"/>
                          <pic:cNvPicPr>
                            <a:picLocks noChangeAspect="1"/>
                          </pic:cNvPicPr>
                        </pic:nvPicPr>
                        <pic:blipFill rotWithShape="1">
                          <a:blip r:embed="rId186">
                            <a:extLst>
                              <a:ext uri="{28A0092B-C50C-407E-A947-70E740481C1C}">
                                <a14:useLocalDpi xmlns:a14="http://schemas.microsoft.com/office/drawing/2010/main" val="0"/>
                              </a:ext>
                            </a:extLst>
                          </a:blip>
                          <a:srcRect r="18302" b="6350"/>
                          <a:stretch/>
                        </pic:blipFill>
                        <pic:spPr bwMode="auto">
                          <a:xfrm>
                            <a:off x="2582265" y="1858061"/>
                            <a:ext cx="1978025" cy="17919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80037318" name="Picture 11"/>
                          <pic:cNvPicPr>
                            <a:picLocks noChangeAspect="1"/>
                          </pic:cNvPicPr>
                        </pic:nvPicPr>
                        <pic:blipFill rotWithShape="1">
                          <a:blip r:embed="rId187">
                            <a:extLst>
                              <a:ext uri="{28A0092B-C50C-407E-A947-70E740481C1C}">
                                <a14:useLocalDpi xmlns:a14="http://schemas.microsoft.com/office/drawing/2010/main" val="0"/>
                              </a:ext>
                            </a:extLst>
                          </a:blip>
                          <a:srcRect r="15527" b="5330"/>
                          <a:stretch/>
                        </pic:blipFill>
                        <pic:spPr bwMode="auto">
                          <a:xfrm>
                            <a:off x="29261" y="1858061"/>
                            <a:ext cx="2164080" cy="19164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13371364" name="Picture 12"/>
                          <pic:cNvPicPr>
                            <a:picLocks noChangeAspect="1"/>
                          </pic:cNvPicPr>
                        </pic:nvPicPr>
                        <pic:blipFill rotWithShape="1">
                          <a:blip r:embed="rId188">
                            <a:extLst>
                              <a:ext uri="{28A0092B-C50C-407E-A947-70E740481C1C}">
                                <a14:useLocalDpi xmlns:a14="http://schemas.microsoft.com/office/drawing/2010/main" val="0"/>
                              </a:ext>
                            </a:extLst>
                          </a:blip>
                          <a:srcRect r="15356" b="5979"/>
                          <a:stretch/>
                        </pic:blipFill>
                        <pic:spPr bwMode="auto">
                          <a:xfrm>
                            <a:off x="0" y="0"/>
                            <a:ext cx="2070100" cy="18173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53899526" name="Picture 13"/>
                          <pic:cNvPicPr>
                            <a:picLocks noChangeAspect="1"/>
                          </pic:cNvPicPr>
                        </pic:nvPicPr>
                        <pic:blipFill rotWithShape="1">
                          <a:blip r:embed="rId189">
                            <a:extLst>
                              <a:ext uri="{28A0092B-C50C-407E-A947-70E740481C1C}">
                                <a14:useLocalDpi xmlns:a14="http://schemas.microsoft.com/office/drawing/2010/main" val="0"/>
                              </a:ext>
                            </a:extLst>
                          </a:blip>
                          <a:srcRect b="5819"/>
                          <a:stretch/>
                        </pic:blipFill>
                        <pic:spPr bwMode="auto">
                          <a:xfrm>
                            <a:off x="2523744" y="0"/>
                            <a:ext cx="2311400" cy="17202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61666261" name="Picture 14"/>
                          <pic:cNvPicPr>
                            <a:picLocks noChangeAspect="1"/>
                          </pic:cNvPicPr>
                        </pic:nvPicPr>
                        <pic:blipFill rotWithShape="1">
                          <a:blip r:embed="rId190">
                            <a:extLst>
                              <a:ext uri="{28A0092B-C50C-407E-A947-70E740481C1C}">
                                <a14:useLocalDpi xmlns:a14="http://schemas.microsoft.com/office/drawing/2010/main" val="0"/>
                              </a:ext>
                            </a:extLst>
                          </a:blip>
                          <a:srcRect r="13879" b="8022"/>
                          <a:stretch/>
                        </pic:blipFill>
                        <pic:spPr bwMode="auto">
                          <a:xfrm>
                            <a:off x="2333549" y="3774644"/>
                            <a:ext cx="2311400" cy="19507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86462609" name="Picture 15"/>
                          <pic:cNvPicPr>
                            <a:picLocks noChangeAspect="1"/>
                          </pic:cNvPicPr>
                        </pic:nvPicPr>
                        <pic:blipFill rotWithShape="1">
                          <a:blip r:embed="rId191">
                            <a:extLst>
                              <a:ext uri="{28A0092B-C50C-407E-A947-70E740481C1C}">
                                <a14:useLocalDpi xmlns:a14="http://schemas.microsoft.com/office/drawing/2010/main" val="0"/>
                              </a:ext>
                            </a:extLst>
                          </a:blip>
                          <a:srcRect r="14925" b="7960"/>
                          <a:stretch/>
                        </pic:blipFill>
                        <pic:spPr bwMode="auto">
                          <a:xfrm>
                            <a:off x="0" y="3774644"/>
                            <a:ext cx="2332990" cy="19951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54377530" name="Picture 15"/>
                          <pic:cNvPicPr>
                            <a:picLocks noChangeAspect="1"/>
                          </pic:cNvPicPr>
                        </pic:nvPicPr>
                        <pic:blipFill rotWithShape="1">
                          <a:blip r:embed="rId191">
                            <a:extLst>
                              <a:ext uri="{28A0092B-C50C-407E-A947-70E740481C1C}">
                                <a14:useLocalDpi xmlns:a14="http://schemas.microsoft.com/office/drawing/2010/main" val="0"/>
                              </a:ext>
                            </a:extLst>
                          </a:blip>
                          <a:srcRect l="84145" t="32066" r="3350" b="56453"/>
                          <a:stretch/>
                        </pic:blipFill>
                        <pic:spPr bwMode="auto">
                          <a:xfrm>
                            <a:off x="4484217" y="929031"/>
                            <a:ext cx="350520" cy="21653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28DF068" id="Group 16" o:spid="_x0000_s1026" style="position:absolute;margin-left:22.45pt;margin-top:21.3pt;width:380.7pt;height:454.3pt;z-index:251795456" coordsize="48351,576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2VBLAwQKAAAAAAAAACEAo8ENi32lAAB9pQAA&#10;FQAAAGRycy9tZWRpYS9pbWFnZTIuanBlZ//Y/+AAEEpGSUYAAQEBAGAAYAAA/9sAQwADAgIDAgID&#10;AwMDBAMDBAUIBQUEBAUKBwcGCAwKDAwLCgsLDQ4SEA0OEQ4LCxAWEBETFBUVFQwPFxgWFBgSFBUU&#10;/9sAQwEDBAQFBAUJBQUJFA0LDRQUFBQUFBQUFBQUFBQUFBQUFBQUFBQUFBQUFBQUFBQUFBQUFBQU&#10;FBQUFBQUFBQUFBQU/8AAEQgBxAI7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">
                <v:shape id="Picture 10" o:spid="_x0000_s1027" type="#_x0000_t75" style="position:absolute;left:25822;top:18580;width:19780;height:17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">
                  <v:imagedata r:id="rId192" o:title="" cropbottom="4162f" cropright="11994f"/>
                </v:shape>
                <v:shape id="Picture 11" o:spid="_x0000_s1028" type="#_x0000_t75" style="position:absolute;left:292;top:18580;width:21641;height:1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">
                  <v:imagedata r:id="rId193" o:title="" cropbottom="3493f" cropright="10176f"/>
                </v:shape>
                <v:shape id="Picture 12" o:spid="_x0000_s1029" type="#_x0000_t75" style="position:absolute;width:20701;height:18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">
                  <v:imagedata r:id="rId194" o:title="" cropbottom="3918f" cropright="10064f"/>
                </v:shape>
                <v:shape id="Picture 13" o:spid="_x0000_s1030" type="#_x0000_t75" style="position:absolute;left:25237;width:23114;height:17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">
                  <v:imagedata r:id="rId195" o:title="" cropbottom="3814f"/>
                </v:shape>
                <v:shape id="Picture 14" o:spid="_x0000_s1031" type="#_x0000_t75" style="position:absolute;left:23335;top:37746;width:23114;height:19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">
                  <v:imagedata r:id="rId196" o:title="" cropbottom="5257f" cropright="9096f"/>
                </v:shape>
                <v:shape id="Picture 15" o:spid="_x0000_s1032" type="#_x0000_t75" style="position:absolute;top:37746;width:23329;height:19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">
                  <v:imagedata r:id="rId197" o:title="" cropbottom="5217f" cropright="9781f"/>
                </v:shape>
                <v:shape id="Picture 15" o:spid="_x0000_s1033" type="#_x0000_t75" style="position:absolute;left:44842;top:9290;width:3505;height:2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">
                  <v:imagedata r:id="rId197" o:title="" croptop="21015f" cropbottom="36997f" cropleft="55145f" cropright="2195f"/>
                </v:shape>
                <w10:wrap type="topAndBottom"/>
              </v:group>
            </w:pict>
          </mc:Fallback>
        </mc:AlternateContent>
      </w:r>
      <w:r w:rsidR="00D0500B" w:rsidRPr="0024745B">
        <w:rPr>
          <w:rFonts w:ascii="Times New Roman" w:hAnsi="Times New Roman" w:cs="Times New Roman"/>
          <w:noProof/>
          <w:szCs w:val="24"/>
        </w:rPr>
        <mc:AlternateContent>
          <mc:Choice Requires="wps">
            <w:drawing>
              <wp:anchor distT="45720" distB="45720" distL="114300" distR="114300" simplePos="0" relativeHeight="251743232" behindDoc="0" locked="0" layoutInCell="1" allowOverlap="1" wp14:anchorId="1098D34F" wp14:editId="5941F4D1">
                <wp:simplePos x="0" y="0"/>
                <wp:positionH relativeFrom="column">
                  <wp:posOffset>316865</wp:posOffset>
                </wp:positionH>
                <wp:positionV relativeFrom="paragraph">
                  <wp:posOffset>0</wp:posOffset>
                </wp:positionV>
                <wp:extent cx="2093595" cy="270510"/>
                <wp:effectExtent l="0" t="0" r="1905" b="0"/>
                <wp:wrapSquare wrapText="bothSides"/>
                <wp:docPr id="538632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3595" cy="270510"/>
                        </a:xfrm>
                        <a:prstGeom prst="rect">
                          <a:avLst/>
                        </a:prstGeom>
                        <a:solidFill>
                          <a:srgbClr val="FFFFFF"/>
                        </a:solidFill>
                        <a:ln w="9525">
                          <a:noFill/>
                          <a:miter lim="800000"/>
                          <a:headEnd/>
                          <a:tailEnd/>
                        </a:ln>
                      </wps:spPr>
                      <wps:txbx>
                        <w:txbxContent>
                          <w:p w14:paraId="002B3F88" w14:textId="77777777" w:rsidR="00E64596" w:rsidRPr="0024745B" w:rsidRDefault="00E64596" w:rsidP="00E64596">
                            <w:pPr>
                              <w:rPr>
                                <w:rFonts w:cstheme="majorBidi"/>
                              </w:rPr>
                            </w:pPr>
                            <w:r w:rsidRPr="0024745B">
                              <w:rPr>
                                <w:rFonts w:cstheme="majorBidi"/>
                              </w:rPr>
                              <w:t>Flowers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8D34F" id="_x0000_s1614" type="#_x0000_t202" style="position:absolute;margin-left:24.95pt;margin-top:0;width:164.85pt;height:21.3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" stroked="f">
                <v:textbox>
                  <w:txbxContent>
                    <w:p w14:paraId="002B3F88" w14:textId="77777777" w:rsidR="00E64596" w:rsidRPr="0024745B" w:rsidRDefault="00E64596" w:rsidP="00E64596">
                      <w:pPr>
                        <w:rPr>
                          <w:rFonts w:cstheme="majorBidi"/>
                        </w:rPr>
                      </w:pPr>
                      <w:r w:rsidRPr="0024745B">
                        <w:rPr>
                          <w:rFonts w:cstheme="majorBidi"/>
                        </w:rPr>
                        <w:t>Flowers</w:t>
                      </w:r>
                    </w:p>
                  </w:txbxContent>
                </v:textbox>
                <w10:wrap type="square"/>
              </v:shape>
            </w:pict>
          </mc:Fallback>
        </mc:AlternateContent>
      </w:r>
      <w:r w:rsidR="00D0500B" w:rsidRPr="0024745B">
        <w:rPr>
          <w:rFonts w:ascii="Times New Roman" w:hAnsi="Times New Roman" w:cs="Times New Roman"/>
          <w:noProof/>
          <w:szCs w:val="24"/>
        </w:rPr>
        <mc:AlternateContent>
          <mc:Choice Requires="wps">
            <w:drawing>
              <wp:anchor distT="45720" distB="45720" distL="114300" distR="114300" simplePos="0" relativeHeight="251744256" behindDoc="0" locked="0" layoutInCell="1" allowOverlap="1" wp14:anchorId="760988F6" wp14:editId="5259EE1C">
                <wp:simplePos x="0" y="0"/>
                <wp:positionH relativeFrom="column">
                  <wp:posOffset>2747645</wp:posOffset>
                </wp:positionH>
                <wp:positionV relativeFrom="paragraph">
                  <wp:posOffset>0</wp:posOffset>
                </wp:positionV>
                <wp:extent cx="2093595" cy="270510"/>
                <wp:effectExtent l="0" t="0" r="1905" b="0"/>
                <wp:wrapSquare wrapText="bothSides"/>
                <wp:docPr id="1601902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3595" cy="270510"/>
                        </a:xfrm>
                        <a:prstGeom prst="rect">
                          <a:avLst/>
                        </a:prstGeom>
                        <a:solidFill>
                          <a:srgbClr val="FFFFFF"/>
                        </a:solidFill>
                        <a:ln w="9525">
                          <a:noFill/>
                          <a:miter lim="800000"/>
                          <a:headEnd/>
                          <a:tailEnd/>
                        </a:ln>
                      </wps:spPr>
                      <wps:txbx>
                        <w:txbxContent>
                          <w:p w14:paraId="0CF6B1AA" w14:textId="77777777" w:rsidR="00E64596" w:rsidRPr="0024745B" w:rsidRDefault="00E64596" w:rsidP="00E64596">
                            <w:pPr>
                              <w:rPr>
                                <w:rFonts w:cstheme="majorBidi"/>
                              </w:rPr>
                            </w:pPr>
                            <w:r w:rsidRPr="0024745B">
                              <w:rPr>
                                <w:rFonts w:cstheme="majorBidi"/>
                              </w:rPr>
                              <w:t>Leaves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988F6" id="_x0000_s1615" type="#_x0000_t202" style="position:absolute;margin-left:216.35pt;margin-top:0;width:164.85pt;height:21.3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" stroked="f">
                <v:textbox>
                  <w:txbxContent>
                    <w:p w14:paraId="0CF6B1AA" w14:textId="77777777" w:rsidR="00E64596" w:rsidRPr="0024745B" w:rsidRDefault="00E64596" w:rsidP="00E64596">
                      <w:pPr>
                        <w:rPr>
                          <w:rFonts w:cstheme="majorBidi"/>
                        </w:rPr>
                      </w:pPr>
                      <w:r w:rsidRPr="0024745B">
                        <w:rPr>
                          <w:rFonts w:cstheme="majorBidi"/>
                        </w:rPr>
                        <w:t>Leaves</w:t>
                      </w:r>
                    </w:p>
                  </w:txbxContent>
                </v:textbox>
                <w10:wrap type="square"/>
              </v:shape>
            </w:pict>
          </mc:Fallback>
        </mc:AlternateContent>
      </w:r>
    </w:p>
    <w:p w14:paraId="54F54BC4" w14:textId="4E5EC0C4" w:rsidR="007D5207" w:rsidRDefault="007D5207" w:rsidP="007D5207">
      <w:pPr>
        <w:pStyle w:val="NormalWeb"/>
      </w:pPr>
      <w:r>
        <w:rPr>
          <w:noProof/>
        </w:rPr>
        <mc:AlternateContent>
          <mc:Choice Requires="wps">
            <w:drawing>
              <wp:anchor distT="0" distB="0" distL="114300" distR="114300" simplePos="0" relativeHeight="251742208" behindDoc="0" locked="0" layoutInCell="1" allowOverlap="1" wp14:anchorId="6B4525C8" wp14:editId="3F0C6315">
                <wp:simplePos x="0" y="0"/>
                <wp:positionH relativeFrom="column">
                  <wp:posOffset>-7518</wp:posOffset>
                </wp:positionH>
                <wp:positionV relativeFrom="paragraph">
                  <wp:posOffset>5959957</wp:posOffset>
                </wp:positionV>
                <wp:extent cx="5537200" cy="1973171"/>
                <wp:effectExtent l="0" t="0" r="6350" b="8255"/>
                <wp:wrapNone/>
                <wp:docPr id="1274901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0" cy="1973171"/>
                        </a:xfrm>
                        <a:prstGeom prst="rect">
                          <a:avLst/>
                        </a:prstGeom>
                        <a:solidFill>
                          <a:srgbClr val="FFFFFF"/>
                        </a:solidFill>
                        <a:ln w="9525">
                          <a:noFill/>
                          <a:miter lim="800000"/>
                          <a:headEnd/>
                          <a:tailEnd/>
                        </a:ln>
                      </wps:spPr>
                      <wps:txbx>
                        <w:txbxContent>
                          <w:p w14:paraId="71D011AF" w14:textId="77777777" w:rsidR="00E64596" w:rsidRPr="007D5207" w:rsidRDefault="00E64596" w:rsidP="00E64596">
                            <w:pPr>
                              <w:rPr>
                                <w:rFonts w:eastAsia="DengXian" w:cstheme="majorBidi"/>
                                <w:color w:val="000000" w:themeColor="dark1"/>
                                <w:sz w:val="22"/>
                                <w:szCs w:val="21"/>
                              </w:rPr>
                            </w:pPr>
                            <w:r w:rsidRPr="007D5207">
                              <w:rPr>
                                <w:rFonts w:cstheme="majorBidi"/>
                                <w:b/>
                                <w:bCs/>
                                <w:sz w:val="22"/>
                                <w:szCs w:val="21"/>
                              </w:rPr>
                              <w:t xml:space="preserve">Supplementary Figure 1: </w:t>
                            </w:r>
                            <w:r w:rsidRPr="007D5207">
                              <w:rPr>
                                <w:rFonts w:cstheme="majorBidi"/>
                                <w:sz w:val="22"/>
                                <w:szCs w:val="21"/>
                              </w:rPr>
                              <w:t xml:space="preserve">Phenolic content given as peak </w:t>
                            </w:r>
                            <w:proofErr w:type="gramStart"/>
                            <w:r w:rsidRPr="007D5207">
                              <w:rPr>
                                <w:rFonts w:cstheme="majorBidi"/>
                                <w:sz w:val="22"/>
                                <w:szCs w:val="21"/>
                              </w:rPr>
                              <w:t>area  in</w:t>
                            </w:r>
                            <w:proofErr w:type="gramEnd"/>
                            <w:r w:rsidRPr="007D5207">
                              <w:rPr>
                                <w:rFonts w:cstheme="majorBidi"/>
                                <w:sz w:val="22"/>
                                <w:szCs w:val="21"/>
                              </w:rPr>
                              <w:t xml:space="preserve"> flowers and leaves </w:t>
                            </w:r>
                            <w:r w:rsidRPr="007D5207">
                              <w:rPr>
                                <w:rFonts w:eastAsia="DengXian" w:cstheme="majorBidi"/>
                                <w:color w:val="000000" w:themeColor="dark1"/>
                                <w:sz w:val="22"/>
                                <w:szCs w:val="21"/>
                              </w:rPr>
                              <w:t>gFW</w:t>
                            </w:r>
                            <w:r w:rsidRPr="007D5207">
                              <w:rPr>
                                <w:rFonts w:eastAsia="DengXian" w:cstheme="majorBidi"/>
                                <w:color w:val="000000" w:themeColor="dark1"/>
                                <w:sz w:val="22"/>
                                <w:szCs w:val="21"/>
                                <w:vertAlign w:val="superscript"/>
                              </w:rPr>
                              <w:t>-1</w:t>
                            </w:r>
                            <w:r w:rsidRPr="007D5207">
                              <w:rPr>
                                <w:rFonts w:eastAsia="DengXian" w:cstheme="majorBidi"/>
                                <w:color w:val="000000" w:themeColor="dark1"/>
                                <w:sz w:val="22"/>
                                <w:szCs w:val="21"/>
                              </w:rPr>
                              <w:t xml:space="preserve"> </w:t>
                            </w:r>
                            <w:r w:rsidRPr="007D5207">
                              <w:rPr>
                                <w:rFonts w:eastAsia="DengXian" w:cstheme="majorBidi"/>
                                <w:color w:val="000000" w:themeColor="dark1"/>
                                <w:sz w:val="22"/>
                                <w:szCs w:val="21"/>
                                <w:u w:val="single"/>
                              </w:rPr>
                              <w:t>+</w:t>
                            </w:r>
                            <w:r w:rsidRPr="007D5207">
                              <w:rPr>
                                <w:rFonts w:eastAsia="DengXian" w:cstheme="majorBidi"/>
                                <w:color w:val="000000" w:themeColor="dark1"/>
                                <w:sz w:val="22"/>
                                <w:szCs w:val="21"/>
                              </w:rPr>
                              <w:t xml:space="preserve"> SE in each species of the three genera used in this study. a) Phenolic content in </w:t>
                            </w:r>
                            <w:r w:rsidRPr="007D5207">
                              <w:rPr>
                                <w:rFonts w:eastAsia="DengXian" w:cstheme="majorBidi"/>
                                <w:i/>
                                <w:iCs/>
                                <w:color w:val="000000" w:themeColor="dark1"/>
                                <w:sz w:val="22"/>
                                <w:szCs w:val="21"/>
                              </w:rPr>
                              <w:t>Physalis</w:t>
                            </w:r>
                            <w:r w:rsidRPr="007D5207">
                              <w:rPr>
                                <w:rFonts w:eastAsia="DengXian" w:cstheme="majorBidi"/>
                                <w:color w:val="000000" w:themeColor="dark1"/>
                                <w:sz w:val="22"/>
                                <w:szCs w:val="21"/>
                              </w:rPr>
                              <w:t xml:space="preserve"> flowers, pale yellow represents control plants, dark yellow represents MeJA-treated plants. </w:t>
                            </w:r>
                            <w:r w:rsidRPr="007D5207">
                              <w:rPr>
                                <w:rFonts w:eastAsia="DengXian" w:cstheme="majorBidi"/>
                                <w:color w:val="000000" w:themeColor="text1"/>
                                <w:sz w:val="22"/>
                                <w:szCs w:val="21"/>
                              </w:rPr>
                              <w:t xml:space="preserve">SC species are denoted as PHPUB, PHACU and PHIXO, whilst SI species are denoted by PHCRA, PHCIN and PHPHI. </w:t>
                            </w:r>
                            <w:r w:rsidRPr="007D5207">
                              <w:rPr>
                                <w:rFonts w:eastAsia="DengXian" w:cstheme="majorBidi"/>
                                <w:color w:val="000000" w:themeColor="dark1"/>
                                <w:sz w:val="22"/>
                                <w:szCs w:val="21"/>
                              </w:rPr>
                              <w:t xml:space="preserve">b) Phenolic content in </w:t>
                            </w:r>
                            <w:r w:rsidRPr="007D5207">
                              <w:rPr>
                                <w:rFonts w:eastAsia="DengXian" w:cstheme="majorBidi"/>
                                <w:i/>
                                <w:iCs/>
                                <w:color w:val="000000" w:themeColor="dark1"/>
                                <w:sz w:val="22"/>
                                <w:szCs w:val="21"/>
                              </w:rPr>
                              <w:t>Physalis</w:t>
                            </w:r>
                            <w:r w:rsidRPr="007D5207">
                              <w:rPr>
                                <w:rFonts w:eastAsia="DengXian" w:cstheme="majorBidi"/>
                                <w:color w:val="000000" w:themeColor="dark1"/>
                                <w:sz w:val="22"/>
                                <w:szCs w:val="21"/>
                              </w:rPr>
                              <w:t xml:space="preserve"> leaves, pale green represents control plants, dark green represents MeJA-treated plants. c) </w:t>
                            </w:r>
                            <w:r w:rsidRPr="007D5207">
                              <w:rPr>
                                <w:rFonts w:eastAsia="DengXian" w:cstheme="majorBidi"/>
                                <w:i/>
                                <w:iCs/>
                                <w:color w:val="000000" w:themeColor="dark1"/>
                                <w:sz w:val="22"/>
                                <w:szCs w:val="21"/>
                              </w:rPr>
                              <w:t xml:space="preserve">Nicotiana </w:t>
                            </w:r>
                            <w:r w:rsidRPr="007D5207">
                              <w:rPr>
                                <w:rFonts w:eastAsia="DengXian" w:cstheme="majorBidi"/>
                                <w:color w:val="000000" w:themeColor="dark1"/>
                                <w:sz w:val="22"/>
                                <w:szCs w:val="21"/>
                              </w:rPr>
                              <w:t xml:space="preserve">flowers </w:t>
                            </w:r>
                            <w:r w:rsidRPr="007D5207">
                              <w:rPr>
                                <w:rFonts w:eastAsia="DengXian" w:cstheme="majorBidi"/>
                                <w:color w:val="000000" w:themeColor="text1"/>
                                <w:sz w:val="22"/>
                                <w:szCs w:val="21"/>
                              </w:rPr>
                              <w:t>SC species are denoted as NIATT, NIMIER, NILON, NIPLUM and SI species are denoted as NITABA, NIALATA, NINOCT, NISYL and NIFOR</w:t>
                            </w:r>
                            <w:r w:rsidRPr="007D5207">
                              <w:rPr>
                                <w:rFonts w:eastAsia="DengXian" w:cstheme="majorBidi"/>
                                <w:color w:val="000000" w:themeColor="dark1"/>
                                <w:sz w:val="22"/>
                                <w:szCs w:val="21"/>
                              </w:rPr>
                              <w:t xml:space="preserve"> d) </w:t>
                            </w:r>
                            <w:r w:rsidRPr="007D5207">
                              <w:rPr>
                                <w:rFonts w:eastAsia="DengXian" w:cstheme="majorBidi"/>
                                <w:i/>
                                <w:iCs/>
                                <w:color w:val="000000" w:themeColor="dark1"/>
                                <w:sz w:val="22"/>
                                <w:szCs w:val="21"/>
                              </w:rPr>
                              <w:t xml:space="preserve">Nicotiana </w:t>
                            </w:r>
                            <w:r w:rsidRPr="007D5207">
                              <w:rPr>
                                <w:rFonts w:eastAsia="DengXian" w:cstheme="majorBidi"/>
                                <w:color w:val="000000" w:themeColor="dark1"/>
                                <w:sz w:val="22"/>
                                <w:szCs w:val="21"/>
                              </w:rPr>
                              <w:t xml:space="preserve">leaves e) </w:t>
                            </w:r>
                            <w:r w:rsidRPr="007D5207">
                              <w:rPr>
                                <w:rFonts w:eastAsia="DengXian" w:cstheme="majorBidi"/>
                                <w:i/>
                                <w:iCs/>
                                <w:color w:val="000000" w:themeColor="dark1"/>
                                <w:sz w:val="22"/>
                                <w:szCs w:val="21"/>
                              </w:rPr>
                              <w:t>Solanum</w:t>
                            </w:r>
                            <w:r w:rsidRPr="007D5207">
                              <w:rPr>
                                <w:rFonts w:eastAsia="DengXian" w:cstheme="majorBidi"/>
                                <w:color w:val="000000" w:themeColor="dark1"/>
                                <w:sz w:val="22"/>
                                <w:szCs w:val="21"/>
                              </w:rPr>
                              <w:t xml:space="preserve"> flowers </w:t>
                            </w:r>
                            <w:r w:rsidRPr="007D5207">
                              <w:rPr>
                                <w:rFonts w:eastAsia="DengXian" w:cstheme="majorBidi"/>
                                <w:color w:val="000000" w:themeColor="text1"/>
                                <w:sz w:val="22"/>
                                <w:szCs w:val="21"/>
                              </w:rPr>
                              <w:t xml:space="preserve">SC species are denoted as SOLYCO, SOPEN_SC, SOCHIL, SOHAB_SC, SOPERU_SC and SI species are denoted as SOPEN_SI, SOPERU_SI, SOHAB_SI, SOPIMP and SONEO. </w:t>
                            </w:r>
                            <w:r w:rsidRPr="007D5207">
                              <w:rPr>
                                <w:rFonts w:eastAsia="DengXian" w:cstheme="majorBidi"/>
                                <w:color w:val="000000" w:themeColor="dark1"/>
                                <w:sz w:val="22"/>
                                <w:szCs w:val="21"/>
                              </w:rPr>
                              <w:t xml:space="preserve">f) </w:t>
                            </w:r>
                            <w:r w:rsidRPr="007D5207">
                              <w:rPr>
                                <w:rFonts w:eastAsia="DengXian" w:cstheme="majorBidi"/>
                                <w:i/>
                                <w:iCs/>
                                <w:color w:val="000000" w:themeColor="dark1"/>
                                <w:sz w:val="22"/>
                                <w:szCs w:val="21"/>
                              </w:rPr>
                              <w:t xml:space="preserve">Solanum </w:t>
                            </w:r>
                            <w:r w:rsidRPr="007D5207">
                              <w:rPr>
                                <w:rFonts w:eastAsia="DengXian" w:cstheme="majorBidi"/>
                                <w:color w:val="000000" w:themeColor="dark1"/>
                                <w:sz w:val="22"/>
                                <w:szCs w:val="21"/>
                              </w:rPr>
                              <w:t>leaves.</w:t>
                            </w:r>
                          </w:p>
                        </w:txbxContent>
                      </wps:txbx>
                      <wps:bodyPr rot="0" vert="horz" wrap="square" lIns="91440" tIns="45720" rIns="91440" bIns="45720" anchor="t" anchorCtr="0">
                        <a:noAutofit/>
                      </wps:bodyPr>
                    </wps:wsp>
                  </a:graphicData>
                </a:graphic>
              </wp:anchor>
            </w:drawing>
          </mc:Choice>
          <mc:Fallback>
            <w:pict>
              <v:shape w14:anchorId="6B4525C8" id="_x0000_s1616" type="#_x0000_t202" style="position:absolute;margin-left:-.6pt;margin-top:469.3pt;width:436pt;height:155.3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" stroked="f">
                <v:textbox>
                  <w:txbxContent>
                    <w:p w14:paraId="71D011AF" w14:textId="77777777" w:rsidR="00E64596" w:rsidRPr="007D5207" w:rsidRDefault="00E64596" w:rsidP="00E64596">
                      <w:pPr>
                        <w:rPr>
                          <w:rFonts w:eastAsia="DengXian" w:cstheme="majorBidi"/>
                          <w:color w:val="000000" w:themeColor="dark1"/>
                          <w:sz w:val="22"/>
                          <w:szCs w:val="21"/>
                        </w:rPr>
                      </w:pPr>
                      <w:r w:rsidRPr="007D5207">
                        <w:rPr>
                          <w:rFonts w:cstheme="majorBidi"/>
                          <w:b/>
                          <w:bCs/>
                          <w:sz w:val="22"/>
                          <w:szCs w:val="21"/>
                        </w:rPr>
                        <w:t xml:space="preserve">Supplementary Figure 1: </w:t>
                      </w:r>
                      <w:r w:rsidRPr="007D5207">
                        <w:rPr>
                          <w:rFonts w:cstheme="majorBidi"/>
                          <w:sz w:val="22"/>
                          <w:szCs w:val="21"/>
                        </w:rPr>
                        <w:t xml:space="preserve">Phenolic content given as peak </w:t>
                      </w:r>
                      <w:proofErr w:type="gramStart"/>
                      <w:r w:rsidRPr="007D5207">
                        <w:rPr>
                          <w:rFonts w:cstheme="majorBidi"/>
                          <w:sz w:val="22"/>
                          <w:szCs w:val="21"/>
                        </w:rPr>
                        <w:t>area  in</w:t>
                      </w:r>
                      <w:proofErr w:type="gramEnd"/>
                      <w:r w:rsidRPr="007D5207">
                        <w:rPr>
                          <w:rFonts w:cstheme="majorBidi"/>
                          <w:sz w:val="22"/>
                          <w:szCs w:val="21"/>
                        </w:rPr>
                        <w:t xml:space="preserve"> flowers and leaves </w:t>
                      </w:r>
                      <w:r w:rsidRPr="007D5207">
                        <w:rPr>
                          <w:rFonts w:eastAsia="DengXian" w:cstheme="majorBidi"/>
                          <w:color w:val="000000" w:themeColor="dark1"/>
                          <w:sz w:val="22"/>
                          <w:szCs w:val="21"/>
                        </w:rPr>
                        <w:t>gFW</w:t>
                      </w:r>
                      <w:r w:rsidRPr="007D5207">
                        <w:rPr>
                          <w:rFonts w:eastAsia="DengXian" w:cstheme="majorBidi"/>
                          <w:color w:val="000000" w:themeColor="dark1"/>
                          <w:sz w:val="22"/>
                          <w:szCs w:val="21"/>
                          <w:vertAlign w:val="superscript"/>
                        </w:rPr>
                        <w:t>-1</w:t>
                      </w:r>
                      <w:r w:rsidRPr="007D5207">
                        <w:rPr>
                          <w:rFonts w:eastAsia="DengXian" w:cstheme="majorBidi"/>
                          <w:color w:val="000000" w:themeColor="dark1"/>
                          <w:sz w:val="22"/>
                          <w:szCs w:val="21"/>
                        </w:rPr>
                        <w:t xml:space="preserve"> </w:t>
                      </w:r>
                      <w:r w:rsidRPr="007D5207">
                        <w:rPr>
                          <w:rFonts w:eastAsia="DengXian" w:cstheme="majorBidi"/>
                          <w:color w:val="000000" w:themeColor="dark1"/>
                          <w:sz w:val="22"/>
                          <w:szCs w:val="21"/>
                          <w:u w:val="single"/>
                        </w:rPr>
                        <w:t>+</w:t>
                      </w:r>
                      <w:r w:rsidRPr="007D5207">
                        <w:rPr>
                          <w:rFonts w:eastAsia="DengXian" w:cstheme="majorBidi"/>
                          <w:color w:val="000000" w:themeColor="dark1"/>
                          <w:sz w:val="22"/>
                          <w:szCs w:val="21"/>
                        </w:rPr>
                        <w:t xml:space="preserve"> SE in each species of the three genera used in this study. a) Phenolic content in </w:t>
                      </w:r>
                      <w:r w:rsidRPr="007D5207">
                        <w:rPr>
                          <w:rFonts w:eastAsia="DengXian" w:cstheme="majorBidi"/>
                          <w:i/>
                          <w:iCs/>
                          <w:color w:val="000000" w:themeColor="dark1"/>
                          <w:sz w:val="22"/>
                          <w:szCs w:val="21"/>
                        </w:rPr>
                        <w:t>Physalis</w:t>
                      </w:r>
                      <w:r w:rsidRPr="007D5207">
                        <w:rPr>
                          <w:rFonts w:eastAsia="DengXian" w:cstheme="majorBidi"/>
                          <w:color w:val="000000" w:themeColor="dark1"/>
                          <w:sz w:val="22"/>
                          <w:szCs w:val="21"/>
                        </w:rPr>
                        <w:t xml:space="preserve"> flowers, pale yellow represents control plants, dark yellow represents MeJA-treated plants. </w:t>
                      </w:r>
                      <w:r w:rsidRPr="007D5207">
                        <w:rPr>
                          <w:rFonts w:eastAsia="DengXian" w:cstheme="majorBidi"/>
                          <w:color w:val="000000" w:themeColor="text1"/>
                          <w:sz w:val="22"/>
                          <w:szCs w:val="21"/>
                        </w:rPr>
                        <w:t xml:space="preserve">SC species are denoted as PHPUB, PHACU and PHIXO, whilst SI species are denoted by PHCRA, PHCIN and PHPHI. </w:t>
                      </w:r>
                      <w:r w:rsidRPr="007D5207">
                        <w:rPr>
                          <w:rFonts w:eastAsia="DengXian" w:cstheme="majorBidi"/>
                          <w:color w:val="000000" w:themeColor="dark1"/>
                          <w:sz w:val="22"/>
                          <w:szCs w:val="21"/>
                        </w:rPr>
                        <w:t xml:space="preserve">b) Phenolic content in </w:t>
                      </w:r>
                      <w:r w:rsidRPr="007D5207">
                        <w:rPr>
                          <w:rFonts w:eastAsia="DengXian" w:cstheme="majorBidi"/>
                          <w:i/>
                          <w:iCs/>
                          <w:color w:val="000000" w:themeColor="dark1"/>
                          <w:sz w:val="22"/>
                          <w:szCs w:val="21"/>
                        </w:rPr>
                        <w:t>Physalis</w:t>
                      </w:r>
                      <w:r w:rsidRPr="007D5207">
                        <w:rPr>
                          <w:rFonts w:eastAsia="DengXian" w:cstheme="majorBidi"/>
                          <w:color w:val="000000" w:themeColor="dark1"/>
                          <w:sz w:val="22"/>
                          <w:szCs w:val="21"/>
                        </w:rPr>
                        <w:t xml:space="preserve"> leaves, pale green represents control plants, dark green represents MeJA-treated plants. c) </w:t>
                      </w:r>
                      <w:r w:rsidRPr="007D5207">
                        <w:rPr>
                          <w:rFonts w:eastAsia="DengXian" w:cstheme="majorBidi"/>
                          <w:i/>
                          <w:iCs/>
                          <w:color w:val="000000" w:themeColor="dark1"/>
                          <w:sz w:val="22"/>
                          <w:szCs w:val="21"/>
                        </w:rPr>
                        <w:t xml:space="preserve">Nicotiana </w:t>
                      </w:r>
                      <w:r w:rsidRPr="007D5207">
                        <w:rPr>
                          <w:rFonts w:eastAsia="DengXian" w:cstheme="majorBidi"/>
                          <w:color w:val="000000" w:themeColor="dark1"/>
                          <w:sz w:val="22"/>
                          <w:szCs w:val="21"/>
                        </w:rPr>
                        <w:t xml:space="preserve">flowers </w:t>
                      </w:r>
                      <w:r w:rsidRPr="007D5207">
                        <w:rPr>
                          <w:rFonts w:eastAsia="DengXian" w:cstheme="majorBidi"/>
                          <w:color w:val="000000" w:themeColor="text1"/>
                          <w:sz w:val="22"/>
                          <w:szCs w:val="21"/>
                        </w:rPr>
                        <w:t>SC species are denoted as NIATT, NIMIER, NILON, NIPLUM and SI species are denoted as NITABA, NIALATA, NINOCT, NISYL and NIFOR</w:t>
                      </w:r>
                      <w:r w:rsidRPr="007D5207">
                        <w:rPr>
                          <w:rFonts w:eastAsia="DengXian" w:cstheme="majorBidi"/>
                          <w:color w:val="000000" w:themeColor="dark1"/>
                          <w:sz w:val="22"/>
                          <w:szCs w:val="21"/>
                        </w:rPr>
                        <w:t xml:space="preserve"> d) </w:t>
                      </w:r>
                      <w:r w:rsidRPr="007D5207">
                        <w:rPr>
                          <w:rFonts w:eastAsia="DengXian" w:cstheme="majorBidi"/>
                          <w:i/>
                          <w:iCs/>
                          <w:color w:val="000000" w:themeColor="dark1"/>
                          <w:sz w:val="22"/>
                          <w:szCs w:val="21"/>
                        </w:rPr>
                        <w:t xml:space="preserve">Nicotiana </w:t>
                      </w:r>
                      <w:r w:rsidRPr="007D5207">
                        <w:rPr>
                          <w:rFonts w:eastAsia="DengXian" w:cstheme="majorBidi"/>
                          <w:color w:val="000000" w:themeColor="dark1"/>
                          <w:sz w:val="22"/>
                          <w:szCs w:val="21"/>
                        </w:rPr>
                        <w:t xml:space="preserve">leaves e) </w:t>
                      </w:r>
                      <w:r w:rsidRPr="007D5207">
                        <w:rPr>
                          <w:rFonts w:eastAsia="DengXian" w:cstheme="majorBidi"/>
                          <w:i/>
                          <w:iCs/>
                          <w:color w:val="000000" w:themeColor="dark1"/>
                          <w:sz w:val="22"/>
                          <w:szCs w:val="21"/>
                        </w:rPr>
                        <w:t>Solanum</w:t>
                      </w:r>
                      <w:r w:rsidRPr="007D5207">
                        <w:rPr>
                          <w:rFonts w:eastAsia="DengXian" w:cstheme="majorBidi"/>
                          <w:color w:val="000000" w:themeColor="dark1"/>
                          <w:sz w:val="22"/>
                          <w:szCs w:val="21"/>
                        </w:rPr>
                        <w:t xml:space="preserve"> flowers </w:t>
                      </w:r>
                      <w:r w:rsidRPr="007D5207">
                        <w:rPr>
                          <w:rFonts w:eastAsia="DengXian" w:cstheme="majorBidi"/>
                          <w:color w:val="000000" w:themeColor="text1"/>
                          <w:sz w:val="22"/>
                          <w:szCs w:val="21"/>
                        </w:rPr>
                        <w:t xml:space="preserve">SC species are denoted as SOLYCO, SOPEN_SC, SOCHIL, SOHAB_SC, SOPERU_SC and SI species are denoted as SOPEN_SI, SOPERU_SI, SOHAB_SI, SOPIMP and SONEO. </w:t>
                      </w:r>
                      <w:r w:rsidRPr="007D5207">
                        <w:rPr>
                          <w:rFonts w:eastAsia="DengXian" w:cstheme="majorBidi"/>
                          <w:color w:val="000000" w:themeColor="dark1"/>
                          <w:sz w:val="22"/>
                          <w:szCs w:val="21"/>
                        </w:rPr>
                        <w:t xml:space="preserve">f) </w:t>
                      </w:r>
                      <w:r w:rsidRPr="007D5207">
                        <w:rPr>
                          <w:rFonts w:eastAsia="DengXian" w:cstheme="majorBidi"/>
                          <w:i/>
                          <w:iCs/>
                          <w:color w:val="000000" w:themeColor="dark1"/>
                          <w:sz w:val="22"/>
                          <w:szCs w:val="21"/>
                        </w:rPr>
                        <w:t xml:space="preserve">Solanum </w:t>
                      </w:r>
                      <w:r w:rsidRPr="007D5207">
                        <w:rPr>
                          <w:rFonts w:eastAsia="DengXian" w:cstheme="majorBidi"/>
                          <w:color w:val="000000" w:themeColor="dark1"/>
                          <w:sz w:val="22"/>
                          <w:szCs w:val="21"/>
                        </w:rPr>
                        <w:t>leaves.</w:t>
                      </w:r>
                    </w:p>
                  </w:txbxContent>
                </v:textbox>
              </v:shape>
            </w:pict>
          </mc:Fallback>
        </mc:AlternateContent>
      </w:r>
    </w:p>
    <w:p w14:paraId="4F24F832" w14:textId="12DD0B12" w:rsidR="007C6087" w:rsidRDefault="007C6087" w:rsidP="007C1E08">
      <w:pPr>
        <w:rPr>
          <w:rFonts w:ascii="Times New Roman" w:hAnsi="Times New Roman" w:cs="Times New Roman"/>
          <w:szCs w:val="24"/>
        </w:rPr>
      </w:pPr>
    </w:p>
    <w:p w14:paraId="6C8E9452" w14:textId="2A104CCB" w:rsidR="007C6087" w:rsidRDefault="007C6087" w:rsidP="007C1E08">
      <w:pPr>
        <w:rPr>
          <w:rFonts w:ascii="Times New Roman" w:hAnsi="Times New Roman" w:cs="Times New Roman"/>
          <w:szCs w:val="24"/>
        </w:rPr>
      </w:pPr>
    </w:p>
    <w:p w14:paraId="46470AE1" w14:textId="3DB1C94A" w:rsidR="007D5207" w:rsidRDefault="007D5207" w:rsidP="007D5207">
      <w:pPr>
        <w:pStyle w:val="NormalWeb"/>
      </w:pPr>
    </w:p>
    <w:p w14:paraId="16815E55" w14:textId="6BB1388F" w:rsidR="007D5207" w:rsidRDefault="007D5207" w:rsidP="007D5207">
      <w:pPr>
        <w:pStyle w:val="NormalWeb"/>
      </w:pPr>
    </w:p>
    <w:p w14:paraId="1ACB7082" w14:textId="69FF592E" w:rsidR="007C6087" w:rsidRDefault="007C6087" w:rsidP="007C1E08">
      <w:pPr>
        <w:rPr>
          <w:rFonts w:ascii="Times New Roman" w:hAnsi="Times New Roman" w:cs="Times New Roman"/>
          <w:szCs w:val="24"/>
        </w:rPr>
      </w:pPr>
    </w:p>
    <w:p w14:paraId="0C36619A" w14:textId="5B78BA5C" w:rsidR="007C6087" w:rsidRDefault="007C6087" w:rsidP="007C1E08">
      <w:pPr>
        <w:rPr>
          <w:rFonts w:ascii="Times New Roman" w:hAnsi="Times New Roman" w:cs="Times New Roman"/>
          <w:szCs w:val="24"/>
        </w:rPr>
      </w:pPr>
    </w:p>
    <w:p w14:paraId="65342F87" w14:textId="38638BFE" w:rsidR="007C6087" w:rsidRDefault="007C6087" w:rsidP="007C1E08">
      <w:pPr>
        <w:rPr>
          <w:rFonts w:ascii="Times New Roman" w:hAnsi="Times New Roman" w:cs="Times New Roman"/>
          <w:szCs w:val="24"/>
        </w:rPr>
      </w:pPr>
    </w:p>
    <w:p w14:paraId="677CC133" w14:textId="1F88D212" w:rsidR="007D5207" w:rsidRDefault="007D5207" w:rsidP="007D5207">
      <w:pPr>
        <w:pStyle w:val="NormalWeb"/>
      </w:pPr>
    </w:p>
    <w:p w14:paraId="72433C4E" w14:textId="731BF177" w:rsidR="007C6087" w:rsidRDefault="007C6087" w:rsidP="007C1E08">
      <w:pPr>
        <w:rPr>
          <w:rFonts w:ascii="Times New Roman" w:hAnsi="Times New Roman" w:cs="Times New Roman"/>
          <w:szCs w:val="24"/>
        </w:rPr>
      </w:pPr>
    </w:p>
    <w:p w14:paraId="3BE7E4F3" w14:textId="2B7ED02E" w:rsidR="007C6087" w:rsidRDefault="007C6087" w:rsidP="007C1E08">
      <w:pPr>
        <w:rPr>
          <w:rFonts w:ascii="Times New Roman" w:hAnsi="Times New Roman" w:cs="Times New Roman"/>
          <w:szCs w:val="24"/>
        </w:rPr>
      </w:pPr>
    </w:p>
    <w:p w14:paraId="5FEBFBEE" w14:textId="23D7113A" w:rsidR="00046065" w:rsidRDefault="00046065" w:rsidP="00046065">
      <w:pPr>
        <w:pStyle w:val="NormalWeb"/>
      </w:pPr>
    </w:p>
    <w:p w14:paraId="2627150B" w14:textId="3F1D4A48" w:rsidR="007C6087" w:rsidRDefault="007C6087" w:rsidP="007C1E08">
      <w:pPr>
        <w:rPr>
          <w:rFonts w:ascii="Times New Roman" w:hAnsi="Times New Roman" w:cs="Times New Roman"/>
          <w:szCs w:val="24"/>
        </w:rPr>
      </w:pPr>
    </w:p>
    <w:p w14:paraId="0F2572CF" w14:textId="5AF4B652" w:rsidR="007C6087" w:rsidRDefault="007C6087" w:rsidP="007C1E08">
      <w:pPr>
        <w:rPr>
          <w:rFonts w:ascii="Times New Roman" w:hAnsi="Times New Roman" w:cs="Times New Roman"/>
          <w:szCs w:val="24"/>
        </w:rPr>
      </w:pPr>
    </w:p>
    <w:p w14:paraId="0D98C7A7" w14:textId="3E70F158" w:rsidR="007C6087" w:rsidRDefault="007C6087" w:rsidP="007C1E08">
      <w:pPr>
        <w:rPr>
          <w:rFonts w:ascii="Times New Roman" w:hAnsi="Times New Roman" w:cs="Times New Roman"/>
          <w:szCs w:val="24"/>
        </w:rPr>
      </w:pPr>
    </w:p>
    <w:p w14:paraId="05756942" w14:textId="1D7C12D6" w:rsidR="007C6087" w:rsidRDefault="007C6087" w:rsidP="007C1E08">
      <w:pPr>
        <w:rPr>
          <w:rFonts w:ascii="Times New Roman" w:hAnsi="Times New Roman" w:cs="Times New Roman"/>
          <w:szCs w:val="24"/>
        </w:rPr>
      </w:pPr>
    </w:p>
    <w:p w14:paraId="4E027EDD" w14:textId="72D2935F" w:rsidR="00046065" w:rsidRDefault="00046065" w:rsidP="00046065">
      <w:pPr>
        <w:pStyle w:val="NormalWeb"/>
      </w:pPr>
    </w:p>
    <w:p w14:paraId="1D96871D" w14:textId="77777777" w:rsidR="007C6087" w:rsidRDefault="007C6087" w:rsidP="007C1E08">
      <w:pPr>
        <w:rPr>
          <w:rFonts w:ascii="Times New Roman" w:hAnsi="Times New Roman" w:cs="Times New Roman"/>
          <w:szCs w:val="24"/>
        </w:rPr>
      </w:pPr>
    </w:p>
    <w:p w14:paraId="10966099" w14:textId="77777777" w:rsidR="007C6087" w:rsidRDefault="007C6087" w:rsidP="007C1E08">
      <w:pPr>
        <w:rPr>
          <w:rFonts w:ascii="Times New Roman" w:hAnsi="Times New Roman" w:cs="Times New Roman"/>
          <w:szCs w:val="24"/>
        </w:rPr>
      </w:pPr>
    </w:p>
    <w:p w14:paraId="6C6A8786" w14:textId="77777777" w:rsidR="007C6087" w:rsidRDefault="007C6087" w:rsidP="007C1E08">
      <w:pPr>
        <w:rPr>
          <w:rFonts w:ascii="Times New Roman" w:hAnsi="Times New Roman" w:cs="Times New Roman"/>
          <w:szCs w:val="24"/>
        </w:rPr>
      </w:pPr>
    </w:p>
    <w:p w14:paraId="5AAB532E" w14:textId="77777777" w:rsidR="007C6087" w:rsidRDefault="007C6087" w:rsidP="007C1E08">
      <w:pPr>
        <w:rPr>
          <w:rFonts w:ascii="Times New Roman" w:hAnsi="Times New Roman" w:cs="Times New Roman"/>
          <w:szCs w:val="24"/>
        </w:rPr>
      </w:pPr>
    </w:p>
    <w:p w14:paraId="79728236" w14:textId="77777777" w:rsidR="007C6087" w:rsidRDefault="007C6087" w:rsidP="007C1E08">
      <w:pPr>
        <w:rPr>
          <w:rFonts w:ascii="Times New Roman" w:hAnsi="Times New Roman" w:cs="Times New Roman"/>
          <w:szCs w:val="24"/>
        </w:rPr>
      </w:pPr>
    </w:p>
    <w:p w14:paraId="73CBD1EF" w14:textId="77777777" w:rsidR="007C6087" w:rsidRDefault="007C6087" w:rsidP="007C1E08">
      <w:pPr>
        <w:rPr>
          <w:rFonts w:ascii="Times New Roman" w:hAnsi="Times New Roman" w:cs="Times New Roman"/>
          <w:szCs w:val="24"/>
        </w:rPr>
      </w:pPr>
    </w:p>
    <w:p w14:paraId="0B582492" w14:textId="77777777" w:rsidR="007C6087" w:rsidRDefault="007C6087" w:rsidP="007C1E08">
      <w:pPr>
        <w:rPr>
          <w:rFonts w:ascii="Times New Roman" w:hAnsi="Times New Roman" w:cs="Times New Roman"/>
          <w:szCs w:val="24"/>
        </w:rPr>
      </w:pPr>
    </w:p>
    <w:p w14:paraId="70061AE6" w14:textId="77777777" w:rsidR="007C6087" w:rsidRDefault="007C6087" w:rsidP="007C1E08">
      <w:pPr>
        <w:rPr>
          <w:rFonts w:ascii="Times New Roman" w:hAnsi="Times New Roman" w:cs="Times New Roman"/>
          <w:szCs w:val="24"/>
        </w:rPr>
      </w:pPr>
    </w:p>
    <w:p w14:paraId="5F9EF0CC" w14:textId="77777777" w:rsidR="007C6087" w:rsidRDefault="007C6087" w:rsidP="007C1E08">
      <w:pPr>
        <w:rPr>
          <w:rFonts w:ascii="Times New Roman" w:hAnsi="Times New Roman" w:cs="Times New Roman"/>
          <w:szCs w:val="24"/>
        </w:rPr>
      </w:pPr>
    </w:p>
    <w:p w14:paraId="670FE83B" w14:textId="77777777" w:rsidR="007C6087" w:rsidRDefault="007C6087" w:rsidP="007C1E08">
      <w:pPr>
        <w:rPr>
          <w:rFonts w:ascii="Times New Roman" w:hAnsi="Times New Roman" w:cs="Times New Roman"/>
          <w:szCs w:val="24"/>
        </w:rPr>
      </w:pPr>
    </w:p>
    <w:p w14:paraId="703C9379" w14:textId="77777777" w:rsidR="007C6087" w:rsidRDefault="007C6087" w:rsidP="007C1E08">
      <w:pPr>
        <w:rPr>
          <w:rFonts w:ascii="Times New Roman" w:hAnsi="Times New Roman" w:cs="Times New Roman"/>
          <w:szCs w:val="24"/>
        </w:rPr>
      </w:pPr>
    </w:p>
    <w:p w14:paraId="17349649" w14:textId="77777777" w:rsidR="007C6087" w:rsidRDefault="007C6087" w:rsidP="007C1E08">
      <w:pPr>
        <w:rPr>
          <w:rFonts w:ascii="Times New Roman" w:hAnsi="Times New Roman" w:cs="Times New Roman"/>
          <w:szCs w:val="24"/>
        </w:rPr>
      </w:pPr>
    </w:p>
    <w:p w14:paraId="6BBAD185" w14:textId="77777777" w:rsidR="007C6087" w:rsidRDefault="007C6087" w:rsidP="007C1E08">
      <w:pPr>
        <w:rPr>
          <w:rFonts w:ascii="Times New Roman" w:hAnsi="Times New Roman" w:cs="Times New Roman"/>
          <w:szCs w:val="24"/>
        </w:rPr>
      </w:pPr>
    </w:p>
    <w:p w14:paraId="47D40CC1" w14:textId="77777777" w:rsidR="007C6087" w:rsidRDefault="007C6087" w:rsidP="007C1E08">
      <w:pPr>
        <w:rPr>
          <w:rFonts w:ascii="Times New Roman" w:hAnsi="Times New Roman" w:cs="Times New Roman"/>
          <w:szCs w:val="24"/>
        </w:rPr>
      </w:pPr>
    </w:p>
    <w:p w14:paraId="12B0626B" w14:textId="77777777" w:rsidR="007C6087" w:rsidRDefault="007C6087" w:rsidP="007C1E08">
      <w:pPr>
        <w:rPr>
          <w:rFonts w:ascii="Times New Roman" w:hAnsi="Times New Roman" w:cs="Times New Roman"/>
          <w:szCs w:val="24"/>
        </w:rPr>
      </w:pPr>
    </w:p>
    <w:p w14:paraId="3E8B0080" w14:textId="77777777" w:rsidR="007C6087" w:rsidRDefault="007C6087" w:rsidP="007C1E08">
      <w:pPr>
        <w:rPr>
          <w:rFonts w:ascii="Times New Roman" w:hAnsi="Times New Roman" w:cs="Times New Roman"/>
          <w:szCs w:val="24"/>
        </w:rPr>
      </w:pPr>
    </w:p>
    <w:p w14:paraId="7B503D89" w14:textId="77777777" w:rsidR="007D5207" w:rsidRDefault="007D5207" w:rsidP="007C6087">
      <w:pPr>
        <w:jc w:val="center"/>
        <w:rPr>
          <w:rFonts w:ascii="Times New Roman" w:hAnsi="Times New Roman" w:cs="Times New Roman"/>
          <w:b/>
          <w:bCs/>
          <w:sz w:val="32"/>
          <w:szCs w:val="32"/>
        </w:rPr>
      </w:pPr>
    </w:p>
    <w:p w14:paraId="7F1D58AF" w14:textId="77777777" w:rsidR="007D5207" w:rsidRDefault="007D5207" w:rsidP="007C6087">
      <w:pPr>
        <w:jc w:val="center"/>
        <w:rPr>
          <w:rFonts w:ascii="Times New Roman" w:hAnsi="Times New Roman" w:cs="Times New Roman"/>
          <w:b/>
          <w:bCs/>
          <w:sz w:val="32"/>
          <w:szCs w:val="32"/>
        </w:rPr>
      </w:pPr>
    </w:p>
    <w:p w14:paraId="6C5B002C" w14:textId="77777777" w:rsidR="007D5207" w:rsidRDefault="007D5207" w:rsidP="007C6087">
      <w:pPr>
        <w:jc w:val="center"/>
        <w:rPr>
          <w:rFonts w:ascii="Times New Roman" w:hAnsi="Times New Roman" w:cs="Times New Roman"/>
          <w:b/>
          <w:bCs/>
          <w:sz w:val="32"/>
          <w:szCs w:val="32"/>
        </w:rPr>
      </w:pPr>
    </w:p>
    <w:p w14:paraId="3D169D5D" w14:textId="23E03B98" w:rsidR="007C6087" w:rsidRDefault="007C6087" w:rsidP="007C6087">
      <w:pPr>
        <w:jc w:val="center"/>
        <w:rPr>
          <w:rFonts w:ascii="Times New Roman" w:hAnsi="Times New Roman" w:cs="Times New Roman"/>
          <w:b/>
          <w:bCs/>
          <w:sz w:val="32"/>
          <w:szCs w:val="32"/>
        </w:rPr>
      </w:pPr>
      <w:bookmarkStart w:id="110" w:name="_Hlk190547117"/>
      <w:r>
        <w:rPr>
          <w:rFonts w:ascii="Times New Roman" w:hAnsi="Times New Roman" w:cs="Times New Roman"/>
          <w:b/>
          <w:bCs/>
          <w:sz w:val="32"/>
          <w:szCs w:val="32"/>
        </w:rPr>
        <w:lastRenderedPageBreak/>
        <w:t>Chapter 5</w:t>
      </w:r>
    </w:p>
    <w:p w14:paraId="2CF9E54E" w14:textId="1B2A0B4E" w:rsidR="003D64E7" w:rsidRDefault="00B319DA" w:rsidP="00B319DA">
      <w:pPr>
        <w:pStyle w:val="Heading1"/>
      </w:pPr>
      <w:bookmarkStart w:id="111" w:name="_Toc175044969"/>
      <w:r>
        <w:t>Chapter 5</w:t>
      </w:r>
      <w:bookmarkEnd w:id="111"/>
    </w:p>
    <w:p w14:paraId="279FC1B1" w14:textId="5B4CD0FA" w:rsidR="007C6087" w:rsidRPr="009F575D" w:rsidRDefault="007C6087" w:rsidP="00B319DA">
      <w:pPr>
        <w:pStyle w:val="Heading1"/>
        <w:rPr>
          <w:i/>
          <w:iCs/>
        </w:rPr>
      </w:pPr>
      <w:bookmarkStart w:id="112" w:name="_Toc175044970"/>
      <w:r>
        <w:t>General Discussion</w:t>
      </w:r>
      <w:bookmarkEnd w:id="112"/>
    </w:p>
    <w:p w14:paraId="36D67306" w14:textId="77777777" w:rsidR="007C6087" w:rsidRDefault="007C6087" w:rsidP="007C6087">
      <w:pPr>
        <w:rPr>
          <w:rFonts w:ascii="Times New Roman" w:hAnsi="Times New Roman" w:cs="Times New Roman"/>
          <w:b/>
          <w:bCs/>
          <w:szCs w:val="24"/>
        </w:rPr>
      </w:pPr>
    </w:p>
    <w:p w14:paraId="579C98F4" w14:textId="1DF4471E" w:rsidR="007C6087" w:rsidRPr="00EF6477" w:rsidRDefault="007C6087" w:rsidP="00B319DA">
      <w:pPr>
        <w:pStyle w:val="Heading2"/>
      </w:pPr>
      <w:bookmarkStart w:id="113" w:name="_Toc175044971"/>
      <w:r>
        <w:t>5</w:t>
      </w:r>
      <w:r w:rsidRPr="00EF6477">
        <w:t>.1 Overview</w:t>
      </w:r>
      <w:bookmarkEnd w:id="113"/>
    </w:p>
    <w:p w14:paraId="2DA4BBF5" w14:textId="69571C4A" w:rsidR="007C6087" w:rsidRPr="00F437AD" w:rsidRDefault="007C6087" w:rsidP="007C6087">
      <w:pPr>
        <w:spacing w:line="360" w:lineRule="auto"/>
        <w:rPr>
          <w:rFonts w:ascii="Times New Roman" w:hAnsi="Times New Roman" w:cs="Times New Roman"/>
          <w:szCs w:val="24"/>
        </w:rPr>
      </w:pPr>
      <w:r>
        <w:rPr>
          <w:rFonts w:cstheme="majorBidi"/>
          <w:szCs w:val="24"/>
        </w:rPr>
        <w:t xml:space="preserve">Interactions between plants and invertebrates </w:t>
      </w:r>
      <w:r w:rsidR="0016234F">
        <w:rPr>
          <w:rFonts w:cstheme="majorBidi"/>
          <w:szCs w:val="24"/>
        </w:rPr>
        <w:t xml:space="preserve">are ecologically ubiquitous and </w:t>
      </w:r>
      <w:r>
        <w:rPr>
          <w:rFonts w:cstheme="majorBidi"/>
          <w:szCs w:val="24"/>
        </w:rPr>
        <w:t xml:space="preserve">have </w:t>
      </w:r>
      <w:r w:rsidR="0016234F">
        <w:rPr>
          <w:rFonts w:cstheme="majorBidi"/>
          <w:szCs w:val="24"/>
        </w:rPr>
        <w:t xml:space="preserve">driven </w:t>
      </w:r>
      <w:r>
        <w:rPr>
          <w:rFonts w:cstheme="majorBidi"/>
          <w:szCs w:val="24"/>
        </w:rPr>
        <w:t xml:space="preserve">the </w:t>
      </w:r>
      <w:r w:rsidR="0016234F">
        <w:rPr>
          <w:rFonts w:cstheme="majorBidi"/>
          <w:szCs w:val="24"/>
        </w:rPr>
        <w:t xml:space="preserve">extraordinary </w:t>
      </w:r>
      <w:r>
        <w:rPr>
          <w:rFonts w:cstheme="majorBidi"/>
          <w:szCs w:val="24"/>
        </w:rPr>
        <w:t xml:space="preserve">diversification </w:t>
      </w:r>
      <w:r w:rsidR="0016234F">
        <w:rPr>
          <w:rFonts w:cstheme="majorBidi"/>
          <w:szCs w:val="24"/>
        </w:rPr>
        <w:t>of</w:t>
      </w:r>
      <w:r>
        <w:rPr>
          <w:rFonts w:cstheme="majorBidi"/>
          <w:szCs w:val="24"/>
        </w:rPr>
        <w:t xml:space="preserve"> both taxa. Plant interactions with pollinators have resulted in the evolution of a plethora of pollination syndromes, as well as morphological and chemical traits in flowers </w:t>
      </w:r>
      <w:r>
        <w:rPr>
          <w:rFonts w:cstheme="majorBidi"/>
          <w:szCs w:val="24"/>
        </w:rPr>
        <w:fldChar w:fldCharType="begin"/>
      </w:r>
      <w:r>
        <w:rPr>
          <w:rFonts w:cstheme="majorBidi"/>
          <w:szCs w:val="24"/>
        </w:rPr>
        <w:instrText xml:space="preserve"> ADDIN ZOTERO_ITEM CSL_CITATION {"citationID":"wvzP3rwm","properties":{"formattedCitation":"(Armbruster, 2016)","plainCitation":"(Armbruster, 2016)","noteIndex":0},"citationItems":[{"id":2341,"uris":["http://zotero.org/users/7732878/items/IDU8Q66U"],"itemData":{"id":2341,"type":"chapter","abstract":"There is good evidence that plant–pollinator interactions and plant diversification rates are interrelated, although the actual mechanisms involved, and their relative importance, remain to be fully elucidated. In some groups, such as orchids, specialized relationships with pollinators may increase the likelihood of reproductive isolation between similar plant taxa and thus increase speciation rates. More commonly, however, effective flower–pollinator relationships may contribute to plant diversification rates by reducing the rates of extinction. Finally, in some plant lineage, the association between specialized pollination and species diversity may reflect specialization in response to selection generated by pollinator sharing with closely related, sympatric species.","container-title":"Encyclopedia of Evolutionary Biology","event-place":"Oxford","ISBN":"978-0-12-800426-5","note":"DOI: 10.1016/B978-0-12-800049-6.00258-4","page":"297-300","publisher":"Academic Press","publisher-place":"Oxford","source":"ScienceDirect","title":"Plant–Pollinator Interactions and Flower Diversification","URL":"https://www.sciencedirect.com/science/article/pii/B9780128000496002584","author":[{"family":"Armbruster","given":"W. S."}],"editor":[{"family":"Kliman","given":"Richard M."}],"accessed":{"date-parts":[["2024",8,19]]},"issued":{"date-parts":[["2016",1,1]]}}}],"schema":"https://github.com/citation-style-language/schema/raw/master/csl-citation.json"} </w:instrText>
      </w:r>
      <w:r>
        <w:rPr>
          <w:rFonts w:cstheme="majorBidi"/>
          <w:szCs w:val="24"/>
        </w:rPr>
        <w:fldChar w:fldCharType="separate"/>
      </w:r>
      <w:r w:rsidRPr="00F437AD">
        <w:rPr>
          <w:rFonts w:ascii="Times New Roman" w:hAnsi="Times New Roman" w:cs="Times New Roman"/>
        </w:rPr>
        <w:t>(Armbruster, 2016)</w:t>
      </w:r>
      <w:r>
        <w:rPr>
          <w:rFonts w:cstheme="majorBidi"/>
          <w:szCs w:val="24"/>
        </w:rPr>
        <w:fldChar w:fldCharType="end"/>
      </w:r>
      <w:r>
        <w:rPr>
          <w:rFonts w:cstheme="majorBidi"/>
          <w:szCs w:val="24"/>
        </w:rPr>
        <w:t xml:space="preserve">, whilst interactions between plants and insect herbivores have resulted in a broad array of chemical defences in plants </w:t>
      </w:r>
      <w:r>
        <w:rPr>
          <w:rFonts w:cstheme="majorBidi"/>
          <w:szCs w:val="24"/>
        </w:rPr>
        <w:fldChar w:fldCharType="begin"/>
      </w:r>
      <w:r>
        <w:rPr>
          <w:rFonts w:cstheme="majorBidi"/>
          <w:szCs w:val="24"/>
        </w:rPr>
        <w:instrText xml:space="preserve"> ADDIN ZOTERO_ITEM CSL_CITATION {"citationID":"uf5gupOg","properties":{"formattedCitation":"(Gatehouse, 2002)","plainCitation":"(Gatehouse, 2002)","noteIndex":0},"citationItems":[{"id":88,"uris":["http://zotero.org/users/7732878/items/BAHT3WJJ"],"itemData":{"id":88,"type":"article-journal","abstract":"Plant defences against insect herbivores can be divided into ‘static’ or constitutive defences, and ‘active’ or induced defences, although the insecticidal compounds or proteins involved are often the same. Induced defences have aspects common to all plants, whereas the accumulation of constitutive defences is species-specific. Insect herbivores activate induced defences both locally and systemically by signalling pathways involving systemin, jasmonate, oligogalacturonic acid and hydrogen peroxide. Plants also respond to insect attack by producing volatiles, which can be used to deter herbivores, to communicate between parts of the plant, or between plants, to induce defence responses. Plant volatiles are also an important component in indirect defence. Herbivorous insects have adapted to tolerate plant defences, and such adaptations can also be constitutive or induced. Insects whose plant host range is limited are more likely to show constitutive adaptation to the insecticidal compounds they will encounter, whereas insects which feed on a wide range of plant species often use induced adaptations to overcome plant defences. Both plant defence and insect adaptation involve a metabolic cost, and in a natural system most plant–insect interactions involving herbivory reach a ‘stand-off’ where both host and herbivore survive but develop suboptimally.","container-title":"New Phytologist","DOI":"https://doi.org/10.1046/j.1469-8137.2002.00519.x","ISSN":"1469-8137","issue":"2","language":"en","note":"_eprint: https://nph.onlinelibrary.wiley.com/doi/pdf/10.1046/j.1469-8137.2002.00519.x","page":"145-169","source":"Wiley Online Library","title":"Plant resistance towards insect herbivores: a dynamic interaction","title-short":"Plant resistance towards insect herbivores","volume":"156","author":[{"family":"Gatehouse","given":"John A."}],"issued":{"date-parts":[["2002"]]}}}],"schema":"https://github.com/citation-style-language/schema/raw/master/csl-citation.json"} </w:instrText>
      </w:r>
      <w:r>
        <w:rPr>
          <w:rFonts w:cstheme="majorBidi"/>
          <w:szCs w:val="24"/>
        </w:rPr>
        <w:fldChar w:fldCharType="separate"/>
      </w:r>
      <w:r w:rsidRPr="0074134A">
        <w:rPr>
          <w:rFonts w:ascii="Times New Roman" w:hAnsi="Times New Roman" w:cs="Times New Roman"/>
        </w:rPr>
        <w:t>(Gatehouse, 2002)</w:t>
      </w:r>
      <w:r>
        <w:rPr>
          <w:rFonts w:cstheme="majorBidi"/>
          <w:szCs w:val="24"/>
        </w:rPr>
        <w:fldChar w:fldCharType="end"/>
      </w:r>
      <w:r>
        <w:rPr>
          <w:rFonts w:cstheme="majorBidi"/>
          <w:szCs w:val="24"/>
        </w:rPr>
        <w:t xml:space="preserve">.  The evolution of defence traits in plants often focuses on the interaction between plant and herbivore </w:t>
      </w:r>
      <w:r>
        <w:rPr>
          <w:rFonts w:cstheme="majorBidi"/>
          <w:szCs w:val="24"/>
        </w:rPr>
        <w:fldChar w:fldCharType="begin"/>
      </w:r>
      <w:r>
        <w:rPr>
          <w:rFonts w:cstheme="majorBidi"/>
          <w:szCs w:val="24"/>
        </w:rPr>
        <w:instrText xml:space="preserve"> ADDIN ZOTERO_ITEM CSL_CITATION {"citationID":"bK9lzOcb","properties":{"formattedCitation":"(Becerra, 2003; \\uc0\\u8220{}Macroevolution and the biological diversity of plants and herbivores,\\uc0\\u8221{} n.d.)","plainCitation":"(Becerra, 2003; “Macroevolution and the biological diversity of plants and herbivores,” n.d.)","noteIndex":0},"citationItems":[{"id":2347,"uris":["http://zotero.org/users/7732878/items/KKLCGXW3"],"itemData":{"id":2347,"type":"article-journal","abstract":"Coevolution has long been considered a major force leading to the adaptive radiation and diversification of insects and plants. A fundamental aspect of coevolution is that adaptations and counteradaptations interlace in time. A discordant origin of traits long before or after the origin of the putative coevolutionary selective pressure must be attributed to other evolutionary processes. Despite the importance of this distinction to our understanding of coevolution, the macroevolutionary tempo of innovation in plant defenses and insect counterdefenses has not been documented. Molecular clocks for a lineage of chrysomelid beetles of the genus Blepharida and their Burseraceae hosts were independently calibrated. Results show that these plants' defenses and the insect's counterdefensive feeding traits evolved roughly in synchrony, providing macroevolutionary confirmation of synchronous plant–herbivore coadaptation. The association between these two groups of organisms was determined to be about 112 million years old, the oldest age so far for a specialized plant–herbivore association.","container-title":"Proceedings of the National Academy of Sciences","DOI":"10.1073/pnas.2133013100","issue":"22","note":"publisher: Proceedings of the National Academy of Sciences","page":"12804-12807","source":"pnas.org (Atypon)","title":"Synchronous coadaptation in an ancient case of herbivory","volume":"100","author":[{"family":"Becerra","given":"Judith X."}],"issued":{"date-parts":[["2003",10,28]]}}},{"id":2349,"uris":["http://zotero.org/users/7732878/items/A4ZJP4CC"],"itemData":{"id":2349,"type":"webpage","language":"en","note":"DOI: 10.1073/pnas.0904106106","title":"Macroevolution and the biological diversity of plants and herbivores","URL":"https://www.pnas.org/doi/epdf/10.1073/pnas.0904106106","accessed":{"date-parts":[["2024",8,19]]}}}],"schema":"https://github.com/citation-style-language/schema/raw/master/csl-citation.json"} </w:instrText>
      </w:r>
      <w:r>
        <w:rPr>
          <w:rFonts w:cstheme="majorBidi"/>
          <w:szCs w:val="24"/>
        </w:rPr>
        <w:fldChar w:fldCharType="separate"/>
      </w:r>
      <w:r w:rsidRPr="00F437AD">
        <w:rPr>
          <w:rFonts w:ascii="Times New Roman" w:hAnsi="Times New Roman" w:cs="Times New Roman"/>
          <w:szCs w:val="24"/>
        </w:rPr>
        <w:t>(</w:t>
      </w:r>
      <w:r>
        <w:rPr>
          <w:rFonts w:ascii="Times New Roman" w:hAnsi="Times New Roman" w:cs="Times New Roman"/>
          <w:szCs w:val="24"/>
        </w:rPr>
        <w:t xml:space="preserve">eg. </w:t>
      </w:r>
      <w:r w:rsidRPr="00F437AD">
        <w:rPr>
          <w:rFonts w:ascii="Times New Roman" w:hAnsi="Times New Roman" w:cs="Times New Roman"/>
          <w:szCs w:val="24"/>
        </w:rPr>
        <w:t xml:space="preserve">Becerra, 2003; </w:t>
      </w:r>
      <w:r>
        <w:rPr>
          <w:rFonts w:ascii="Times New Roman" w:hAnsi="Times New Roman" w:cs="Times New Roman"/>
          <w:szCs w:val="24"/>
        </w:rPr>
        <w:t>Futuyma &amp; Agrawal, 2009</w:t>
      </w:r>
      <w:r w:rsidRPr="00F437AD">
        <w:rPr>
          <w:rFonts w:ascii="Times New Roman" w:hAnsi="Times New Roman" w:cs="Times New Roman"/>
          <w:szCs w:val="24"/>
        </w:rPr>
        <w:t>)</w:t>
      </w:r>
      <w:r>
        <w:rPr>
          <w:rFonts w:cstheme="majorBidi"/>
          <w:szCs w:val="24"/>
        </w:rPr>
        <w:fldChar w:fldCharType="end"/>
      </w:r>
      <w:r>
        <w:rPr>
          <w:rFonts w:cstheme="majorBidi"/>
          <w:szCs w:val="24"/>
        </w:rPr>
        <w:t>, and relatively l</w:t>
      </w:r>
      <w:r w:rsidR="0016234F">
        <w:rPr>
          <w:rFonts w:cstheme="majorBidi"/>
          <w:szCs w:val="24"/>
        </w:rPr>
        <w:t>ess</w:t>
      </w:r>
      <w:r>
        <w:rPr>
          <w:rFonts w:cstheme="majorBidi"/>
          <w:szCs w:val="24"/>
        </w:rPr>
        <w:t xml:space="preserve"> is understood about how other ecological interactions, such as those between plants and pollinators, may also influence the evolution of defence traits. Understanding the dynamics of ecosystem and evolutionary pressures shaping species diversification can be achieved through studying multitrophic systems, such as the interactions between plants, herbivores and pollinators</w:t>
      </w:r>
      <w:r w:rsidR="0016234F">
        <w:rPr>
          <w:rFonts w:cstheme="majorBidi"/>
          <w:szCs w:val="24"/>
        </w:rPr>
        <w:t xml:space="preserve">. The evolution of defence traits can be shaped by interactions with pollinators, and in turn, plant-pollinator interactions may be shaped by plant-herbivore interactions. Identifying the cross-interaction constraints is key to better understanding the dynamics of the evolution of plant defence.  </w:t>
      </w:r>
    </w:p>
    <w:p w14:paraId="23CB6E63" w14:textId="77777777" w:rsidR="007C6087" w:rsidRPr="006E5C5B" w:rsidRDefault="007C6087" w:rsidP="007C6087">
      <w:pPr>
        <w:spacing w:line="360" w:lineRule="auto"/>
        <w:rPr>
          <w:rFonts w:cstheme="majorBidi"/>
          <w:szCs w:val="24"/>
        </w:rPr>
      </w:pPr>
      <w:r>
        <w:rPr>
          <w:rFonts w:cstheme="majorBidi"/>
          <w:szCs w:val="24"/>
        </w:rPr>
        <w:t xml:space="preserve">Plants produce a range of defensive secondary metabolites to defend themselves against herbivory. These include compounds with deterrent, toxic, and anti-nutritive effects on herbivores </w:t>
      </w:r>
      <w:r>
        <w:rPr>
          <w:rFonts w:cstheme="majorBidi"/>
          <w:szCs w:val="24"/>
        </w:rPr>
        <w:fldChar w:fldCharType="begin"/>
      </w:r>
      <w:r>
        <w:rPr>
          <w:rFonts w:cstheme="majorBidi"/>
          <w:szCs w:val="24"/>
        </w:rPr>
        <w:instrText xml:space="preserve"> ADDIN ZOTERO_ITEM CSL_CITATION {"citationID":"6mfx0jQH","properties":{"formattedCitation":"(Gatehouse, 2002)","plainCitation":"(Gatehouse, 2002)","noteIndex":0},"citationItems":[{"id":88,"uris":["http://zotero.org/users/7732878/items/BAHT3WJJ"],"itemData":{"id":88,"type":"article-journal","abstract":"Plant defences against insect herbivores can be divided into ‘static’ or constitutive defences, and ‘active’ or induced defences, although the insecticidal compounds or proteins involved are often the same. Induced defences have aspects common to all plants, whereas the accumulation of constitutive defences is species-specific. Insect herbivores activate induced defences both locally and systemically by signalling pathways involving systemin, jasmonate, oligogalacturonic acid and hydrogen peroxide. Plants also respond to insect attack by producing volatiles, which can be used to deter herbivores, to communicate between parts of the plant, or between plants, to induce defence responses. Plant volatiles are also an important component in indirect defence. Herbivorous insects have adapted to tolerate plant defences, and such adaptations can also be constitutive or induced. Insects whose plant host range is limited are more likely to show constitutive adaptation to the insecticidal compounds they will encounter, whereas insects which feed on a wide range of plant species often use induced adaptations to overcome plant defences. Both plant defence and insect adaptation involve a metabolic cost, and in a natural system most plant–insect interactions involving herbivory reach a ‘stand-off’ where both host and herbivore survive but develop suboptimally.","container-title":"New Phytologist","DOI":"https://doi.org/10.1046/j.1469-8137.2002.00519.x","ISSN":"1469-8137","issue":"2","language":"en","note":"_eprint: https://nph.onlinelibrary.wiley.com/doi/pdf/10.1046/j.1469-8137.2002.00519.x","page":"145-169","source":"Wiley Online Library","title":"Plant resistance towards insect herbivores: a dynamic interaction","title-short":"Plant resistance towards insect herbivores","volume":"156","author":[{"family":"Gatehouse","given":"John A."}],"issued":{"date-parts":[["2002"]]}}}],"schema":"https://github.com/citation-style-language/schema/raw/master/csl-citation.json"} </w:instrText>
      </w:r>
      <w:r>
        <w:rPr>
          <w:rFonts w:cstheme="majorBidi"/>
          <w:szCs w:val="24"/>
        </w:rPr>
        <w:fldChar w:fldCharType="separate"/>
      </w:r>
      <w:r w:rsidRPr="00CD605B">
        <w:rPr>
          <w:rFonts w:ascii="Times New Roman" w:hAnsi="Times New Roman" w:cs="Times New Roman"/>
        </w:rPr>
        <w:t>(Gatehouse, 2002)</w:t>
      </w:r>
      <w:r>
        <w:rPr>
          <w:rFonts w:cstheme="majorBidi"/>
          <w:szCs w:val="24"/>
        </w:rPr>
        <w:fldChar w:fldCharType="end"/>
      </w:r>
      <w:r>
        <w:rPr>
          <w:rFonts w:cstheme="majorBidi"/>
          <w:szCs w:val="24"/>
        </w:rPr>
        <w:t xml:space="preserve">. Defences which are produced constantly are constitutive defences, however there are costs associated with constant defence expression such as resource allocation costs </w:t>
      </w:r>
      <w:r>
        <w:rPr>
          <w:rFonts w:cstheme="majorBidi"/>
          <w:szCs w:val="24"/>
        </w:rPr>
        <w:fldChar w:fldCharType="begin"/>
      </w:r>
      <w:r>
        <w:rPr>
          <w:rFonts w:cstheme="majorBidi"/>
          <w:szCs w:val="24"/>
        </w:rPr>
        <w:instrText xml:space="preserve"> ADDIN ZOTERO_ITEM CSL_CITATION {"citationID":"3coBRjla","properties":{"formattedCitation":"(Ballar\\uc0\\u233{} and Austin, 2019)","plainCitation":"(Ballaré and Austin, 2019)","noteIndex":0},"citationItems":[{"id":535,"uris":["http://zotero.org/users/7732878/items/2YJSYHTL"],"itemData":{"id":535,"type":"article-journal","abstract":"The growth–defense trade-off in plant biology has gained enormous traction in the last two decades, highlighting the importance of understanding how plants deal with two of the greatest challenges for their survival and reproduction. It has been well established that in response to competition signals perceived by informational photoreceptors, shade-intolerant plants typically activate the shade-avoidance syndrome (SAS). In turn, in response to signals of biotic attack, plants activate a suite of defense responses, many of which are directed to minimize the loss of plant tissue to the attacking agent (broadly defined, the defense syndrome, DS). We argue that components of the SAS, including increased elongation, apical dominance, reduced leaf mass per area (LMA), and allocation to roots, are in direct conflict with configurational changes that plants require to maximize defense. We hypothesize that these configurational trade-offs provide a functional explanation for the suppression of components of the DS in response to competition cues. Based on this premise, we discuss recent advances in the understanding of the mechanisms by which informational photoreceptors, by interacting with jasmonic acid (JA) signaling, help the plant to make intelligent allocation and developmental decisions that optimize its configuration in complex biotic contexts.","container-title":"Journal of Experimental Botany","DOI":"10.1093/jxb/erz237","ISSN":"0022-0957","issue":"13","journalAbbreviation":"Journal of Experimental Botany","page":"3425-3434","source":"Silverchair","title":"Recalculating growth and defense strategies under competition: key roles of photoreceptors and jasmonates","title-short":"Recalculating growth and defense strategies under competition","volume":"70","author":[{"family":"Ballaré","given":"Carlos L"},{"family":"Austin","given":"Amy T"}],"issued":{"date-parts":[["2019",7,5]]}}}],"schema":"https://github.com/citation-style-language/schema/raw/master/csl-citation.json"} </w:instrText>
      </w:r>
      <w:r>
        <w:rPr>
          <w:rFonts w:cstheme="majorBidi"/>
          <w:szCs w:val="24"/>
        </w:rPr>
        <w:fldChar w:fldCharType="separate"/>
      </w:r>
      <w:r w:rsidRPr="00947A25">
        <w:rPr>
          <w:rFonts w:ascii="Times New Roman" w:hAnsi="Times New Roman" w:cs="Times New Roman"/>
          <w:szCs w:val="24"/>
        </w:rPr>
        <w:t>(Ballaré and Austin, 2019)</w:t>
      </w:r>
      <w:r>
        <w:rPr>
          <w:rFonts w:cstheme="majorBidi"/>
          <w:szCs w:val="24"/>
        </w:rPr>
        <w:fldChar w:fldCharType="end"/>
      </w:r>
      <w:r>
        <w:rPr>
          <w:rFonts w:cstheme="majorBidi"/>
          <w:szCs w:val="24"/>
        </w:rPr>
        <w:t xml:space="preserve"> which have led to the evolution of inducible defences that are upregulated in response to herbivory </w:t>
      </w:r>
      <w:r>
        <w:rPr>
          <w:rFonts w:cstheme="majorBidi"/>
          <w:szCs w:val="24"/>
        </w:rPr>
        <w:fldChar w:fldCharType="begin"/>
      </w:r>
      <w:r>
        <w:rPr>
          <w:rFonts w:cstheme="majorBidi"/>
          <w:szCs w:val="24"/>
        </w:rPr>
        <w:instrText xml:space="preserve"> ADDIN ZOTERO_ITEM CSL_CITATION {"citationID":"PBIMFX6G","properties":{"formattedCitation":"(Karban and Baldwin, 1997)","plainCitation":"(Karban and Baldwin, 1997)","noteIndex":0},"citationItems":[{"id":467,"uris":["http://zotero.org/users/7732878/items/GCR3TWUQ"],"itemData":{"id":467,"type":"book","event-place":"Chicago, UNITED STATES","ISBN":"978-0-226-42497-2","publisher":"University of Chicago Press","publisher-place":"Chicago, UNITED STATES","source":"ProQuest Ebook Central","title":"Induced Responses to Herbivory","URL":"http://ebookcentral.proquest.com/lib/sheffield/detail.action?docID=408325","author":[{"family":"Karban","given":"Richard"},{"family":"Baldwin","given":"Ian T."}],"accessed":{"date-parts":[["2021",6,1]]},"issued":{"date-parts":[["1997"]]}}}],"schema":"https://github.com/citation-style-language/schema/raw/master/csl-citation.json"} </w:instrText>
      </w:r>
      <w:r>
        <w:rPr>
          <w:rFonts w:cstheme="majorBidi"/>
          <w:szCs w:val="24"/>
        </w:rPr>
        <w:fldChar w:fldCharType="separate"/>
      </w:r>
      <w:r w:rsidRPr="00947A25">
        <w:rPr>
          <w:rFonts w:ascii="Times New Roman" w:hAnsi="Times New Roman" w:cs="Times New Roman"/>
        </w:rPr>
        <w:t>(Karban and Baldwin, 1997)</w:t>
      </w:r>
      <w:r>
        <w:rPr>
          <w:rFonts w:cstheme="majorBidi"/>
          <w:szCs w:val="24"/>
        </w:rPr>
        <w:fldChar w:fldCharType="end"/>
      </w:r>
      <w:r>
        <w:rPr>
          <w:rFonts w:cstheme="majorBidi"/>
          <w:szCs w:val="24"/>
        </w:rPr>
        <w:t xml:space="preserve">.   The defence strategy evolved in a plant population should be affected by the relative costs and benefits of each strategy within a particular population </w:t>
      </w:r>
      <w:r>
        <w:rPr>
          <w:rFonts w:cstheme="majorBidi"/>
          <w:szCs w:val="24"/>
        </w:rPr>
        <w:fldChar w:fldCharType="begin"/>
      </w:r>
      <w:r>
        <w:rPr>
          <w:rFonts w:cstheme="majorBidi"/>
          <w:szCs w:val="24"/>
        </w:rPr>
        <w:instrText xml:space="preserve"> ADDIN ZOTERO_ITEM CSL_CITATION {"citationID":"cLJFu0rX","properties":{"formattedCitation":"(N\\uc0\\u250{}\\uc0\\u241{}ez-Farf\\uc0\\u225{}n et al., 2007)","plainCitation":"(Núñez-Farfán et al., 2007)","noteIndex":0},"citationItems":[{"id":2265,"uris":["http://zotero.org/users/7732878/items/4FEHJKA8"],"itemData":{"id":2265,"type":"article-journal","abstract":"Tolerance and resistance are two different plant defense strategies against herbivores. Empirical evidence in natural populations reveals that individual plants allocate resources simultaneously to both strategies, thus plants exhibit a mixed pattern of defense. In this review we examine the conditions that promote the evolutionary stability of mixed defense strategies in the light of available empirical and theoretical evidence. Given that plant tolerance and resistance are heritable and subject to environmentally dependent selection and genetic constraints, the joint evolution of tolerance and resistance is analyzed, with consideration of multiple species interactions and the plant mating system. The existence of mixed defense strategies in plants makes it necessary to re-explore the coevolutionary process between plants and herbivores, which centered historically on resistance as the only defensive mechanism. In addition, we recognize briefly the potential use of plant tolerance for pest management. Finally, we highlight unresolved issues for future development in this field of evolutionary ecology.","container-title":"Annual Review of Ecology, Evolution, and Systematics","DOI":"10.1146/annurev.ecolsys.38.091206.095822","ISSN":"1543-592X, 1545-2069","issue":"Volume 38, 2007","language":"en","note":"publisher: Annual Reviews","page":"541-566","source":"www-annualreviews-org.sheffield.idm.oclc.org","title":"The Evolution of Resistance and Tolerance to Herbivores","volume":"38","author":[{"family":"Núñez-Farfán","given":"Juan"},{"family":"Fornoni","given":"Juan"},{"family":"Valverde","given":"Pedro Luis"}],"issued":{"date-parts":[["2007",12,1]]}}}],"schema":"https://github.com/citation-style-language/schema/raw/master/csl-citation.json"} </w:instrText>
      </w:r>
      <w:r>
        <w:rPr>
          <w:rFonts w:cstheme="majorBidi"/>
          <w:szCs w:val="24"/>
        </w:rPr>
        <w:fldChar w:fldCharType="separate"/>
      </w:r>
      <w:r w:rsidRPr="003C0886">
        <w:rPr>
          <w:rFonts w:ascii="Times New Roman" w:hAnsi="Times New Roman" w:cs="Times New Roman"/>
          <w:szCs w:val="24"/>
        </w:rPr>
        <w:t>(Núñez-Farfán et al., 2007)</w:t>
      </w:r>
      <w:r>
        <w:rPr>
          <w:rFonts w:cstheme="majorBidi"/>
          <w:szCs w:val="24"/>
        </w:rPr>
        <w:fldChar w:fldCharType="end"/>
      </w:r>
      <w:r>
        <w:rPr>
          <w:rFonts w:cstheme="majorBidi"/>
          <w:szCs w:val="24"/>
        </w:rPr>
        <w:t>.</w:t>
      </w:r>
    </w:p>
    <w:p w14:paraId="4E569146" w14:textId="15D0D7BA" w:rsidR="007C6087" w:rsidRDefault="007C6087" w:rsidP="007C6087">
      <w:pPr>
        <w:spacing w:line="360" w:lineRule="auto"/>
        <w:rPr>
          <w:rFonts w:cstheme="majorBidi"/>
          <w:szCs w:val="24"/>
        </w:rPr>
      </w:pPr>
      <w:r>
        <w:rPr>
          <w:rFonts w:cstheme="majorBidi"/>
          <w:szCs w:val="24"/>
        </w:rPr>
        <w:t>Allocation to defence</w:t>
      </w:r>
      <w:r w:rsidR="0016234F">
        <w:rPr>
          <w:rFonts w:cstheme="majorBidi"/>
          <w:szCs w:val="24"/>
        </w:rPr>
        <w:t>, either constitutively or</w:t>
      </w:r>
      <w:r>
        <w:rPr>
          <w:rFonts w:cstheme="majorBidi"/>
          <w:szCs w:val="24"/>
        </w:rPr>
        <w:t xml:space="preserve"> </w:t>
      </w:r>
      <w:r w:rsidR="0016234F">
        <w:rPr>
          <w:rFonts w:cstheme="majorBidi"/>
          <w:szCs w:val="24"/>
        </w:rPr>
        <w:t xml:space="preserve"> after induction, </w:t>
      </w:r>
      <w:r>
        <w:rPr>
          <w:rFonts w:cstheme="majorBidi"/>
          <w:szCs w:val="24"/>
        </w:rPr>
        <w:t xml:space="preserve">can be predicted using Optimal Defence Theory, which predicts that more valuable tissues will be most strongly defended, </w:t>
      </w:r>
      <w:r>
        <w:rPr>
          <w:rFonts w:cstheme="majorBidi"/>
          <w:szCs w:val="24"/>
        </w:rPr>
        <w:lastRenderedPageBreak/>
        <w:t xml:space="preserve">whilst also that defence will be higher when the frequency of attack is greater </w:t>
      </w:r>
      <w:r>
        <w:rPr>
          <w:rFonts w:cstheme="majorBidi"/>
          <w:szCs w:val="24"/>
        </w:rPr>
        <w:fldChar w:fldCharType="begin"/>
      </w:r>
      <w:r>
        <w:rPr>
          <w:rFonts w:cstheme="majorBidi"/>
          <w:szCs w:val="24"/>
        </w:rPr>
        <w:instrText xml:space="preserve"> ADDIN ZOTERO_ITEM CSL_CITATION {"citationID":"gXpM2QeJ","properties":{"formattedCitation":"(McKey, 1974)","plainCitation":"(McKey, 1974)","noteIndex":0},"citationItems":[{"id":1577,"uris":["http://zotero.org/users/7732878/items/MLPRL5GR"],"itemData":{"id":1577,"type":"article-journal","abstract":"Alkaloid transport and storage are reviewed, with emphasis on problems associated with presence of toxic chemicals in living plants. Many patterns in the physiology of alkaloids and other defense compounds are shaped by the twin requirements that these compounds must be inactive in the plant and yet active in the presence of herbivores. The distribution of alkaloids in the plant and changes in distribution during the plant's life are also reviewed. Within individual plants, alkaloids are generally concentrated in those parts upon which herbivore attack would have the greatest effect on the plant's fitness. The relative defense requirements of different parts, based on their contribution to fitness and their vulnerability to herbivores, shift during the plant's life. These shifts are mirrored by corresponding shifts in alkaloid concentration. Ovules, seeds, and immature fruits are often the sites of highest alkaloid concentration. Allocation of defensive chemicals between mature and immature foliage should follow different patterns in trees and in herbs. In trees, the \"phenological protection\" given to synchronously produced flushes of new leaves and the need for protection of mature leaves until a new flush of young leaves can be produced have selected for greater toxin accumulation in mature leaves. In herbs, young leaves lack both mechanical and phenological defense, so there is strong selection for providing them with chemical defenses.","container-title":"The American Naturalist","DOI":"10.1086/282909","ISSN":"0003-0147","issue":"961","note":"publisher: The University of Chicago Press","page":"305-320","source":"www-journals-uchicago-edu.sheffield.idm.oclc.org (Atypon)","title":"Adaptive Patterns in Alkaloid Physiology","volume":"108","author":[{"family":"McKey","given":"Doyle"}],"issued":{"date-parts":[["1974",5]]}}}],"schema":"https://github.com/citation-style-language/schema/raw/master/csl-citation.json"} </w:instrText>
      </w:r>
      <w:r>
        <w:rPr>
          <w:rFonts w:cstheme="majorBidi"/>
          <w:szCs w:val="24"/>
        </w:rPr>
        <w:fldChar w:fldCharType="separate"/>
      </w:r>
      <w:r w:rsidRPr="00DE1C98">
        <w:rPr>
          <w:rFonts w:ascii="Times New Roman" w:hAnsi="Times New Roman" w:cs="Times New Roman"/>
        </w:rPr>
        <w:t>(McKey, 1974)</w:t>
      </w:r>
      <w:r>
        <w:rPr>
          <w:rFonts w:cstheme="majorBidi"/>
          <w:szCs w:val="24"/>
        </w:rPr>
        <w:fldChar w:fldCharType="end"/>
      </w:r>
      <w:r>
        <w:rPr>
          <w:rFonts w:cstheme="majorBidi"/>
          <w:szCs w:val="24"/>
        </w:rPr>
        <w:t>.  One d</w:t>
      </w:r>
      <w:r w:rsidRPr="00FB43D6">
        <w:rPr>
          <w:rFonts w:cstheme="majorBidi"/>
          <w:szCs w:val="24"/>
        </w:rPr>
        <w:t>rawback of Optimal Defence theory could be in the oversimplification of its predictions</w:t>
      </w:r>
      <w:r w:rsidR="0016234F">
        <w:rPr>
          <w:rFonts w:cstheme="majorBidi"/>
          <w:szCs w:val="24"/>
        </w:rPr>
        <w:t xml:space="preserve">, which are based on the production costs of defence, which are assumed to be inherently </w:t>
      </w:r>
      <w:r w:rsidRPr="00FB43D6">
        <w:rPr>
          <w:rFonts w:cstheme="majorBidi"/>
          <w:szCs w:val="24"/>
        </w:rPr>
        <w:t>costly to a plant</w:t>
      </w:r>
      <w:r w:rsidR="0016234F">
        <w:rPr>
          <w:rFonts w:cstheme="majorBidi"/>
          <w:szCs w:val="24"/>
        </w:rPr>
        <w:t>, ignoring additional ecological costs</w:t>
      </w:r>
      <w:r w:rsidRPr="00FB43D6">
        <w:rPr>
          <w:rFonts w:cstheme="majorBidi"/>
          <w:szCs w:val="24"/>
        </w:rPr>
        <w:t xml:space="preserve">. </w:t>
      </w:r>
      <w:proofErr w:type="spellStart"/>
      <w:r w:rsidR="0016234F">
        <w:rPr>
          <w:rFonts w:cstheme="majorBidi"/>
          <w:szCs w:val="24"/>
        </w:rPr>
        <w:t>Nevertherless</w:t>
      </w:r>
      <w:proofErr w:type="spellEnd"/>
      <w:r w:rsidR="0016234F">
        <w:rPr>
          <w:rFonts w:cstheme="majorBidi"/>
          <w:szCs w:val="24"/>
        </w:rPr>
        <w:t>, Optimal Defence Theory</w:t>
      </w:r>
      <w:r w:rsidRPr="00FB43D6">
        <w:rPr>
          <w:rFonts w:cstheme="majorBidi"/>
          <w:szCs w:val="24"/>
        </w:rPr>
        <w:t xml:space="preserve"> remains one of the most influential theories to explain the distribution pattern of defence traits in plants </w:t>
      </w:r>
      <w:r w:rsidRPr="00FB43D6">
        <w:rPr>
          <w:rFonts w:cstheme="majorBidi"/>
          <w:szCs w:val="24"/>
        </w:rPr>
        <w:fldChar w:fldCharType="begin"/>
      </w:r>
      <w:r w:rsidRPr="00FB43D6">
        <w:rPr>
          <w:rFonts w:cstheme="majorBidi"/>
          <w:szCs w:val="24"/>
        </w:rPr>
        <w:instrText xml:space="preserve"> ADDIN ZOTERO_ITEM CSL_CITATION {"citationID":"VCB7ihl4","properties":{"formattedCitation":"(McKey, 1974; Rhoades, 1979)","plainCitation":"(McKey, 1974; Rhoades, 1979)","noteIndex":0},"citationItems":[{"id":1577,"uris":["http://zotero.org/users/7732878/items/MLPRL5GR"],"itemData":{"id":1577,"type":"article-journal","abstract":"Alkaloid transport and storage are reviewed, with emphasis on problems associated with presence of toxic chemicals in living plants. Many patterns in the physiology of alkaloids and other defense compounds are shaped by the twin requirements that these compounds must be inactive in the plant and yet active in the presence of herbivores. The distribution of alkaloids in the plant and changes in distribution during the plant's life are also reviewed. Within individual plants, alkaloids are generally concentrated in those parts upon which herbivore attack would have the greatest effect on the plant's fitness. The relative defense requirements of different parts, based on their contribution to fitness and their vulnerability to herbivores, shift during the plant's life. These shifts are mirrored by corresponding shifts in alkaloid concentration. Ovules, seeds, and immature fruits are often the sites of highest alkaloid concentration. Allocation of defensive chemicals between mature and immature foliage should follow different patterns in trees and in herbs. In trees, the \"phenological protection\" given to synchronously produced flushes of new leaves and the need for protection of mature leaves until a new flush of young leaves can be produced have selected for greater toxin accumulation in mature leaves. In herbs, young leaves lack both mechanical and phenological defense, so there is strong selection for providing them with chemical defenses.","container-title":"The American Naturalist","DOI":"10.1086/282909","ISSN":"0003-0147","issue":"961","note":"publisher: The University of Chicago Press","page":"305-320","source":"www-journals-uchicago-edu.sheffield.idm.oclc.org (Atypon)","title":"Adaptive Patterns in Alkaloid Physiology","volume":"108","author":[{"family":"McKey","given":"Doyle"}],"issued":{"date-parts":[["1974",5]]}}},{"id":1130,"uris":["http://zotero.org/users/7732878/items/2AATC9U6"],"itemData":{"id":1130,"type":"chapter","event-place":"New York","ISBN":"978-0-12-597180-5","language":"en","page":"3-54","publisher":"Academic Press","publisher-place":"New York","source":"oceanrep.geomar.de","title":"Evolution of plant chemical defense against herbivores","URL":"https://oceanrep.geomar.de/id/eprint/44480/","author":[{"family":"Rhoades","given":"David F."}],"accessed":{"date-parts":[["2023",3,31]]},"issued":{"date-parts":[["1979"]]}}}],"schema":"https://github.com/citation-style-language/schema/raw/master/csl-citation.json"} </w:instrText>
      </w:r>
      <w:r w:rsidRPr="00FB43D6">
        <w:rPr>
          <w:rFonts w:cstheme="majorBidi"/>
          <w:szCs w:val="24"/>
        </w:rPr>
        <w:fldChar w:fldCharType="separate"/>
      </w:r>
      <w:r w:rsidRPr="00FB43D6">
        <w:rPr>
          <w:rFonts w:cstheme="majorBidi"/>
          <w:szCs w:val="24"/>
        </w:rPr>
        <w:t>(McKey, 1974; Rhoades, 1979)</w:t>
      </w:r>
      <w:r w:rsidRPr="00FB43D6">
        <w:rPr>
          <w:rFonts w:cstheme="majorBidi"/>
          <w:szCs w:val="24"/>
        </w:rPr>
        <w:fldChar w:fldCharType="end"/>
      </w:r>
      <w:r w:rsidRPr="00FB43D6">
        <w:rPr>
          <w:rFonts w:cstheme="majorBidi"/>
          <w:szCs w:val="24"/>
        </w:rPr>
        <w:t>. Much of the available experimental evidence supports the predictions of ODT, namely that within-plant allocation to defence can be predicted as a function of the relative fitness values of different plant tissues</w:t>
      </w:r>
      <w:r w:rsidR="0016234F">
        <w:rPr>
          <w:rFonts w:cstheme="majorBidi"/>
          <w:szCs w:val="24"/>
        </w:rPr>
        <w:t xml:space="preserve"> </w:t>
      </w:r>
      <w:r w:rsidR="0016234F">
        <w:rPr>
          <w:rFonts w:cstheme="majorBidi"/>
          <w:szCs w:val="24"/>
        </w:rPr>
        <w:fldChar w:fldCharType="begin"/>
      </w:r>
      <w:r w:rsidR="0016234F">
        <w:rPr>
          <w:rFonts w:cstheme="majorBidi"/>
          <w:szCs w:val="24"/>
        </w:rPr>
        <w:instrText xml:space="preserve"> ADDIN ZOTERO_ITEM CSL_CITATION {"citationID":"ad6uek5c9i","properties":{"formattedCitation":"\\uldash{(Ohnmeiss and Baldwin, 2000; Strauss, Irwin and Lambrix, 2004; Keith and Mitchell-Olds, 2017)}","plainCitation":"(Ohnmeiss and Baldwin, 2000; Strauss, Irwin and Lambrix, 2004; Keith and Mitchell-Olds, 2017)","noteIndex":0},"citationItems":[{"id":1602,"uris":["http://zotero.org/users/7732878/items/EX9LRIPH"],"itemData":{"id":1602,"type":"article-journal","abstract":"Optimal Defense (OD) theory predicts that the within-plant allocation of secondary metabolites that function as defenses will be positively correlated with the fitness value of particular plant parts. Here, we experimentally examine this prediction by exploiting our understanding of the mechanisms of wound-induced nicotine production in Nicotiana sylvestris (Solanaceae) to manipulate the patterns of nicotine allocation and to determine their fitness consequences. In two perturbation experiments conducted over three stages of ontogeny (rosette, elongation, and flowering), we wounded or removed leaves of different ages (young, mature, or old) and determined the effects on nicotine allocation (whole-plant and within-plant) and fitness (lifetime viable seed production). OD theory predicts that, as leaves age and their fitness value decreases, the allocation of defense to particular leaves and the fitness consequences of their removal should be positively correlated. We found that (1) leaf removal results in a significant decrease in seed mass at the elongation stage, but not at the rosette or flowering stages; (2) the relative value of leaves decreases from young and mature to old leaves; (3) leaf damage significantly increases the whole-plant nicotine contents of rosette-stage plants, but not of elongation- or flowering-stage plants, and after damage, younger leaves are more heavily defended than older leaves at the elongation and flowering stages; and (4) regardless of ontogenetic stage, plants distribute nicotine among leaves in accordance with their relative fitness value, thus supporting OD theory predictions. Leaf value increases after N fertilization at the flowering stage, but is not changed if adjacent leaves are removed at earlier growth stages. Moreover, plants are capable of sending their root-synthesized nicotine to specific leaves after damage; at the elongation stage, the new and young leaves receive greater proportional allocations of nicotine than other leaves. The cessation of significant whole-plant nicotine inductions at later stages in ontogeny is not due to the root's decreased ability to respond to the plant's wound signal, jasmonic acid (JA) with increased nicotine biosynthesis, but rather to the decline in a leaf's sensitivity to wounding and in its ability to export JA from the leaves to roots. Ontogeny has profound effects on the use of this induced defense. Plants mount systemic nicotine inductions at the rosette stage that rely on large increases in de novo nicotine synthesis, switch to the selective targeting of nicotine to the new and young leaves at the elongation stage without large increases in de novo nicotine synthesis, and allocate to reproductive structures, but not leaves, at the flowering stage. These changes are consistent with the predictions of OD theory.","container-title":"Ecology","DOI":"10.1890/0012-9658(2000)081[1765:ODTPTO]2.0.CO;2","ISSN":"1939-9170","issue":"7","language":"en","license":"© 2000 by the Ecological Society of America","note":"_eprint: https://esajournals.onlinelibrary.wiley.com/doi/pdf/10.1890/0012-9658%282000%29081%5B1765%3AODTPTO%5D2.0.CO%3B2","page":"1765-1783","source":"Wiley Online Library","title":"Optimal Defense Theory Predicts the Ontogeny of an Induced Nicotine Defense","volume":"81","author":[{"family":"Ohnmeiss","given":"Thomas E."},{"family":"Baldwin","given":"Ian T."}],"issued":{"date-parts":[["2000"]]}}},{"id":1607,"uris":["http://zotero.org/users/7732878/items/2NI2W34A"],"itemData":{"id":1607,"type":"article-journal","abstract":"1 The presence, concentration and composition of plant secondary compounds, which confer plant resistance to herbivores and pathogens, vary greatly both within and among individuals. Optimal defence theory predicts that plant tissues most closely tied to plant fitness should be most defended at the constitutive level, and that more expendable tissues should be inducible with damage. 2 We examined variation in glucosinolate content between leaves and petals, as well as among four petal colour morphs of wild radish, Raphanus sativus . We predicted greater levels of constitutive defences in petals, and greater inducibility of glucosinolates in leaves, based on previous studies that could relate leaves and petals to plant fitness. 3 While, overall, optimal defence predictions were supported, individual glucosinolates differed in both their degree of inducibility as well as in their distribution between tissue types. 4 Petal colour variants differed in their induced responses to damage, but not in their constitutive levels of compounds. Yellow and white morphs, which are preferred by the dominant bee pollinators as well as by herbivores, were generally less inducible than anthocynanin-containing pink and bronze petal morphs. 5 Pleiotropic effects between petal colour and defence loci, or tight linkage between these loci, may allow pollinators to maintain variation in secondary chemistry, as well as allow herbivores to influence colour morph fitness and prevalence.","container-title":"Journal of Ecology","DOI":"10.1111/j.1365-2745.2004.00843.x","ISSN":"1365-2745","issue":"1","language":"en","note":"_eprint: https://besjournals.onlinelibrary.wiley.com/doi/pdf/10.1111/j.1365-2745.2004.00843.x","page":"132-141","source":"Wiley Online Library","title":"Optimal defence theory and flower petal colour predict variation in the secondary chemistry of wild radish","volume":"92","author":[{"family":"Strauss","given":"Sharon Y."},{"family":"Irwin","given":"Rebecca E."},{"family":"Lambrix","given":"Virginia M."}],"issued":{"date-parts":[["2004"]]}}},{"id":201,"uris":["http://zotero.org/users/7732878/items/3JB8JX96"],"itemData":{"id":201,"type":"article-journal","abstract":"Plants employ highly variable chemical defenses against a broad community of herbivores, which vary in their susceptibilities to specific compounds. Variation in chemical defenses within the plant has been found in many species; the ecological and evolutionary influences on this variation, however, are less well-understood. One central theory describing the allocation of defenses in the plant is the Optimal Defense Hypothesis (ODH), which predicts that defenses will be concentrated in tissues that are of high fitness value to the plant. Although the ODH has been repeatedly supported within vegetative tissues, few studies have compared vegetative and reproductive tissues, and the results have not been conclusive. We quantified variation in glucosinolate profile and tissue value between vegetative and reproductive tissues in Boechera stricta, a close relative of Arabidopsis. B. stricta manufactures glucosinolates, a set of defensive compounds that vary genetically and are straightforward to quantify. Genetic diversity in glucosinolate profile has been previously demonstrated to be important to both herbivory and fitness in B. stricta; however, the importance of glucosinolate variation among tissues has not. Here, we investigate whether allocation of glucosinolates within the plant is consistent with the ODH. We used both clipping experiments on endogenous plants and ambient herbivory in a large-scale transplant experiment at three sites to quantify fitness effects of loss of rosette leaves, cauline leaves, and flowers and fruits. We measured glucosinolate concentration in leaves and fruits in the transplant experiment, and asked whether more valuable tissues were more defended. We also investigated within-plant variation in other aspects of the glucosinolate profile. Our results indicated that damage to fruits had a significantly larger effect on overall fitness than damage to leaves, and that fruits had much higher concentrations of glucosinolates, supporting the ODH. This is, to the best of our knowledge, the first study to explicitly compare both tissue value and chemical defense concentrations between vegetative and reproductive tissues under natural conditions.","container-title":"PLoS ONE","DOI":"10.1371/journal.pone.0180971","ISSN":"1932-6203","issue":"7","journalAbbreviation":"PLoS One","note":"PMID: 28732049\nPMCID: PMC5521783","source":"PubMed Central","title":"Testing the optimal defense hypothesis in nature: Variation for glucosinolate profiles within plants","title-short":"Testing the optimal defense hypothesis in nature","URL":"https://www.ncbi.nlm.nih.gov/pmc/articles/PMC5521783/","volume":"12","author":[{"family":"Keith","given":"Rose A."},{"family":"Mitchell-Olds","given":"Thomas"}],"accessed":{"date-parts":[["2021",4,12]]},"issued":{"date-parts":[["2017",7,21]]}}}],"schema":"https://github.com/citation-style-language/schema/raw/master/csl-citation.json"} </w:instrText>
      </w:r>
      <w:r w:rsidR="0016234F">
        <w:rPr>
          <w:rFonts w:cstheme="majorBidi"/>
          <w:szCs w:val="24"/>
        </w:rPr>
        <w:fldChar w:fldCharType="separate"/>
      </w:r>
      <w:r w:rsidR="0016234F" w:rsidRPr="0016234F">
        <w:rPr>
          <w:rFonts w:ascii="Times New Roman" w:hAnsi="Times New Roman" w:cs="Times New Roman"/>
          <w:szCs w:val="24"/>
          <w:u w:val="dash"/>
        </w:rPr>
        <w:t>(Ohnmeiss and Baldwin, 2000; Strauss, Irwin and Lambrix, 2004; Keith and Mitchell-Olds, 2017)</w:t>
      </w:r>
      <w:r w:rsidR="0016234F">
        <w:rPr>
          <w:rFonts w:cstheme="majorBidi"/>
          <w:szCs w:val="24"/>
        </w:rPr>
        <w:fldChar w:fldCharType="end"/>
      </w:r>
      <w:r w:rsidRPr="00FB43D6">
        <w:rPr>
          <w:rFonts w:cstheme="majorBidi"/>
          <w:szCs w:val="24"/>
        </w:rPr>
        <w:t xml:space="preserve">. </w:t>
      </w:r>
      <w:r w:rsidRPr="00E36047">
        <w:rPr>
          <w:rFonts w:cstheme="majorBidi"/>
          <w:szCs w:val="24"/>
        </w:rPr>
        <w:t xml:space="preserve">In </w:t>
      </w:r>
      <w:r w:rsidR="0016234F">
        <w:rPr>
          <w:rFonts w:cstheme="majorBidi"/>
          <w:szCs w:val="24"/>
        </w:rPr>
        <w:t>this thesis, I</w:t>
      </w:r>
      <w:r w:rsidRPr="00E36047">
        <w:rPr>
          <w:rFonts w:cstheme="majorBidi"/>
          <w:szCs w:val="24"/>
        </w:rPr>
        <w:t xml:space="preserve"> have shown that ODT can be a useful framework, but additional factors </w:t>
      </w:r>
      <w:r>
        <w:rPr>
          <w:rFonts w:cstheme="majorBidi"/>
          <w:szCs w:val="24"/>
        </w:rPr>
        <w:t>including pollinator reliance, or plant mating system would allow for a more complete model of defence allocation.</w:t>
      </w:r>
    </w:p>
    <w:p w14:paraId="6A1004F1" w14:textId="5A8F56F2" w:rsidR="007C6087" w:rsidRDefault="007C6087" w:rsidP="007C6087">
      <w:pPr>
        <w:spacing w:line="360" w:lineRule="auto"/>
        <w:rPr>
          <w:rFonts w:cstheme="majorBidi"/>
          <w:szCs w:val="24"/>
        </w:rPr>
      </w:pPr>
      <w:r>
        <w:rPr>
          <w:rFonts w:cstheme="majorBidi"/>
          <w:szCs w:val="24"/>
        </w:rPr>
        <w:t>Plant reproduction and defence are linked through plant secondary metabolism, and</w:t>
      </w:r>
      <w:r w:rsidR="0016234F">
        <w:rPr>
          <w:rFonts w:cstheme="majorBidi"/>
          <w:szCs w:val="24"/>
        </w:rPr>
        <w:t xml:space="preserve"> these link</w:t>
      </w:r>
      <w:r>
        <w:rPr>
          <w:rFonts w:cstheme="majorBidi"/>
          <w:szCs w:val="24"/>
        </w:rPr>
        <w:t>s</w:t>
      </w:r>
      <w:r w:rsidR="0016234F">
        <w:rPr>
          <w:rFonts w:cstheme="majorBidi"/>
          <w:szCs w:val="24"/>
        </w:rPr>
        <w:t xml:space="preserve"> may explain in part why there is</w:t>
      </w:r>
      <w:r>
        <w:rPr>
          <w:rFonts w:cstheme="majorBidi"/>
          <w:szCs w:val="24"/>
        </w:rPr>
        <w:t xml:space="preserve"> a trade-off between plant defence and reproduction </w:t>
      </w:r>
      <w:r>
        <w:rPr>
          <w:rFonts w:cstheme="majorBidi"/>
          <w:szCs w:val="24"/>
        </w:rPr>
        <w:fldChar w:fldCharType="begin"/>
      </w:r>
      <w:r w:rsidR="0016234F">
        <w:rPr>
          <w:rFonts w:cstheme="majorBidi"/>
          <w:szCs w:val="24"/>
        </w:rPr>
        <w:instrText xml:space="preserve"> ADDIN ZOTERO_ITEM CSL_CITATION {"citationID":"a12fhla7bp","properties":{"formattedCitation":"\\uldash{(Thompson and Johnson, 2016; {\\i{}Frontiers | The Price of the Induced Defense Against Pests: A Meta-Analysis}, no date)}","plainCitation":"(Thompson and Johnson, 2016; Frontiers | The Price of the Induced Defense Against Pests: A Meta-Analysis, no date)","noteIndex":0},"citationItems":[{"id":1296,"uris":["http://zotero.org/users/7732878/items/B97X9RHL"],"itemData":{"id":1296,"type":"article-journal","container-title":"Evolution","DOI":"10.1111/evo.12900","ISSN":"00143820","issue":"4","journalAbbreviation":"Evolution","language":"en","page":"796-810","source":"DOI.org (Crossref)","title":"Antiherbivore defenses alter natural selection on plant reproductive traits: PLANT DEFENSE AND SELECTION ON REPRODUCTIVE TRAITS","title-short":"Antiherbivore defenses alter natural selection on plant reproductive traits","volume":"70","author":[{"family":"Thompson","given":"Ken A."},{"family":"Johnson","given":"Marc T.J."}],"issued":{"date-parts":[["2016",4]]}}},{"id":2321,"uris":["http://zotero.org/users/7732878/items/NKVTKB57"],"itemData":{"id":2321,"type":"webpage","title":"Frontiers | The Price of the Induced Defense Against Pests: A Meta-Analysis","URL":"https://www.frontiersin.org/journals/plant-science/articles/10.3389/fpls.2020.615122/full","accessed":{"date-parts":[["2024",8,18]]}}}],"schema":"https://github.com/citation-style-language/schema/raw/master/csl-citation.json"} </w:instrText>
      </w:r>
      <w:r>
        <w:rPr>
          <w:rFonts w:cstheme="majorBidi"/>
          <w:szCs w:val="24"/>
        </w:rPr>
        <w:fldChar w:fldCharType="separate"/>
      </w:r>
      <w:r w:rsidR="0016234F" w:rsidRPr="0016234F">
        <w:rPr>
          <w:rFonts w:ascii="Times New Roman" w:hAnsi="Times New Roman" w:cs="Times New Roman"/>
          <w:szCs w:val="24"/>
          <w:u w:val="dash"/>
        </w:rPr>
        <w:t xml:space="preserve">(Thompson and Johnson, 2016; </w:t>
      </w:r>
      <w:r w:rsidR="0016234F">
        <w:rPr>
          <w:rFonts w:ascii="Times New Roman" w:hAnsi="Times New Roman" w:cs="Times New Roman"/>
          <w:szCs w:val="24"/>
          <w:u w:val="dash"/>
        </w:rPr>
        <w:t>Garcia et al., 2021</w:t>
      </w:r>
      <w:r w:rsidR="0016234F" w:rsidRPr="0016234F">
        <w:rPr>
          <w:rFonts w:ascii="Times New Roman" w:hAnsi="Times New Roman" w:cs="Times New Roman"/>
          <w:szCs w:val="24"/>
          <w:u w:val="dash"/>
        </w:rPr>
        <w:t>)</w:t>
      </w:r>
      <w:r>
        <w:rPr>
          <w:rFonts w:cstheme="majorBidi"/>
          <w:szCs w:val="24"/>
        </w:rPr>
        <w:fldChar w:fldCharType="end"/>
      </w:r>
      <w:r>
        <w:rPr>
          <w:rFonts w:cstheme="majorBidi"/>
          <w:szCs w:val="24"/>
        </w:rPr>
        <w:t xml:space="preserve">, particularly when induced defences occur in reproductive tissues </w:t>
      </w:r>
      <w:r>
        <w:rPr>
          <w:rFonts w:cstheme="majorBidi"/>
          <w:szCs w:val="24"/>
        </w:rPr>
        <w:fldChar w:fldCharType="begin"/>
      </w:r>
      <w:r>
        <w:rPr>
          <w:rFonts w:cstheme="majorBidi"/>
          <w:szCs w:val="24"/>
        </w:rPr>
        <w:instrText xml:space="preserve"> ADDIN ZOTERO_ITEM CSL_CITATION {"citationID":"9JKJHK2c","properties":{"formattedCitation":"(Kessler and Halitschke, 2009; Lucas-Barbosa et al., 2011)","plainCitation":"(Kessler and Halitschke, 2009; Lucas-Barbosa et al., 2011)","noteIndex":0},"citationItems":[{"id":331,"uris":["http://zotero.org/users/7732878/items/BFSX7DDI"],"itemData":{"id":331,"type":"article-journal","abstract":"1. There are myriad ways in which pollinators and herbivores can interact via the evolutionary and behavioural responses of their host plants. 2. Given that both herbivores and pollinators consume and are dependent upon plant-derived nutrients and secondary metabolites, and utilize plant signals, plant chemistry should be one of the major factors mediating these interactions. 3. Here we build upon a conceptual framework for understanding plant-mediated interactions of pollinators and herbivores. We focus on plant chemistry, in particular plant volatiles and aim to unify hypotheses for plant defence and pollination. We make predictions for the evolutionary outcomes of these interactions by hypothesizing that conflicting selection pressures from herbivores and pollinators arise from the constraints imposed by plant chemistry. 4. We further hypothesize that plants could avoid conflicts between pollinator attraction and herbivore defence through tissue-specific regulation of pollinator reward chemistry, as well as herbivore-induced changes in flower chemistry and morphology. 5. Finally, we test aspects of our predictions in a case study using a wild tomato species, Solanum peruvianum, to illustrate the diversity of tissue-specific and herbivore-induced differences in plant chemistry that could influence herbivore and pollinator behaviour, and plant fitness.","container-title":"Functional Ecology","DOI":"https://doi.org/10.1111/j.1365-2435.2009.01639.x","ISSN":"1365-2435","issue":"5","language":"en","license":"© 2009 The Authors. Journal compilation © 2009 British Ecological Society","note":"_eprint: https://besjournals.onlinelibrary.wiley.com/doi/pdf/10.1111/j.1365-2435.2009.01639.x","page":"901-912","source":"Wiley Online Library","title":"Testing the potential for conflicting selection on floral chemical traits by pollinators and herbivores: predictions and case study","title-short":"Testing the potential for conflicting selection on floral chemical traits by pollinators and herbivores","volume":"23","author":[{"family":"Kessler","given":"André"},{"family":"Halitschke","given":"Rayko"}],"issued":{"date-parts":[["2009"]]}}},{"id":824,"uris":["http://zotero.org/users/7732878/items/LSVB756Q"],"itemData":{"id":824,"type":"article-journal","abstract":"Plants are faced with a trade-off between on the one hand growth, development and reproduction and on the other hand defence against environmental stresses. Yet, research on insect–plant interactions has addressed plant–pollinator interactions and plant–attacker interactions separately. Plants have evolved a high diversity of constitutive and induced responses to attack, including the systemic emission of herbivore-induced plant volatiles (HIPVs). The effect of HIPVs on the behaviour of carnivorous insects has received ample attention for leaf-feeding (folivorous) species and their parasitoids and predators. Here, we review whether and to what extent HIPVs affect the interaction of plants in the flowering stage with mutualistic and antagonistic insects. Whereas the role of flower volatiles in the interactions between plants and insect pollinators has received increased attention over the last decade, studies addressing both HIPVs and pollinator behaviour are rare, despite the fact that in a number of plant species herbivory is known to affect flower traits, including size, nectar secretion and composition. In addition, folivory and florivory can also result in significant changes in flower volatile emission and in most systems investigated, pollinator visitation decreased, although exceptions have been found. Negative effects of HIPVs on pollinator visitation rates likely exert negative selection pressure on HIPV emission. The systemic nature of herbivore-induced plant responses and the behavioural responses of antagonistic and mutualistic insects, requires the study of volatile emission of entire plants in the flowering stage. We conclude that approaches to integrate the study of plant defences and pollination are essential to advance plant biology, in particular in the context of the trade-off between defence and growth/reproduction.","collection-title":"Plant-Insect Interactions","container-title":"Phytochemistry","DOI":"10.1016/j.phytochem.2011.03.013","ISSN":"0031-9422","issue":"13","journalAbbreviation":"Phytochemistry","language":"en","page":"1647-1654","source":"ScienceDirect","title":"The effects of herbivore-induced plant volatiles on interactions between plants and flower-visiting insects","volume":"72","author":[{"family":"Lucas-Barbosa","given":"Dani"},{"family":"Loon","given":"Joop J. A.","non-dropping-particle":"van"},{"family":"Dicke","given":"Marcel"}],"issued":{"date-parts":[["2011",9,1]]}}}],"schema":"https://github.com/citation-style-language/schema/raw/master/csl-citation.json"} </w:instrText>
      </w:r>
      <w:r>
        <w:rPr>
          <w:rFonts w:cstheme="majorBidi"/>
          <w:szCs w:val="24"/>
        </w:rPr>
        <w:fldChar w:fldCharType="separate"/>
      </w:r>
      <w:r w:rsidRPr="00292970">
        <w:rPr>
          <w:rFonts w:ascii="Times New Roman" w:hAnsi="Times New Roman" w:cs="Times New Roman"/>
        </w:rPr>
        <w:t>(Kessler and Halitschke, 2009; Lucas-Barbosa et al., 2011)</w:t>
      </w:r>
      <w:r>
        <w:rPr>
          <w:rFonts w:cstheme="majorBidi"/>
          <w:szCs w:val="24"/>
        </w:rPr>
        <w:fldChar w:fldCharType="end"/>
      </w:r>
      <w:r>
        <w:rPr>
          <w:rFonts w:cstheme="majorBidi"/>
          <w:szCs w:val="24"/>
        </w:rPr>
        <w:t>. An important ecological cost of induced defence in floral tissue is reduced pollinator visitation which can reduce plant fitness</w:t>
      </w:r>
      <w:r w:rsidR="0016234F">
        <w:rPr>
          <w:rFonts w:cstheme="majorBidi"/>
          <w:szCs w:val="24"/>
        </w:rPr>
        <w:t>, a phenomenon referred to as herbivore-induced pollinator limitation</w:t>
      </w:r>
      <w:r>
        <w:rPr>
          <w:rFonts w:cstheme="majorBidi"/>
          <w:szCs w:val="24"/>
        </w:rPr>
        <w:t xml:space="preserve"> </w:t>
      </w:r>
      <w:r w:rsidR="0016234F">
        <w:rPr>
          <w:rFonts w:cstheme="majorBidi"/>
          <w:szCs w:val="24"/>
        </w:rPr>
        <w:fldChar w:fldCharType="begin"/>
      </w:r>
      <w:r w:rsidR="0016234F">
        <w:rPr>
          <w:rFonts w:cstheme="majorBidi"/>
          <w:szCs w:val="24"/>
        </w:rPr>
        <w:instrText xml:space="preserve"> ADDIN ZOTERO_ITEM CSL_CITATION {"citationID":"a1vojnipp44","properties":{"formattedCitation":"\\uldash{(Kessler, Halitschke and Poveda, 2011)}","plainCitation":"(Kessler, Halitschke and Poveda, 2011)","noteIndex":0},"citationItems":[{"id":339,"uris":["http://zotero.org/users/7732878/items/DU9G69B9"],"itemData":{"id":339,"type":"article-journal","abstract":"Although induced plant responses to herbivory are well studied as mechanisms of resistance, how induction shapes community interactions and ultimately plant fitness is still relatively unknown. Using a wild tomato, Solanum peruvianum, native to the Peruvian Andes, we evaluated the disruption of pollination as a potential ecological cost of induced responses. More specifically, we tested the hypothesis that metabolic changes in herbivore-attacked plants, such as the herbivore-induced emission of volatile organic compounds (VOCs), alter pollinator behavior and consequentially affect plant fitness. We conducted a series of manipulative field experiments to evaluate the role of herbivore-induced vegetative and floral VOC emissions as mechanisms by which herbivory affects pollinator behavior. In field surveys and bioassays in the plants' native habitat, we found that real and simulated herbivory (methyl jasmonate application) reduced attractiveness of S. peruvianum flowers to their native pollinators. We show that reduced pollinator preference, not resource limitation due to leaf tissue removal, resulted in reduced seed set. Solitary bee pollinators use floral plant volatiles, emitted in response to herbivory or methyl jasmonate treatment, as cues to avoid inflorescences on damaged plants. This herbivory-induced pollinator limitation can be viewed as a general cost of induced plant responses as well as a specific cost of herbivory-induced volatile emission.","container-title":"Ecology","DOI":"https://doi.org/10.1890/10-1945.1","ISSN":"1939-9170","issue":"9","language":"en","note":"_eprint: https://onlinelibrary.wiley.com/doi/pdf/10.1890/10-1945.1","page":"1769-1780","source":"Wiley Online Library","title":"Herbivory-mediated pollinator limitation: negative impacts of induced volatiles on plant–pollinator interactions","title-short":"Herbivory-mediated pollinator limitation","volume":"92","author":[{"family":"Kessler","given":"André"},{"family":"Halitschke","given":"Rayko"},{"family":"Poveda","given":"Katja"}],"issued":{"date-parts":[["2011"]]}}}],"schema":"https://github.com/citation-style-language/schema/raw/master/csl-citation.json"} </w:instrText>
      </w:r>
      <w:r w:rsidR="0016234F">
        <w:rPr>
          <w:rFonts w:cstheme="majorBidi"/>
          <w:szCs w:val="24"/>
        </w:rPr>
        <w:fldChar w:fldCharType="separate"/>
      </w:r>
      <w:r w:rsidR="0016234F" w:rsidRPr="0016234F">
        <w:rPr>
          <w:rFonts w:ascii="Times New Roman" w:hAnsi="Times New Roman" w:cs="Times New Roman"/>
          <w:szCs w:val="24"/>
          <w:u w:val="dash"/>
        </w:rPr>
        <w:t>(Kessler, Halitschke and Poveda, 2011)</w:t>
      </w:r>
      <w:r w:rsidR="0016234F">
        <w:rPr>
          <w:rFonts w:cstheme="majorBidi"/>
          <w:szCs w:val="24"/>
        </w:rPr>
        <w:fldChar w:fldCharType="end"/>
      </w:r>
      <w:r>
        <w:rPr>
          <w:rFonts w:cstheme="majorBidi"/>
          <w:szCs w:val="24"/>
        </w:rPr>
        <w:t xml:space="preserve">. This cost is often a result of changes to floral chemistry, either through increased production of volatile compounds </w:t>
      </w:r>
      <w:r>
        <w:rPr>
          <w:rFonts w:cstheme="majorBidi"/>
          <w:szCs w:val="24"/>
        </w:rPr>
        <w:fldChar w:fldCharType="begin"/>
      </w:r>
      <w:r>
        <w:rPr>
          <w:rFonts w:cstheme="majorBidi"/>
          <w:szCs w:val="24"/>
        </w:rPr>
        <w:instrText xml:space="preserve"> ADDIN ZOTERO_ITEM CSL_CITATION {"citationID":"GzCTbv3U","properties":{"formattedCitation":"(Burkle and Runyon, 2016; Lucas-Barbosa et al., 2011; Zangerl and Berenbaum, 2009)","plainCitation":"(Burkle and Runyon, 2016; Lucas-Barbosa et al., 2011; Zangerl and Berenbaum, 2009)","noteIndex":0},"citationItems":[{"id":300,"uris":["http://zotero.org/users/7732878/items/MP2NQG8A"],"itemData":{"id":300,"type":"article-journal","abstract":"The effects of climate change on species interactions are poorly understood. Investigating the mechanisms by which species interactions may shift under altered environmental conditions will help form a more predictive understanding of such shifts. In particular, components of climate change have the potential to strongly influence floral volatile organic compounds (VOCs) and, in turn, plant–pollinator interactions. In this study, we experimentally manipulated drought and herbivory for four forb species to determine effects of these treatments and their interactions on (1) visual plant traits traditionally associated with pollinator attraction, (2) floral VOCs, and (3) the visitation rates and community composition of pollinators. For all forbs tested, experimental drought universally reduced flower size and floral display, but there were species-specific effects of drought on volatile emissions per flower, the composition of compounds produced, and subsequent pollinator visitation rates. Moreover, the community of pollinating visitors was influenced by drought across forb species (i.e. some pollinator species were deterred by drought while others were attracted). Together, these results indicate that VOCs may provide more nuanced information to potential floral visitors and may be relatively more important than visual traits for pollinator attraction, particularly under shifting environmental conditions.","container-title":"Global Change Biology","DOI":"https://doi.org/10.1111/gcb.13149","ISSN":"1365-2486","issue":"4","language":"en","license":"© 2015 John Wiley &amp; Sons Ltd","note":"_eprint: https://onlinelibrary.wiley.com/doi/pdf/10.1111/gcb.13149","page":"1644-1654","source":"Wiley Online Library","title":"Drought and leaf herbivory influence floral volatiles and pollinator attraction","volume":"22","author":[{"family":"Burkle","given":"Laura A."},{"family":"Runyon","given":"Justin B."}],"issued":{"date-parts":[["2016"]]}}},{"id":824,"uris":["http://zotero.org/users/7732878/items/LSVB756Q"],"itemData":{"id":824,"type":"article-journal","abstract":"Plants are faced with a trade-off between on the one hand growth, development and reproduction and on the other hand defence against environmental stresses. Yet, research on insect–plant interactions has addressed plant–pollinator interactions and plant–attacker interactions separately. Plants have evolved a high diversity of constitutive and induced responses to attack, including the systemic emission of herbivore-induced plant volatiles (HIPVs). The effect of HIPVs on the behaviour of carnivorous insects has received ample attention for leaf-feeding (folivorous) species and their parasitoids and predators. Here, we review whether and to what extent HIPVs affect the interaction of plants in the flowering stage with mutualistic and antagonistic insects. Whereas the role of flower volatiles in the interactions between plants and insect pollinators has received increased attention over the last decade, studies addressing both HIPVs and pollinator behaviour are rare, despite the fact that in a number of plant species herbivory is known to affect flower traits, including size, nectar secretion and composition. In addition, folivory and florivory can also result in significant changes in flower volatile emission and in most systems investigated, pollinator visitation decreased, although exceptions have been found. Negative effects of HIPVs on pollinator visitation rates likely exert negative selection pressure on HIPV emission. The systemic nature of herbivore-induced plant responses and the behavioural responses of antagonistic and mutualistic insects, requires the study of volatile emission of entire plants in the flowering stage. We conclude that approaches to integrate the study of plant defences and pollination are essential to advance plant biology, in particular in the context of the trade-off between defence and growth/reproduction.","collection-title":"Plant-Insect Interactions","container-title":"Phytochemistry","DOI":"10.1016/j.phytochem.2011.03.013","ISSN":"0031-9422","issue":"13","journalAbbreviation":"Phytochemistry","language":"en","page":"1647-1654","source":"ScienceDirect","title":"The effects of herbivore-induced plant volatiles on interactions between plants and flower-visiting insects","volume":"72","author":[{"family":"Lucas-Barbosa","given":"Dani"},{"family":"Loon","given":"Joop J. A.","non-dropping-particle":"van"},{"family":"Dicke","given":"Marcel"}],"issued":{"date-parts":[["2011",9,1]]}}},{"id":204,"uris":["http://zotero.org/users/7732878/items/XCH577LN"],"itemData":{"id":204,"type":"article-journal","abstract":"In addition to reducing fitness by consuming reproductive structures, florivores may also reduce plant fitness by altering interactions with pollinators. To date, the effects of florivore activity on the volatile profile of flowers and subsequent attractiveness to pollinators have not been extensively investigated. In this study, we had three specific objectives: to determine the impact of florivory by the parsnip webworm Depressaria pastinacella on the floral volatile profile of the wild parsnip Pastinaca sativa, to ascertain the mechanisms by which florivory changes the volatile profile, and to estimate the consequences of florivory on visitation by pollinators and eventual seed set. An overall indirect effect of webworms on seed set, that is, the effect of infestation on pollination success, was not detected. However, this overall lack of indirect effect masks the heterogeneity among individual plants. For seven of 14 plants examined, pollination success was altered by webworms, and in four of these plants the alteration in pollination success was consistent with webworm-altered visitation. Webworms significantly altered floral fragrance, in particular causing disproportionate increases in the emissions of octyl esters. Additionally, volatiles from webworm frass, which contains large amounts of the octyl ester metabolite n-octanol, may alter the floral fragrance in ways that change attractiveness of flowers to pollinators. This study suggests that the effects of florivores on plant fitness are not limited to the removal of floral units but may also involve alterations in floral volatile composition, through damage-induced release and detoxification of particular constituents, that affect visitation and pollination success.","container-title":"Arthropod-Plant Interactions","DOI":"10.1007/s11829-009-9071-x","ISSN":"1872-8847","issue":"3","journalAbbreviation":"Arthropod-Plant Interactions","language":"en","page":"181-191","source":"Springer Link","title":"Effects of florivory on floral volatile emissions and pollination success in the wild parsnip","volume":"3","author":[{"family":"Zangerl","given":"A. R."},{"family":"Berenbaum","given":"M. R."}],"issued":{"date-parts":[["2009",9,1]]}}}],"schema":"https://github.com/citation-style-language/schema/raw/master/csl-citation.json"} </w:instrText>
      </w:r>
      <w:r>
        <w:rPr>
          <w:rFonts w:cstheme="majorBidi"/>
          <w:szCs w:val="24"/>
        </w:rPr>
        <w:fldChar w:fldCharType="separate"/>
      </w:r>
      <w:r w:rsidRPr="007B1128">
        <w:rPr>
          <w:rFonts w:ascii="Times New Roman" w:hAnsi="Times New Roman" w:cs="Times New Roman"/>
        </w:rPr>
        <w:t>(Burkle and Runyon, 2016; Lucas-Barbosa et al., 2011; Zangerl and Berenbaum, 2009)</w:t>
      </w:r>
      <w:r>
        <w:rPr>
          <w:rFonts w:cstheme="majorBidi"/>
          <w:szCs w:val="24"/>
        </w:rPr>
        <w:fldChar w:fldCharType="end"/>
      </w:r>
      <w:r>
        <w:rPr>
          <w:rFonts w:cstheme="majorBidi"/>
          <w:szCs w:val="24"/>
        </w:rPr>
        <w:t xml:space="preserve">, or increased concentration of defensive secondary metabolites in floral tissue and </w:t>
      </w:r>
      <w:r w:rsidR="0016234F">
        <w:rPr>
          <w:rFonts w:cstheme="majorBidi"/>
          <w:szCs w:val="24"/>
        </w:rPr>
        <w:t>f</w:t>
      </w:r>
      <w:r>
        <w:rPr>
          <w:rFonts w:cstheme="majorBidi"/>
          <w:szCs w:val="24"/>
        </w:rPr>
        <w:t xml:space="preserve">loral rewards such as pollen and nectar </w:t>
      </w:r>
      <w:r>
        <w:rPr>
          <w:rFonts w:cstheme="majorBidi"/>
          <w:szCs w:val="24"/>
        </w:rPr>
        <w:fldChar w:fldCharType="begin"/>
      </w:r>
      <w:r>
        <w:rPr>
          <w:rFonts w:cstheme="majorBidi"/>
          <w:szCs w:val="24"/>
        </w:rPr>
        <w:instrText xml:space="preserve"> ADDIN ZOTERO_ITEM CSL_CITATION {"citationID":"qtbeoTtU","properties":{"formattedCitation":"(Adler, 2000)","plainCitation":"(Adler, 2000)","noteIndex":0},"citationItems":[{"id":1539,"uris":["http://zotero.org/users/7732878/items/3KIIQ8MX"],"itemData":{"id":1539,"type":"article-journal","abstract":"Although plant-herbivore and plant-pollinator interactions have traditionally been studied separately, many traits are simultaneously under selection by both herbivores and pollinators. For example, secondary compounds commonly associated with herbivore defense have been found in the nectar of many plant species, and many plants produce nectar that is toxic or repellent to some floral visitors. Although secondary compounds in nectar and toxic nectar are geographically and phylogenetically widespread, their ecological significance is poorly understood. Several hypotheses have been proposed for the possible functions of toxic nectar, including encouraging specialist pollinators, deterring nectar robbers, preventing microbial degradation of nectar, and altering pollinator behavior. All of these hypotheses rest on the assumption that the benefits of toxic nectar must outweigh possible costs; however, to date no study has demonstrated that toxic nectar provides fitness benefits for any plant. Therefore, in addition to these adaptive hypotheses, we should also consider the hypothesis that toxic nectar provides no benefits or is tolerably detrimental to plants, and occurs due to previous selection pressures or pleiotropic constraints. For example, secondary compounds may be transported into nectar as a consequence of their presence in phloem, rather than due to direct selection for toxic nectar. Experimental approaches are necessary to understand the role of toxic nectar in plant-animal interactions.","container-title":"Oikos","DOI":"10.1034/j.1600-0706.2000.910301.x","ISSN":"1600-0706","issue":"3","language":"en","note":"_eprint: https://nsojournals.onlinelibrary.wiley.com/doi/pdf/10.1034/j.1600-0706.2000.910301.x","page":"409-420","source":"Wiley Online Library","title":"The ecological significance of toxic nectar","volume":"91","author":[{"family":"Adler","given":"Lynn S."}],"issued":{"date-parts":[["2000"]]}}}],"schema":"https://github.com/citation-style-language/schema/raw/master/csl-citation.json"} </w:instrText>
      </w:r>
      <w:r>
        <w:rPr>
          <w:rFonts w:cstheme="majorBidi"/>
          <w:szCs w:val="24"/>
        </w:rPr>
        <w:fldChar w:fldCharType="separate"/>
      </w:r>
      <w:r w:rsidRPr="00292970">
        <w:rPr>
          <w:rFonts w:ascii="Times New Roman" w:hAnsi="Times New Roman" w:cs="Times New Roman"/>
        </w:rPr>
        <w:t>(Adler, 2000)</w:t>
      </w:r>
      <w:r>
        <w:rPr>
          <w:rFonts w:cstheme="majorBidi"/>
          <w:szCs w:val="24"/>
        </w:rPr>
        <w:fldChar w:fldCharType="end"/>
      </w:r>
      <w:r>
        <w:rPr>
          <w:rFonts w:cstheme="majorBidi"/>
          <w:szCs w:val="24"/>
        </w:rPr>
        <w:t>. Due to the high relative value of flowers, their role in attracting pollinators,</w:t>
      </w:r>
      <w:r w:rsidR="0016234F">
        <w:rPr>
          <w:rFonts w:cstheme="majorBidi"/>
          <w:szCs w:val="24"/>
        </w:rPr>
        <w:t xml:space="preserve"> and the negative impacts of altered scent or rewards, floral</w:t>
      </w:r>
      <w:r>
        <w:rPr>
          <w:rFonts w:cstheme="majorBidi"/>
          <w:szCs w:val="24"/>
        </w:rPr>
        <w:t xml:space="preserve"> chemistry is likely to be under stabilising selection by pollinators, supported by the results presented in this thesis that show flowers are not inducible following damage (Chapter 2, Figure 1c; Chapter 3 Figure 5b; Chapter 4 Figure 1a). Furthermore, pollinator selection pressure is likely to be stronger in plants which have a greater reliance on pollinators, such as </w:t>
      </w:r>
      <w:r w:rsidR="0016234F">
        <w:rPr>
          <w:rFonts w:cstheme="majorBidi"/>
          <w:szCs w:val="24"/>
        </w:rPr>
        <w:t xml:space="preserve">outcrossing </w:t>
      </w:r>
      <w:r>
        <w:rPr>
          <w:rFonts w:cstheme="majorBidi"/>
          <w:szCs w:val="24"/>
        </w:rPr>
        <w:t xml:space="preserve">plants, compared to those with lower reliance on pollinators such as </w:t>
      </w:r>
      <w:r w:rsidR="0016234F">
        <w:rPr>
          <w:rFonts w:cstheme="majorBidi"/>
          <w:szCs w:val="24"/>
        </w:rPr>
        <w:t>selfing</w:t>
      </w:r>
      <w:r>
        <w:rPr>
          <w:rFonts w:cstheme="majorBidi"/>
          <w:szCs w:val="24"/>
        </w:rPr>
        <w:t xml:space="preserve"> plants. Despite the high relative value of flowers to plants, and the importance of plant-pollinator relationships, relatively few studies into floral chemical defences have been conducted, so </w:t>
      </w:r>
      <w:r>
        <w:rPr>
          <w:rFonts w:cstheme="majorBidi"/>
          <w:szCs w:val="24"/>
        </w:rPr>
        <w:lastRenderedPageBreak/>
        <w:t xml:space="preserve">relatively little is understood about how plant-pollinator relationships may shape the evolution of floral chemical defence. </w:t>
      </w:r>
    </w:p>
    <w:p w14:paraId="58839110" w14:textId="30D865E2" w:rsidR="007C6087" w:rsidRDefault="007C6087" w:rsidP="0016234F">
      <w:pPr>
        <w:spacing w:line="360" w:lineRule="auto"/>
        <w:rPr>
          <w:rFonts w:cstheme="majorBidi"/>
          <w:szCs w:val="24"/>
        </w:rPr>
      </w:pPr>
      <w:r>
        <w:rPr>
          <w:rFonts w:cstheme="majorBidi"/>
          <w:szCs w:val="24"/>
        </w:rPr>
        <w:t xml:space="preserve">Reliance on pollinators has previously been shown to be a predictor of the strength of plant chemical defence in both floral and leaf tissues, particularly in the Solanaceae </w:t>
      </w:r>
      <w:r>
        <w:rPr>
          <w:rFonts w:cstheme="majorBidi"/>
          <w:szCs w:val="24"/>
        </w:rPr>
        <w:fldChar w:fldCharType="begin"/>
      </w:r>
      <w:r>
        <w:rPr>
          <w:rFonts w:cstheme="majorBidi"/>
          <w:szCs w:val="24"/>
        </w:rPr>
        <w:instrText xml:space="preserve"> ADDIN ZOTERO_ITEM CSL_CITATION {"citationID":"UTPD0MyW","properties":{"formattedCitation":"(Adler et al., 2012; Campbell et al., 2014; Campbell and Kessler, 2013)","plainCitation":"(Adler et al., 2012; Campbell et al., 2014; Campbell and Kessler, 2013)","noteIndex":0},"citationItems":[{"id":342,"uris":["http://zotero.org/users/7732878/items/Y4XLSUDQ"],"itemData":{"id":342,"type":"article-journal","abstract":"Defensive traits are typically studied in the context of avoiding antagonists, but may also mediate key interactions with mutualists. Plant chemical defences occur in flowers, suggesting pollinators may be agents of selection on defence. We hypothesised that floral defences would deter pollinators, and therefore, pollinators would select for lower defences in outcrossing than self-pollinating species. We measured pollinator reliance and alkaloid levels in 32 greenhouse-grown Nicotiana species. Using a comparative phylogenetic approach, we found significantly lower nectar, floral and leaf nicotine concentrations in outcrossing than selfing species, with a 15-fold decrease in leaf nicotine levels. Nicotine concentrations were positively correlated across tissues, suggesting that selection against floral defences could constrain the evolution of leaf defences. Thus, pollinators could shape the evolution not only of floral defences but also of defences in other tissues where herbivores have traditionally been considered the dominant agent of selection.","container-title":"Ecology Letters","DOI":"https://doi.org/10.1111/j.1461-0248.2012.01838.x","ISSN":"1461-0248","issue":"10","language":"en","license":"© 2012 Blackwell Publishing Ltd/CNRS","note":"_eprint: https://onlinelibrary.wiley.com/doi/pdf/10.1111/j.1461-0248.2012.01838.x","page":"1140-1148","source":"Wiley Online Library","title":"Reliance on pollinators predicts defensive chemistry across tobacco species","volume":"15","author":[{"family":"Adler","given":"Lynn S."},{"family":"Seifert","given":"Megan G."},{"family":"Wink","given":"Michael"},{"family":"Morse","given":"Geoffrey E."}],"issued":{"date-parts":[["2012"]]}}},{"id":49,"uris":["http://zotero.org/users/7732878/items/I2SGKH2Z"],"itemData":{"id":49,"type":"article-journal","abstract":"The fitness consequences of mating system variation (e.g. inbreeding) have been studied for at least 200 years, yet the ecological consequences of this variation remain poorly understood. Most plants are capable of inbreeding, and also exhibit a remarkable suite of adaptive phenotypic responses to ecological stresses such as herbivory. We tested the consequences of experimental inbreeding on phenotypic plasticity in resistance and growth (tolerance) traits in Solanum carolinense (Solanaceae). Inbreeding reduced the ability of plants to up-regulate resistance traits following damage. Moreover, inbreeding disrupted growth trait responses to damage, indicating the presence of deleterious mutations at loci regulating growth under stress. Production of the phytohormones abscisic and indole acetic acid, and wounding-induced up-regulation of the defence signalling phytohormone jasmonic acid were all significantly reduced under inbreeding, indicating a phytohormonal basis for inbreeding effects on growth and defence trait regulation. We conclude that the plasticity of induced responses is negatively affected by inbreeding, with implications for fragmented populations facing mate limitation and stress as a consequence of environmental change.","container-title":"The Plant Journal","DOI":"https://doi.org/10.1111/tpj.12492","ISSN":"1365-313X","issue":"3","language":"en","license":"© 2014 The Authors The Plant Journal © 2014 John Wiley &amp; Sons Ltd","note":"_eprint: https://onlinelibrary.wiley.com/doi/pdf/10.1111/tpj.12492","page":"481-490","source":"Wiley Online Library","title":"Plant mating systems affect adaptive plasticity in response to herbivory","volume":"78","author":[{"family":"Campbell","given":"Stuart A."},{"family":"Halitschke","given":"Rayko"},{"family":"Thaler","given":"Jennifer S."},{"family":"Kessler","given":"André"}],"issued":{"date-parts":[["2014"]]}}},{"id":180,"uris":["http://zotero.org/users/7732878/items/76CU4UXM"],"itemData":{"id":180,"type":"article-journal","abstract":"Understanding the factors that shape macroevolutionary patterns in functional traits is a central goal of evolutionary biology. Alternative strategies of sexual reproduction (inbreeding vs. outcrossing) have divergent effects on population genetic structure and could thereby broadly influence trait evolution. However, the broader evolutionary consequences of mating system transitions remain poorly understood, with the exception of traits related to reproduction itself (e.g., pollination). Across a phylogeny of 56 wild species of Solanaceae (nightshades), we show here that the repeated, unidirectional transition from ancestral self-incompatibility (obligate outcrossing) to self-compatibility (increased inbreeding) leads to the evolution of an inducible (vs. constitutive) strategy of plant resistance to herbivores. We demonstrate that inducible and constitutive defense strategies represent evolutionary alternatives and that the magnitude of the resulting macroevolutionary tradeoff is dependent on the mating system. Loss of self-incompatibility is also associated with the evolution of increased specificity in induced plant resistance. We conclude that the evolution of sexual reproductive variation may have profound effects on plant–herbivore interactions, suggesting a new hypothesis for the evolution of two primary strategies of plant defense.","container-title":"Proceedings of the National Academy of Sciences","DOI":"10.1073/pnas.1213867110","ISSN":"0027-8424, 1091-6490","issue":"10","journalAbbreviation":"PNAS","language":"en","note":"publisher: National Academy of Sciences\nsection: Biological Sciences\nPMID: 23431190","page":"3973-3978","source":"www.pnas.org","title":"Plant mating system transitions drive the macroevolution of defense strategies","volume":"110","author":[{"family":"Campbell","given":"Stuart A."},{"family":"Kessler","given":"André"}],"issued":{"date-parts":[["2013",3,5]]}}}],"schema":"https://github.com/citation-style-language/schema/raw/master/csl-citation.json"} </w:instrText>
      </w:r>
      <w:r>
        <w:rPr>
          <w:rFonts w:cstheme="majorBidi"/>
          <w:szCs w:val="24"/>
        </w:rPr>
        <w:fldChar w:fldCharType="separate"/>
      </w:r>
      <w:r w:rsidRPr="00F437AD">
        <w:rPr>
          <w:rFonts w:ascii="Times New Roman" w:hAnsi="Times New Roman" w:cs="Times New Roman"/>
        </w:rPr>
        <w:t>(Adler et al., 2012; Campbell et al., 2014; Campbell and Kessler, 2013)</w:t>
      </w:r>
      <w:r>
        <w:rPr>
          <w:rFonts w:cstheme="majorBidi"/>
          <w:szCs w:val="24"/>
        </w:rPr>
        <w:fldChar w:fldCharType="end"/>
      </w:r>
      <w:r>
        <w:rPr>
          <w:rFonts w:cstheme="majorBidi"/>
          <w:szCs w:val="24"/>
        </w:rPr>
        <w:t xml:space="preserve">. The transition to selfing may be accompanied by the evolution of inducible defence strategies as selfing commonly occurs at plant range margins due uncertain mating opportunities </w:t>
      </w:r>
      <w:r>
        <w:rPr>
          <w:rFonts w:cstheme="majorBidi"/>
          <w:szCs w:val="24"/>
        </w:rPr>
        <w:fldChar w:fldCharType="begin"/>
      </w:r>
      <w:r>
        <w:rPr>
          <w:rFonts w:cstheme="majorBidi"/>
          <w:szCs w:val="24"/>
        </w:rPr>
        <w:instrText xml:space="preserve"> ADDIN ZOTERO_ITEM CSL_CITATION {"citationID":"sjS6XAfn","properties":{"formattedCitation":"(Griffin and Willi, 2014)","plainCitation":"(Griffin and Willi, 2014)","noteIndex":0},"citationItems":[{"id":174,"uris":["http://zotero.org/users/7732878/items/83IALVUC"],"itemData":{"id":174,"type":"article-journal","abstract":"Cross-fertilisation predominates in eukaryotes, but shifts to self-fertilisation are common and ecologically and evolutionarily important. Reproductive assurance under outcross gamete limitation is one eco-evolutionary process held responsible for the shift to selfing. Although small effective population size is a situation where selfing plants could theoretically benefit from reproductive assurance, empirical tests of the role of population size are rare. Here, we show that selfing evolved repeatedly at range margins, where historical demographic processes produced low effective population sizes. Outcrossing populations of North American Arabidopsis lyrata have low genetic diversity at geographic margins, with a signature of post-glacial range expansion in the north and rear-edge isolation in the south. Selfing populations occur at the margins of two genetic groups and never in their interior. These results corroborate small effective population size as the promoter of self-fertilisation and have important implications for our understanding of species turnover, range limits and range dynamics.","container-title":"Ecology Letters","DOI":"https://doi.org/10.1111/ele.12248","ISSN":"1461-0248","issue":"4","language":"en","note":"_eprint: https://onlinelibrary.wiley.com/doi/pdf/10.1111/ele.12248","page":"484-490","source":"Wiley Online Library","title":"Evolutionary shifts to self-fertilisation restricted to geographic range margins in North American Arabidopsis lyrata","volume":"17","author":[{"family":"Griffin","given":"P. C."},{"family":"Willi","given":"Y."}],"issued":{"date-parts":[["2014"]]}}}],"schema":"https://github.com/citation-style-language/schema/raw/master/csl-citation.json"} </w:instrText>
      </w:r>
      <w:r>
        <w:rPr>
          <w:rFonts w:cstheme="majorBidi"/>
          <w:szCs w:val="24"/>
        </w:rPr>
        <w:fldChar w:fldCharType="separate"/>
      </w:r>
      <w:r w:rsidRPr="0074134A">
        <w:rPr>
          <w:rFonts w:ascii="Times New Roman" w:hAnsi="Times New Roman" w:cs="Times New Roman"/>
        </w:rPr>
        <w:t>(Griffin and Willi, 2014)</w:t>
      </w:r>
      <w:r>
        <w:rPr>
          <w:rFonts w:cstheme="majorBidi"/>
          <w:szCs w:val="24"/>
        </w:rPr>
        <w:fldChar w:fldCharType="end"/>
      </w:r>
      <w:r>
        <w:rPr>
          <w:rFonts w:cstheme="majorBidi"/>
          <w:szCs w:val="24"/>
        </w:rPr>
        <w:t xml:space="preserve">. The occurrence of herbivory can also be unpredictable at range margins, so phenotypic plasticity in defence can be adaptive in these locations as it reduces the cost of producing defence until attack occurs. This could lead to inducible defences being the favoured defence strategy in selfing plants </w:t>
      </w:r>
      <w:r>
        <w:rPr>
          <w:rFonts w:cstheme="majorBidi"/>
          <w:szCs w:val="24"/>
        </w:rPr>
        <w:fldChar w:fldCharType="begin"/>
      </w:r>
      <w:r>
        <w:rPr>
          <w:rFonts w:cstheme="majorBidi"/>
          <w:szCs w:val="24"/>
        </w:rPr>
        <w:instrText xml:space="preserve"> ADDIN ZOTERO_ITEM CSL_CITATION {"citationID":"m5XKwBmf","properties":{"formattedCitation":"(Campbell and Kessler, 2013)","plainCitation":"(Campbell and Kessler, 2013)","noteIndex":0},"citationItems":[{"id":180,"uris":["http://zotero.org/users/7732878/items/76CU4UXM"],"itemData":{"id":180,"type":"article-journal","abstract":"Understanding the factors that shape macroevolutionary patterns in functional traits is a central goal of evolutionary biology. Alternative strategies of sexual reproduction (inbreeding vs. outcrossing) have divergent effects on population genetic structure and could thereby broadly influence trait evolution. However, the broader evolutionary consequences of mating system transitions remain poorly understood, with the exception of traits related to reproduction itself (e.g., pollination). Across a phylogeny of 56 wild species of Solanaceae (nightshades), we show here that the repeated, unidirectional transition from ancestral self-incompatibility (obligate outcrossing) to self-compatibility (increased inbreeding) leads to the evolution of an inducible (vs. constitutive) strategy of plant resistance to herbivores. We demonstrate that inducible and constitutive defense strategies represent evolutionary alternatives and that the magnitude of the resulting macroevolutionary tradeoff is dependent on the mating system. Loss of self-incompatibility is also associated with the evolution of increased specificity in induced plant resistance. We conclude that the evolution of sexual reproductive variation may have profound effects on plant–herbivore interactions, suggesting a new hypothesis for the evolution of two primary strategies of plant defense.","container-title":"Proceedings of the National Academy of Sciences","DOI":"10.1073/pnas.1213867110","ISSN":"0027-8424, 1091-6490","issue":"10","journalAbbreviation":"PNAS","language":"en","note":"publisher: National Academy of Sciences\nsection: Biological Sciences\nPMID: 23431190","page":"3973-3978","source":"www.pnas.org","title":"Plant mating system transitions drive the macroevolution of defense strategies","volume":"110","author":[{"family":"Campbell","given":"Stuart A."},{"family":"Kessler","given":"André"}],"issued":{"date-parts":[["2013",3,5]]}}}],"schema":"https://github.com/citation-style-language/schema/raw/master/csl-citation.json"} </w:instrText>
      </w:r>
      <w:r>
        <w:rPr>
          <w:rFonts w:cstheme="majorBidi"/>
          <w:szCs w:val="24"/>
        </w:rPr>
        <w:fldChar w:fldCharType="separate"/>
      </w:r>
      <w:r w:rsidRPr="0074134A">
        <w:rPr>
          <w:rFonts w:ascii="Times New Roman" w:hAnsi="Times New Roman" w:cs="Times New Roman"/>
        </w:rPr>
        <w:t>(Campbell and Kessler, 2013)</w:t>
      </w:r>
      <w:r>
        <w:rPr>
          <w:rFonts w:cstheme="majorBidi"/>
          <w:szCs w:val="24"/>
        </w:rPr>
        <w:fldChar w:fldCharType="end"/>
      </w:r>
      <w:r>
        <w:rPr>
          <w:rFonts w:cstheme="majorBidi"/>
          <w:szCs w:val="24"/>
        </w:rPr>
        <w:t>.</w:t>
      </w:r>
      <w:r w:rsidR="0016234F">
        <w:rPr>
          <w:rFonts w:cstheme="majorBidi"/>
          <w:szCs w:val="24"/>
        </w:rPr>
        <w:t xml:space="preserve"> </w:t>
      </w:r>
      <w:r>
        <w:rPr>
          <w:rFonts w:cstheme="majorBidi"/>
          <w:szCs w:val="24"/>
        </w:rPr>
        <w:t xml:space="preserve">Plants which are strongly reliant on pollinators may </w:t>
      </w:r>
      <w:r w:rsidR="0016234F">
        <w:rPr>
          <w:rFonts w:cstheme="majorBidi"/>
          <w:szCs w:val="24"/>
        </w:rPr>
        <w:t xml:space="preserve">also </w:t>
      </w:r>
      <w:r>
        <w:rPr>
          <w:rFonts w:cstheme="majorBidi"/>
          <w:szCs w:val="24"/>
        </w:rPr>
        <w:t xml:space="preserve">experience greater ecological costs of induced defence if their defence metabolites have negative effects on pollination. If pollinator recruitment is not negatively affected by </w:t>
      </w:r>
      <w:proofErr w:type="gramStart"/>
      <w:r>
        <w:rPr>
          <w:rFonts w:cstheme="majorBidi"/>
          <w:szCs w:val="24"/>
        </w:rPr>
        <w:t>defence</w:t>
      </w:r>
      <w:proofErr w:type="gramEnd"/>
      <w:r>
        <w:rPr>
          <w:rFonts w:cstheme="majorBidi"/>
          <w:szCs w:val="24"/>
        </w:rPr>
        <w:t xml:space="preserve"> then there would be no detectable influence of mating system on strength of defence. Perhaps when selective pressures by herbivores and pollinators are stable over evolutionary time periods, plants can evolve inducible defences that effectively deter herbivores whilst simultaneously not negatively effecting pollinator recruitment. </w:t>
      </w:r>
    </w:p>
    <w:p w14:paraId="4A610AC6" w14:textId="47DD1E2D" w:rsidR="007C6087" w:rsidRDefault="007C6087" w:rsidP="007C6087">
      <w:pPr>
        <w:spacing w:line="360" w:lineRule="auto"/>
        <w:rPr>
          <w:rFonts w:cstheme="majorBidi"/>
          <w:szCs w:val="24"/>
        </w:rPr>
      </w:pPr>
      <w:r>
        <w:rPr>
          <w:rFonts w:cstheme="majorBidi"/>
          <w:szCs w:val="24"/>
        </w:rPr>
        <w:t xml:space="preserve">In a changing global climate, understanding how plants may adapt to </w:t>
      </w:r>
      <w:r w:rsidR="0016234F">
        <w:rPr>
          <w:rFonts w:cstheme="majorBidi"/>
          <w:szCs w:val="24"/>
        </w:rPr>
        <w:t>novel environmental</w:t>
      </w:r>
      <w:r>
        <w:rPr>
          <w:rFonts w:cstheme="majorBidi"/>
          <w:szCs w:val="24"/>
        </w:rPr>
        <w:t xml:space="preserve"> challenges can be improved by developing a deeper understanding of the coevolution of plants and herbivores. Declining pollinator populations driven by loss of, or range changes to habitats, pesticide use and climate change pose threats to crop security. </w:t>
      </w:r>
      <w:r w:rsidR="0016234F">
        <w:rPr>
          <w:rFonts w:cstheme="majorBidi"/>
          <w:szCs w:val="24"/>
        </w:rPr>
        <w:t>M</w:t>
      </w:r>
      <w:r>
        <w:rPr>
          <w:rFonts w:cstheme="majorBidi"/>
          <w:szCs w:val="24"/>
        </w:rPr>
        <w:t>eta-analys</w:t>
      </w:r>
      <w:r w:rsidR="0016234F">
        <w:rPr>
          <w:rFonts w:cstheme="majorBidi"/>
          <w:szCs w:val="24"/>
        </w:rPr>
        <w:t xml:space="preserve">es have </w:t>
      </w:r>
      <w:r>
        <w:rPr>
          <w:rFonts w:cstheme="majorBidi"/>
          <w:szCs w:val="24"/>
        </w:rPr>
        <w:t xml:space="preserve">revealed that over 75% of the world’s main food crops are at least partially dependent on animal pollinators </w:t>
      </w:r>
      <w:r>
        <w:rPr>
          <w:rFonts w:cstheme="majorBidi"/>
          <w:szCs w:val="24"/>
        </w:rPr>
        <w:fldChar w:fldCharType="begin"/>
      </w:r>
      <w:r>
        <w:rPr>
          <w:rFonts w:cstheme="majorBidi"/>
          <w:szCs w:val="24"/>
        </w:rPr>
        <w:instrText xml:space="preserve"> ADDIN ZOTERO_ITEM CSL_CITATION {"citationID":"0eTPQAgj","properties":{"formattedCitation":"(Klein et al., 2006)","plainCitation":"(Klein et al., 2006)","noteIndex":0},"citationItems":[{"id":2164,"uris":["http://zotero.org/users/7732878/items/97DY7GR8"],"itemData":{"id":2164,"type":"article-journal","abstract":"The extent of our reliance on animal pollination for world crop production for human food has not previously been evaluated and the previous estimates for countries or continents have seldom used primary data. In this review, we expand the previous estimates using novel primary data from 200 countries and found that fruit, vegetable or seed production from 87 of the leading global food crops is dependent upon animal pollination, while 28 crops do not rely upon animal pollination. However, global production volumes give a contrasting perspective, since 60% of global production comes from crops that do not depend on animal pollination, 35% from crops that depend on pollinators, and 5% are unevaluated. Using all crops traded on the world market and setting aside crops that are solely passively self-pollinated, wind-pollinated or parthenocarpic, we then evaluated the level of dependence on animal-mediated pollination for crops that are directly consumed by humans. We found that pollinators are essential for 13 crops, production is highly pollinator dependent for 30, moderately for 27, slightly for 21, unimportant for 7, and is of unknown significance for the remaining 9. We further evaluated whether local and landscape-wide management for natural pollination services could help to sustain crop diversity and production. Case studies for nine crops on four continents revealed that agricultural intensification jeopardizes wild bee communities and their stabilizing effect on pollination services at the landscape scale.","container-title":"Proceedings of the Royal Society B: Biological Sciences","DOI":"10.1098/rspb.2006.3721","issue":"1608","note":"publisher: Royal Society","page":"303-313","source":"royalsocietypublishing-org.sheffield.idm.oclc.org (Atypon)","title":"Importance of pollinators in changing landscapes for world crops","volume":"274","author":[{"family":"Klein","given":"Alexandra-Maria"},{"family":"Vaissière","given":"Bernard E"},{"family":"Cane","given":"James H"},{"family":"Steffan-Dewenter","given":"Ingolf"},{"family":"Cunningham","given":"Saul A"},{"family":"Kremen","given":"Claire"},{"family":"Tscharntke","given":"Teja"}],"issued":{"date-parts":[["2006",10,27]]}}}],"schema":"https://github.com/citation-style-language/schema/raw/master/csl-citation.json"} </w:instrText>
      </w:r>
      <w:r>
        <w:rPr>
          <w:rFonts w:cstheme="majorBidi"/>
          <w:szCs w:val="24"/>
        </w:rPr>
        <w:fldChar w:fldCharType="separate"/>
      </w:r>
      <w:r w:rsidRPr="00FB43D6">
        <w:rPr>
          <w:rFonts w:ascii="Times New Roman" w:hAnsi="Times New Roman" w:cs="Times New Roman"/>
        </w:rPr>
        <w:t>(Klein et al., 2006)</w:t>
      </w:r>
      <w:r>
        <w:rPr>
          <w:rFonts w:cstheme="majorBidi"/>
          <w:szCs w:val="24"/>
        </w:rPr>
        <w:fldChar w:fldCharType="end"/>
      </w:r>
      <w:r>
        <w:rPr>
          <w:rFonts w:cstheme="majorBidi"/>
          <w:szCs w:val="24"/>
        </w:rPr>
        <w:t xml:space="preserve">. Developing more comprehensive models of plant defence, including understanding how the degree of pollinator reliance of a particular food crop may influence the defence phenotype, and how defence may affect pollinator attraction, may help to shape the future of crop protection. The use of plant phytohormones as a method of crop protection from herbivory or pathogen damage may be </w:t>
      </w:r>
      <w:r w:rsidR="00052431">
        <w:rPr>
          <w:rFonts w:cstheme="majorBidi"/>
          <w:szCs w:val="24"/>
        </w:rPr>
        <w:t>advantageous in plants with non-inducible flowers</w:t>
      </w:r>
      <w:r>
        <w:rPr>
          <w:rFonts w:cstheme="majorBidi"/>
          <w:szCs w:val="24"/>
        </w:rPr>
        <w:t>.</w:t>
      </w:r>
      <w:r w:rsidR="00052431">
        <w:rPr>
          <w:rFonts w:cstheme="majorBidi"/>
          <w:szCs w:val="24"/>
        </w:rPr>
        <w:t xml:space="preserve"> Linking metabolomic defence studies with transcriptomic studies could allow us to identify genes that are involved in defence without producing deterrent effects on pollinators.</w:t>
      </w:r>
      <w:r>
        <w:rPr>
          <w:rFonts w:cstheme="majorBidi"/>
          <w:szCs w:val="24"/>
        </w:rPr>
        <w:t xml:space="preserve"> Research with wild plant species could reveal useful defence phenotypes that could be beneficial for introgression line research to improve crop plant defence capability. </w:t>
      </w:r>
    </w:p>
    <w:p w14:paraId="0E330A8D" w14:textId="6E58B02E" w:rsidR="00311E0C" w:rsidRPr="00311E0C" w:rsidRDefault="00311E0C" w:rsidP="002B131E">
      <w:pPr>
        <w:spacing w:line="360" w:lineRule="auto"/>
        <w:rPr>
          <w:rFonts w:ascii="Times New Roman" w:hAnsi="Times New Roman" w:cs="Times New Roman"/>
          <w:szCs w:val="24"/>
        </w:rPr>
      </w:pPr>
      <w:r>
        <w:rPr>
          <w:rFonts w:ascii="Times New Roman" w:hAnsi="Times New Roman" w:cs="Times New Roman"/>
          <w:szCs w:val="24"/>
        </w:rPr>
        <w:lastRenderedPageBreak/>
        <w:t xml:space="preserve">In this thesis, phylogenetic relationships between taxa were assumed from either geographical isolation of species, accession collection data or phylogenetic models in the literature. Whilst building phylogenies for the accessions of </w:t>
      </w:r>
      <w:r>
        <w:rPr>
          <w:rFonts w:ascii="Times New Roman" w:hAnsi="Times New Roman" w:cs="Times New Roman"/>
          <w:i/>
          <w:iCs/>
          <w:szCs w:val="24"/>
        </w:rPr>
        <w:t>S. pennellii</w:t>
      </w:r>
      <w:r>
        <w:rPr>
          <w:rFonts w:ascii="Times New Roman" w:hAnsi="Times New Roman" w:cs="Times New Roman"/>
          <w:szCs w:val="24"/>
        </w:rPr>
        <w:t xml:space="preserve">, and the species included in Chapter 4 would allow relatedness to be formally accounted for in the models, building such a phylogeny was outside the scope of this thesis. Including phylogenies, particularly for multiple species, would allow us to determine whether each selfing species used in this study represents an independent origin of selfing. The species were selected using data from the literature to identify selfing and outcrossing pairs of species that were strongly likely to represent independent transitions to selfing. </w:t>
      </w:r>
      <w:r w:rsidR="00183BD9">
        <w:rPr>
          <w:rFonts w:ascii="Times New Roman" w:hAnsi="Times New Roman" w:cs="Times New Roman"/>
          <w:szCs w:val="24"/>
        </w:rPr>
        <w:t>The potential for i</w:t>
      </w:r>
      <w:r>
        <w:rPr>
          <w:rFonts w:ascii="Times New Roman" w:hAnsi="Times New Roman" w:cs="Times New Roman"/>
          <w:szCs w:val="24"/>
        </w:rPr>
        <w:t xml:space="preserve">nclusion of </w:t>
      </w:r>
      <w:r w:rsidR="00183BD9">
        <w:rPr>
          <w:rFonts w:ascii="Times New Roman" w:hAnsi="Times New Roman" w:cs="Times New Roman"/>
          <w:szCs w:val="24"/>
        </w:rPr>
        <w:t xml:space="preserve">non-independent transitions to selfing would be a confounding effect on the strength of the patterns observed in this data, for example, should two selfing species have the same origin of self-compatibility, and yet be counted as independent species, this would be an overrepresentation of the defence traits of these species. </w:t>
      </w:r>
      <w:proofErr w:type="gramStart"/>
      <w:r w:rsidR="00183BD9">
        <w:rPr>
          <w:rFonts w:ascii="Times New Roman" w:hAnsi="Times New Roman" w:cs="Times New Roman"/>
          <w:szCs w:val="24"/>
        </w:rPr>
        <w:t>That being said, the</w:t>
      </w:r>
      <w:proofErr w:type="gramEnd"/>
      <w:r w:rsidR="00183BD9">
        <w:rPr>
          <w:rFonts w:ascii="Times New Roman" w:hAnsi="Times New Roman" w:cs="Times New Roman"/>
          <w:szCs w:val="24"/>
        </w:rPr>
        <w:t xml:space="preserve"> taxa included in this thesis had distinct morphological features, such as distinct floral features, which may indicate that the taxa experienced differential selection for floral traits which could include floral defence traits. </w:t>
      </w:r>
      <w:r>
        <w:rPr>
          <w:rFonts w:ascii="Times New Roman" w:hAnsi="Times New Roman" w:cs="Times New Roman"/>
          <w:szCs w:val="24"/>
        </w:rPr>
        <w:t>Future work would benefit from building on these data and research methodologies to utilise phylogenetic models to investigate the evolution of defence traits</w:t>
      </w:r>
      <w:r w:rsidR="00183BD9">
        <w:rPr>
          <w:rFonts w:ascii="Times New Roman" w:hAnsi="Times New Roman" w:cs="Times New Roman"/>
          <w:szCs w:val="24"/>
        </w:rPr>
        <w:t xml:space="preserve"> in selfing and outcrossing taxa</w:t>
      </w:r>
      <w:r>
        <w:rPr>
          <w:rFonts w:ascii="Times New Roman" w:hAnsi="Times New Roman" w:cs="Times New Roman"/>
          <w:szCs w:val="24"/>
        </w:rPr>
        <w:t>, however</w:t>
      </w:r>
      <w:r w:rsidR="00183BD9">
        <w:rPr>
          <w:rFonts w:ascii="Times New Roman" w:hAnsi="Times New Roman" w:cs="Times New Roman"/>
          <w:szCs w:val="24"/>
        </w:rPr>
        <w:t xml:space="preserve"> gathering</w:t>
      </w:r>
      <w:r>
        <w:rPr>
          <w:rFonts w:ascii="Times New Roman" w:hAnsi="Times New Roman" w:cs="Times New Roman"/>
          <w:szCs w:val="24"/>
        </w:rPr>
        <w:t xml:space="preserve"> </w:t>
      </w:r>
      <w:r w:rsidR="00183BD9">
        <w:rPr>
          <w:rFonts w:ascii="Times New Roman" w:hAnsi="Times New Roman" w:cs="Times New Roman"/>
          <w:szCs w:val="24"/>
        </w:rPr>
        <w:t>phylogenetic data</w:t>
      </w:r>
      <w:r>
        <w:rPr>
          <w:rFonts w:ascii="Times New Roman" w:hAnsi="Times New Roman" w:cs="Times New Roman"/>
          <w:szCs w:val="24"/>
        </w:rPr>
        <w:t xml:space="preserve"> was outside the scope</w:t>
      </w:r>
      <w:r w:rsidR="00183BD9">
        <w:rPr>
          <w:rFonts w:ascii="Times New Roman" w:hAnsi="Times New Roman" w:cs="Times New Roman"/>
          <w:szCs w:val="24"/>
        </w:rPr>
        <w:t xml:space="preserve"> and timing</w:t>
      </w:r>
      <w:r>
        <w:rPr>
          <w:rFonts w:ascii="Times New Roman" w:hAnsi="Times New Roman" w:cs="Times New Roman"/>
          <w:szCs w:val="24"/>
        </w:rPr>
        <w:t xml:space="preserve"> of this thesis. </w:t>
      </w:r>
    </w:p>
    <w:p w14:paraId="07E7205B" w14:textId="77777777" w:rsidR="007C6087" w:rsidRDefault="007C6087" w:rsidP="007C6087">
      <w:pPr>
        <w:spacing w:line="360" w:lineRule="auto"/>
        <w:rPr>
          <w:rFonts w:cstheme="majorBidi"/>
          <w:szCs w:val="24"/>
        </w:rPr>
      </w:pPr>
      <w:r>
        <w:rPr>
          <w:rFonts w:cstheme="majorBidi"/>
          <w:szCs w:val="24"/>
        </w:rPr>
        <w:t xml:space="preserve">The overarching aim of this thesis was to investigate specificity in plant defence in different plant tissues and mating systems. The research presented in this thesis explored how constitutive and induced defence varies in leaf and flower tissue in selfing and outcrossing flowers using metabolomics and transcriptomics and herbivore feeding bioassays to measure defence. </w:t>
      </w:r>
    </w:p>
    <w:p w14:paraId="624EA277" w14:textId="77777777" w:rsidR="003D64E7" w:rsidRDefault="003D64E7" w:rsidP="007C6087">
      <w:pPr>
        <w:spacing w:line="360" w:lineRule="auto"/>
        <w:rPr>
          <w:rFonts w:cstheme="majorBidi"/>
          <w:sz w:val="28"/>
          <w:szCs w:val="28"/>
        </w:rPr>
      </w:pPr>
    </w:p>
    <w:p w14:paraId="48D0EF0B" w14:textId="4DE19645" w:rsidR="007C6087" w:rsidRDefault="007C6087" w:rsidP="00B319DA">
      <w:pPr>
        <w:pStyle w:val="Heading2"/>
        <w:rPr>
          <w:sz w:val="24"/>
          <w:szCs w:val="24"/>
        </w:rPr>
      </w:pPr>
      <w:bookmarkStart w:id="114" w:name="_Toc175044972"/>
      <w:r w:rsidRPr="004229E9">
        <w:t>5.2 Higher constitutive defence in flowers than leaves</w:t>
      </w:r>
      <w:bookmarkEnd w:id="114"/>
    </w:p>
    <w:p w14:paraId="126F4461" w14:textId="77777777" w:rsidR="007C6087" w:rsidRDefault="007C6087" w:rsidP="007C6087">
      <w:pPr>
        <w:spacing w:line="360" w:lineRule="auto"/>
        <w:rPr>
          <w:rFonts w:cstheme="majorBidi"/>
          <w:szCs w:val="24"/>
        </w:rPr>
      </w:pPr>
      <w:r>
        <w:rPr>
          <w:rFonts w:cstheme="majorBidi"/>
          <w:szCs w:val="24"/>
        </w:rPr>
        <w:t xml:space="preserve">One aim of this thesis was to investigate differences in flower and leaf constitutive defence in selfing and outcrossing plants. Optimal defence theory predicts that flowers will have higher constitutive defences compared to leaves due to their high value to plants </w:t>
      </w:r>
      <w:r>
        <w:rPr>
          <w:rFonts w:cstheme="majorBidi"/>
          <w:szCs w:val="24"/>
        </w:rPr>
        <w:fldChar w:fldCharType="begin"/>
      </w:r>
      <w:r>
        <w:rPr>
          <w:rFonts w:cstheme="majorBidi"/>
          <w:szCs w:val="24"/>
        </w:rPr>
        <w:instrText xml:space="preserve"> ADDIN ZOTERO_ITEM CSL_CITATION {"citationID":"pmqf4mmO","properties":{"formattedCitation":"(Rhoades, 1979)","plainCitation":"(Rhoades, 1979)","noteIndex":0},"citationItems":[{"id":1130,"uris":["http://zotero.org/users/7732878/items/2AATC9U6"],"itemData":{"id":1130,"type":"chapter","event-place":"New York","ISBN":"978-0-12-597180-5","language":"en","page":"3-54","publisher":"Academic Press","publisher-place":"New York","source":"oceanrep.geomar.de","title":"Evolution of plant chemical defense against herbivores","URL":"https://oceanrep.geomar.de/id/eprint/44480/","author":[{"family":"Rhoades","given":"David F."}],"accessed":{"date-parts":[["2023",3,31]]},"issued":{"date-parts":[["1979"]]}}}],"schema":"https://github.com/citation-style-language/schema/raw/master/csl-citation.json"} </w:instrText>
      </w:r>
      <w:r>
        <w:rPr>
          <w:rFonts w:cstheme="majorBidi"/>
          <w:szCs w:val="24"/>
        </w:rPr>
        <w:fldChar w:fldCharType="separate"/>
      </w:r>
      <w:r w:rsidRPr="00D95DCB">
        <w:rPr>
          <w:rFonts w:ascii="Times New Roman" w:hAnsi="Times New Roman" w:cs="Times New Roman"/>
        </w:rPr>
        <w:t>(Rhoades, 1979)</w:t>
      </w:r>
      <w:r>
        <w:rPr>
          <w:rFonts w:cstheme="majorBidi"/>
          <w:szCs w:val="24"/>
        </w:rPr>
        <w:fldChar w:fldCharType="end"/>
      </w:r>
      <w:r>
        <w:rPr>
          <w:rFonts w:cstheme="majorBidi"/>
          <w:szCs w:val="24"/>
        </w:rPr>
        <w:t xml:space="preserve">. Several studies have found that constitutive defences are higher in flowers than leaves </w:t>
      </w:r>
      <w:r>
        <w:rPr>
          <w:rFonts w:cstheme="majorBidi"/>
          <w:szCs w:val="24"/>
        </w:rPr>
        <w:fldChar w:fldCharType="begin"/>
      </w:r>
      <w:r>
        <w:rPr>
          <w:rFonts w:cstheme="majorBidi"/>
          <w:szCs w:val="24"/>
        </w:rPr>
        <w:instrText xml:space="preserve"> ADDIN ZOTERO_ITEM CSL_CITATION {"citationID":"l3Wq6mWp","properties":{"formattedCitation":"(Damle et al., 2005; Ritmejeryt\\uc0\\u279{} et al., 2023; Smallegange et al., 2007)","plainCitation":"(Damle et al., 2005; Ritmejerytė et al., 2023; Smallegange et al., 2007)","dontUpdate":true,"noteIndex":0},"citationItems":[{"id":1949,"uris":["http://zotero.org/users/7732878/items/29T82BKF"],"itemData":{"id":1949,"type":"article-journal","abstract":"Tomato (Lycopersicon esculentum, Mill; cultivar- Dhanashree) proteinase inhibitors (PIs) were tested for their trypsin inhibitory (TI) and Helicoverpa armigera gut proteinases inhibitory (HGPI) activity in different organs of the tomato plants. Analysis of TI and HGPI distribution in various parts of the plant showed that flowers accumulated about 300 and 1000 times higher levels of TI while 700 and 400 times higher levels of HGPI as compared to those in leaves and fruits, respectively. Field observation that H. armigera larvae infest leaves and fruits but not the flowers could be at least partially attributed to the protective role-played by the higher levels of PIs in the flower tissue. Tomato PIs inhibited about 50–80% HGP activity of H. armigera larvae feeding on various host plants including tomato, of larvae exposed to non-host plant PIs and of various larval instars. Tomato PIs were found to be highly stable to insect proteinases wherein incubation of inhibitor with HGP even for 3h at optimum conditions did not affect inhibitory activity. Bioassay using H. armigera larvae fed on artificial diet containing tomato PIs revealed adverse effect on larval growth, pupae development, adult formation and fecundity.","container-title":"Phytochemistry","DOI":"10.1016/j.phytochem.2005.09.006","ISSN":"0031-9422","issue":"22","journalAbbreviation":"Phytochemistry","page":"2659-2667","source":"ScienceDirect","title":"Higher accumulation of proteinase inhibitors in flowers than leaves and fruits as a possible basis for differential feeding preference of &lt;i&gt;Helicoverpa armigera&lt;/i&gt; on tomato (&lt;i&gt;Lycopersicon esculentum&lt;/i&gt; Mill, Cv. Dhanashree)","volume":"66","author":[{"family":"Damle","given":"Mrunal S."},{"family":"Giri","given":"Ashok P."},{"family":"Sainani","given":"Mohini N."},{"family":"Gupta","given":"Vidya S."}],"issued":{"date-parts":[["2005",11,1]]}}},{"id":2271,"uris":["http://zotero.org/users/7732878/items/THFGSQF5"],"itemData":{"id":2271,"type":"article-journal","abstract":"Floral chemical defence strategies remain under-investigated, despite the significance of flowers to plant fitness. We used cyanogenic glycosides (CNglycs)—constitutive secondary metabolites that deter herbivores by releasing hydrogen cyanide, but also play other metabolic roles—to ask whether more apparent floral tissues and those most important for fitness are more defended as predicted by optimal defence theories, and what fine-scale CNglyc localisation reveals about function(s)? Florets of eleven species from the Proteaceae family were dissected to quantitatively compare the distribution of CNglycs within flowers and investigate whether distributions vary with other floral/plant traits. CNglycs were identified and their localisation in florets was revealed by matrix-assisted laser desorption ionisation mass spectrometry imaging (MALDI-MSI). We identified extremely high CNglyc content in floral tissues of several species (&gt;1% CN), highly tissue-specific CNglyc distributions within florets, and substantial interspecific differences in content distributions, not all consistent with optimal defence hypotheses. Four patterns of within-flower CNglyc allocation were identified: greater tissue-specific allocations to (1) anthers, (2) pedicel (and gynophore), (3) pollen presenter, and (4) a more even distribution among tissues with higher content in pistils. Allocation patterns were not correlated with other floral traits (e.g. colour) or taxonomic relatedness. MALDI-MSI identified differential localisation of two tyrosine-derived CNglycs, demonstrating the importance of visualising metabolite localisation, with the diglycoside proteacin in vascular tissues, and monoglycoside dhurrin across floral tissues. High CNglyc content, and diverse, specific within-flower localisations indicate allocations are adaptive, highlighting the importance of further research into the ecological and metabolic roles of floral CNglycs.","container-title":"PLOS ONE","DOI":"10.1371/journal.pone.0285007","ISSN":"1932-6203","issue":"4","journalAbbreviation":"PLoS One","note":"PMID: 37104509\nPMCID: PMC10138830","page":"e0285007","source":"PubMed Central","title":"Diverse organ-specific localisation of a chemical defence, cyanogenic glycosides, in flowers of eleven species of Proteaceae","volume":"18","author":[{"family":"Ritmejerytė","given":"Edita"},{"family":"Boughton","given":"Berin A."},{"family":"Bayly","given":"Michael J."},{"family":"Miller","given":"Rebecca E."}],"issued":{"date-parts":[["2023",4,27]]}}},{"id":318,"uris":["http://zotero.org/users/7732878/items/M24FWRQD"],"itemData":{"id":318,"type":"article-journal","abstract":"Interactions between butterflies and caterpillars in the genus Pieris and plants in the family Brassicaceae are among the best explored in the field of insect-plant biology. However, we report here for the first time that Pieris brassicae, commonly assumed to be a typical folivore, actually prefers to feed on flowers of three Brassica nigra genotypes rather than on their leaves. First- and second-instar caterpillars were observed to feed primarily on leaves, whereas late second and early third instars migrated via the small leaves of the flower branches to the flower buds and flowers. Once flower feeding began, no further leaf feeding was observed. We investigated growth rates of caterpillars having access exclusively to either leaves of flowering plants or flowers. In addition, we analyzed glucosinolate concentrations in leaves and flowers. Late-second- and early-third-instar P. brassicae caterpillars moved upward into the inflorescences of B. nigra and fed on buds and flowers until the end of the final (fifth) instar, after which they entered into the wandering stage, leaving the plant in search of a pupation site. Flower feeding sustained a significantly higher growth rate than leaf feeding. Flowers contained levels of glucosinolates up to five times higher than those of leaves. Five glucosinolates were identified: the aliphatic sinigrin, the aromatic phenylethylglucosinolate, and three indole glucosinolates: glucobrassicin, 4-methoxyglucobrassicin, and 4-hydroxyglucobrassicin. Tissue type and genotype were the most important factors affecting levels of identified glucosinolates. Sinigrin was by far the most abundant compound in all three genotypes. Sinigrin, 4-hydroxyglucobrassicin, and phenylethylglucosinolate were present at significantly higher levels in flowers than in leaves. In response to caterpillar feeding, sinigrin levels in both leaves and flowers were significantly higher than in undamaged plants, whereas 4-hydroxyglucobrassicin leaf levels were lower. Our results show that feeding on flower tissues, containing higher concentrations of glucosinolates, provides P. brassicae with a nutritional benefit in terms of higher growth rate. This preference appears to be in contrast to published negative effects of volatile glucosinolate breakdown products on the closely related Pieris rapae.","container-title":"Journal of Chemical Ecology","DOI":"10.1007/s10886-007-9350-x","ISSN":"0098-0331","issue":"10","journalAbbreviation":"J Chem Ecol","language":"eng","note":"PMID: 17828429\nPMCID: PMC2039843","page":"1831-1844","source":"PubMed","title":"Flower vs. leaf feeding by Pieris brassicae: glucosinolate-rich flower tissues are preferred and sustain higher growth rate","title-short":"Flower vs. leaf feeding by Pieris brassicae","volume":"33","author":[{"family":"Smallegange","given":"R. C."},{"family":"Loon","given":"J. J. A.","non-dropping-particle":"van"},{"family":"Blatt","given":"S. E."},{"family":"Harvey","given":"J. A."},{"family":"Agerbirk","given":"N."},{"family":"Dicke","given":"M."}],"issued":{"date-parts":[["2007",10]]}}}],"schema":"https://github.com/citation-style-language/schema/raw/master/csl-citation.json"} </w:instrText>
      </w:r>
      <w:r>
        <w:rPr>
          <w:rFonts w:cstheme="majorBidi"/>
          <w:szCs w:val="24"/>
        </w:rPr>
        <w:fldChar w:fldCharType="separate"/>
      </w:r>
      <w:r w:rsidRPr="00AA4F1A">
        <w:rPr>
          <w:rFonts w:ascii="Times New Roman" w:hAnsi="Times New Roman" w:cs="Times New Roman"/>
          <w:szCs w:val="24"/>
        </w:rPr>
        <w:t>(Damle et al., 2005; Smallegange et al., 2007)</w:t>
      </w:r>
      <w:r>
        <w:rPr>
          <w:rFonts w:cstheme="majorBidi"/>
          <w:szCs w:val="24"/>
        </w:rPr>
        <w:fldChar w:fldCharType="end"/>
      </w:r>
      <w:r>
        <w:rPr>
          <w:rFonts w:cstheme="majorBidi"/>
          <w:szCs w:val="24"/>
        </w:rPr>
        <w:t xml:space="preserve">, with some exceptions </w:t>
      </w:r>
      <w:r>
        <w:rPr>
          <w:rFonts w:cstheme="majorBidi"/>
          <w:szCs w:val="24"/>
        </w:rPr>
        <w:fldChar w:fldCharType="begin"/>
      </w:r>
      <w:r>
        <w:rPr>
          <w:rFonts w:cstheme="majorBidi"/>
          <w:szCs w:val="24"/>
        </w:rPr>
        <w:instrText xml:space="preserve"> ADDIN ZOTERO_ITEM CSL_CITATION {"citationID":"Lp0HKkA1","properties":{"formattedCitation":"(Godschalx et al., 2016)","plainCitation":"(Godschalx et al., 2016)","noteIndex":0},"citationItems":[{"id":2339,"uris":["http://zotero.org/users/7732878/items/3DI4CIU7"],"itemData":{"id":2339,"type":"article-journal","abstract":"Plant defense traits require resources and energy that plants may otherwise use for growth and reproduction. In order to most efficiently protect plant tissues from herbivory, one widely accepted assumption of the optimal defense hypothesis states that plants protect tissues most relevant to fitness. Reproductive organs directly determining plant fitness, including flowers and immature fruit, as well as young, productive leaf tissue thus should be particularly well-defended. To test this hypothesis, we quantified the cyanogenic potential (HCNp)—a direct, chemical defense—systemically expressed in vegetative and reproductive organs in lima bean (Phaseolus lunatus), and we tested susceptibility of these organs in bioassays with a generalist insect herbivore, the Large Yellow Underwing (Noctuidae: Noctua pronuba). To determine the actual impact of either florivory (herbivory on flowers) or folivory on seed production as a measure of maternal fitness, we removed varying percentages of total flowers or young leaf tissue and quantified developing fruit, seeds, and seed viability.","container-title":"BMC Plant Biology","DOI":"10.1186/s12870-016-0719-2","ISSN":"1471-2229","issue":"1","journalAbbreviation":"BMC Plant Biol","language":"en","page":"32","source":"Springer Link","title":"Is protection against florivory consistent with the optimal defense hypothesis?","volume":"16","author":[{"family":"Godschalx","given":"Adrienne L."},{"family":"Stady","given":"Lauren"},{"family":"Watzig","given":"Benjamin"},{"family":"Ballhorn","given":"Daniel J."}],"issued":{"date-parts":[["2016",1,28]]}}}],"schema":"https://github.com/citation-style-language/schema/raw/master/csl-citation.json"} </w:instrText>
      </w:r>
      <w:r>
        <w:rPr>
          <w:rFonts w:cstheme="majorBidi"/>
          <w:szCs w:val="24"/>
        </w:rPr>
        <w:fldChar w:fldCharType="separate"/>
      </w:r>
      <w:r w:rsidRPr="00AA4F1A">
        <w:rPr>
          <w:rFonts w:ascii="Times New Roman" w:hAnsi="Times New Roman" w:cs="Times New Roman"/>
        </w:rPr>
        <w:t xml:space="preserve">(Godschalx et al., </w:t>
      </w:r>
      <w:r w:rsidRPr="00AA4F1A">
        <w:rPr>
          <w:rFonts w:ascii="Times New Roman" w:hAnsi="Times New Roman" w:cs="Times New Roman"/>
        </w:rPr>
        <w:lastRenderedPageBreak/>
        <w:t>2016)</w:t>
      </w:r>
      <w:r>
        <w:rPr>
          <w:rFonts w:cstheme="majorBidi"/>
          <w:szCs w:val="24"/>
        </w:rPr>
        <w:fldChar w:fldCharType="end"/>
      </w:r>
      <w:r>
        <w:rPr>
          <w:rFonts w:cstheme="majorBidi"/>
          <w:szCs w:val="24"/>
        </w:rPr>
        <w:t xml:space="preserve">. As herbivore-induced defences in flowers may be particularly costly to plants as changes to flowers can reduce pollination and therefore reduce plant reproduction </w:t>
      </w:r>
      <w:r>
        <w:rPr>
          <w:rFonts w:cstheme="majorBidi"/>
          <w:szCs w:val="24"/>
        </w:rPr>
        <w:fldChar w:fldCharType="begin"/>
      </w:r>
      <w:r>
        <w:rPr>
          <w:rFonts w:cstheme="majorBidi"/>
          <w:szCs w:val="24"/>
        </w:rPr>
        <w:instrText xml:space="preserve"> ADDIN ZOTERO_ITEM CSL_CITATION {"citationID":"Ng5FSsB0","properties":{"formattedCitation":"(Krupnick et al., 1999; McCall and Irwin, 2006)","plainCitation":"(Krupnick et al., 1999; McCall and Irwin, 2006)","noteIndex":0},"citationItems":[{"id":48,"uris":["http://zotero.org/users/7732878/items/49LH3KX8"],"itemData":{"id":48,"type":"article-journal","abstract":"Flower-feeding insects may reduce the reproductive success of their host plant in subtle ways that go beyond a direct reduction in gametes. Pollinators may respond to floral damage by visiting damaged plants at lower rates. Fewer visitations to the plant may result in fewer flowers that receive pollinator service and as a consequence lead to lower male and/or female reproductive success. In a two-year study, we examined the direct effect of flower predation by Meligethes rufimanus on the floral display of Isomeris arborea, and the indirect effect of herbivory on pollinator behavior. Plants exposed to herbivore attack produced fewer functional inflorescences than plants protected from herbivory. Undamaged flowers produced three times as much nectar per flower as damaged flowers. Likewise, protected plants had over twice as many anthers per flower as exposed plants. Pollinators responded by visiting damaged flowers less, and exposed plants had lower flower visitation rates than protected plants. Pollinators also visited patches of protected plants more frequently than exposed patches. These results show that floral herbivory reduces pollinator service and thus may reduce reproductive success indirectly, as well as through the direct consumption of viable gametes.","container-title":"Ecology","DOI":"10.2307/176984","ISSN":"0012-9658","issue":"1","note":"publisher: Ecological Society of America","page":"125-134","source":"JSTOR","title":"The Consequences of Floral Herbivory for Pollinator Service to Isomeris arborea","volume":"80","author":[{"family":"Krupnick","given":"Gary A."},{"family":"Weis","given":"Arthur E."},{"family":"Campbell","given":"Diane R."}],"issued":{"date-parts":[["1999"]]}}},{"id":63,"uris":["http://zotero.org/users/7732878/items/HLKCXMK6"],"itemData":{"id":63,"type":"article-journal","abstract":"Plants interact with many visitors who consume a variety of plant tissues. While the consequences of herbivory to leaves and shoots are well known, the implications of florivory, the consumption of flowers prior to seed coat formation, have received less attention. Herbivory and florivory can yield different plant, population and community outcomes; thus, it is critical to distinguish between these two types of consumption. Here, we consider the ecological and evolutionary consequences of florivory. A growing number of studies recognize that florivory is common in natural systems and in some cases surpasses leaf herbivory in magnitude and impact. Florivores can affect male and female plant fitness via direct trophic effects and through altered pathways of species interactions. In particular, florivory can affect pollination and have consequences for plant mating and floral sexual system evolution. Plants are not defenceless against florivore damage. Concepts of resistance and tolerance can be applied to plant–florivore interactions. Moreover, extant theories of plant chemical defence, including optimal defence theory, growth rate hypothesis and growth differentiation–balance hypothesis, can be used to make testable predictions about when and how plants should defend flowers against florivores. The majority of the predictions remain untested, but they provide a theoretical foundation on which to base future experiments. The approaches to studying florivory that we outline may yield novel insights into floral and defence traits not illuminated by studies of pollination or herbivory alone.","container-title":"Ecology Letters","DOI":"https://doi.org/10.1111/j.1461-0248.2006.00975.x","ISSN":"1461-0248","issue":"12","language":"en","note":"_eprint: https://onlinelibrary.wiley.com/doi/pdf/10.1111/j.1461-0248.2006.00975.x","page":"1351-1365","source":"Wiley Online Library","title":"Florivory: the intersection of pollination and herbivory","title-short":"Florivory","volume":"9","author":[{"family":"McCall","given":"Andrew C."},{"family":"Irwin","given":"Rebecca E."}],"issued":{"date-parts":[["2006"]]}}}],"schema":"https://github.com/citation-style-language/schema/raw/master/csl-citation.json"} </w:instrText>
      </w:r>
      <w:r>
        <w:rPr>
          <w:rFonts w:cstheme="majorBidi"/>
          <w:szCs w:val="24"/>
        </w:rPr>
        <w:fldChar w:fldCharType="separate"/>
      </w:r>
      <w:r w:rsidRPr="00DB6013">
        <w:rPr>
          <w:rFonts w:ascii="Times New Roman" w:hAnsi="Times New Roman" w:cs="Times New Roman"/>
        </w:rPr>
        <w:t>(Krupnick et al., 1999; McCall and Irwin, 2006)</w:t>
      </w:r>
      <w:r>
        <w:rPr>
          <w:rFonts w:cstheme="majorBidi"/>
          <w:szCs w:val="24"/>
        </w:rPr>
        <w:fldChar w:fldCharType="end"/>
      </w:r>
      <w:r>
        <w:rPr>
          <w:rFonts w:cstheme="majorBidi"/>
          <w:szCs w:val="24"/>
        </w:rPr>
        <w:t xml:space="preserve">, high constitutive defences could be adaptive in flowers as they reduce the reliance on inducible defences. Pollinators rely on floral cues to locate flowers </w:t>
      </w:r>
      <w:r>
        <w:rPr>
          <w:rFonts w:cstheme="majorBidi"/>
          <w:szCs w:val="24"/>
        </w:rPr>
        <w:fldChar w:fldCharType="begin"/>
      </w:r>
      <w:r>
        <w:rPr>
          <w:rFonts w:cstheme="majorBidi"/>
          <w:szCs w:val="24"/>
        </w:rPr>
        <w:instrText xml:space="preserve"> ADDIN ZOTERO_ITEM CSL_CITATION {"citationID":"oGO6CMcy","properties":{"formattedCitation":"(Schiestl, 2015)","plainCitation":"(Schiestl, 2015)","noteIndex":0},"citationItems":[{"id":305,"uris":["http://zotero.org/users/7732878/items/GCAT8BFE"],"itemData":{"id":305,"type":"article-journal","abstract":"Floral volatiles are complex, multi-functional signals that are often used by pollinators in combination with other signals, such as color. Floral visitors use floral scent to estimate the amount of reward present in flowers, to facilitate the identification of a specific host flower or as signals that chemically resemble those important for pollinator insects in other ecological contexts. There is good evidence that floral scent evolves under selection imposed by both mutualists and antagonists. Antagonists may often limit the amount of scent emitted by flowers, thus contributing to spatial population variation, and select for phenotypic plasticity after enemy attack. Floral scent is also an important component of pollinator-mediated reproductive isolation, as it often co-varies with color and morphology in sister species with different pollination systems. Contents Summary 571 I. Introduction 571 II. Why do pollinators use floral scent? 572 III. Conflicting selection imposed by mutualists and antagonists 575 IV. Floral scent and reproductive isolation 575 V. Conclusions 575 Acknowledgements 576 References 576","container-title":"New Phytologist","DOI":"https://doi.org/10.1111/nph.13243","ISSN":"1469-8137","issue":"2","language":"en","license":"© 2015 The Author. New Phytologist © 2015 New Phytologist Trust","note":"_eprint: https://onlinelibrary.wiley.com/doi/pdf/10.1111/nph.13243","page":"571-577","source":"Wiley Online Library","title":"Ecology and evolution of floral volatile-mediated information transfer in plants","volume":"206","author":[{"family":"Schiestl","given":"Florian P."}],"issued":{"date-parts":[["2015"]]}}}],"schema":"https://github.com/citation-style-language/schema/raw/master/csl-citation.json"} </w:instrText>
      </w:r>
      <w:r>
        <w:rPr>
          <w:rFonts w:cstheme="majorBidi"/>
          <w:szCs w:val="24"/>
        </w:rPr>
        <w:fldChar w:fldCharType="separate"/>
      </w:r>
      <w:r w:rsidRPr="00413944">
        <w:rPr>
          <w:rFonts w:ascii="Times New Roman" w:hAnsi="Times New Roman" w:cs="Times New Roman"/>
        </w:rPr>
        <w:t>(Schiestl, 2015)</w:t>
      </w:r>
      <w:r>
        <w:rPr>
          <w:rFonts w:cstheme="majorBidi"/>
          <w:szCs w:val="24"/>
        </w:rPr>
        <w:fldChar w:fldCharType="end"/>
      </w:r>
      <w:r>
        <w:rPr>
          <w:rFonts w:cstheme="majorBidi"/>
          <w:szCs w:val="24"/>
        </w:rPr>
        <w:t xml:space="preserve">, so strong constitutive defences may not have deterrent effects on pollinators, whilst induced changes to floral chemical defences can reduce pollinator visitation </w:t>
      </w:r>
      <w:r>
        <w:rPr>
          <w:rFonts w:cstheme="majorBidi"/>
          <w:szCs w:val="24"/>
        </w:rPr>
        <w:fldChar w:fldCharType="begin"/>
      </w:r>
      <w:r>
        <w:rPr>
          <w:rFonts w:cstheme="majorBidi"/>
          <w:szCs w:val="24"/>
        </w:rPr>
        <w:instrText xml:space="preserve"> ADDIN ZOTERO_ITEM CSL_CITATION {"citationID":"VAHfbF4g","properties":{"formattedCitation":"(Wright and Schiestl, 2009)","plainCitation":"(Wright and Schiestl, 2009)","noteIndex":0},"citationItems":[{"id":2148,"uris":["http://zotero.org/users/7732878/items/RIHTUU2U"],"itemData":{"id":2148,"type":"article-journal","abstract":"1. The evolution of flowering plants has undoubtedly been influenced by a pollinator’s ability to learn to associate floral signals with food. Here, we address the question of ‘why’ flowers produce scent by examining the ways in which olfactory learning by insect pollinators could influence how floral scent emission evolves in plant populations. 2. Being provided with a floral scent signal allows pollinators to learn to be specific in their foraging habits, which could, in turn, produce a selective advantage for plants if sexual reproduction is limited by the income of compatible gametes. Learning studies with honeybees predict that pollinator-mediated selection for floral scent production should favour signals which are distinctive and exhibit low variation within species because these signals are learned faster. Social bees quickly learn to associate scent with the presence of nectar, and their ability to do this is generally faster and more reliable than their ability to learn visual cues. 3. Pollinators rely on floral scent as a means of distinguishing honestly signalling flowers from deceptive ones. Furthermore, a pollinator’s sensitivity to differences in nectar rewards can bias the way that it responds to floral scent. This mechanism may select for flowers that provide olfactory signals as an honest indicator of the presence of nectar or which select against the production of a detectable scent signal when no nectar is present. 4. We expect that an important yet commonly overlooked function of floral scent is an improvement in short-term pollinator specificity which provides an advantage to both pollinator and plant over the use of a visual signal alone. This, in turn, impacts the evolution of plant mating systems via its influence on the species-specific patterns of floral visitation by pollinators.","container-title":"Functional Ecology","DOI":"10.1111/j.1365-2435.2009.01627.x","ISSN":"1365-2435","issue":"5","language":"en","license":"© 2009 The Authors. Journal compilation © 2009 British Ecological Society","note":"_eprint: https://besjournals.onlinelibrary.wiley.com/doi/pdf/10.1111/j.1365-2435.2009.01627.x","page":"841-851","source":"Wiley Online Library","title":"The evolution of floral scent: the influence of olfactory learning by insect pollinators on the honest signalling of floral rewards","title-short":"The evolution of floral scent","volume":"23","author":[{"family":"Wright","given":"Geraldine A."},{"family":"Schiestl","given":"Florian P."}],"issued":{"date-parts":[["2009"]]}}}],"schema":"https://github.com/citation-style-language/schema/raw/master/csl-citation.json"} </w:instrText>
      </w:r>
      <w:r>
        <w:rPr>
          <w:rFonts w:cstheme="majorBidi"/>
          <w:szCs w:val="24"/>
        </w:rPr>
        <w:fldChar w:fldCharType="separate"/>
      </w:r>
      <w:r w:rsidRPr="00413944">
        <w:rPr>
          <w:rFonts w:ascii="Times New Roman" w:hAnsi="Times New Roman" w:cs="Times New Roman"/>
        </w:rPr>
        <w:t>(Wright and Schiestl, 2009)</w:t>
      </w:r>
      <w:r>
        <w:rPr>
          <w:rFonts w:cstheme="majorBidi"/>
          <w:szCs w:val="24"/>
        </w:rPr>
        <w:fldChar w:fldCharType="end"/>
      </w:r>
      <w:r>
        <w:rPr>
          <w:rFonts w:cstheme="majorBidi"/>
          <w:szCs w:val="24"/>
        </w:rPr>
        <w:t xml:space="preserve">. We found that flowers had higher constitutive concentrations of phenolic compounds compared to leaves (Chapter 2, Figure 1c: Chapter 4, Figure 1a), supporting optimal defence theory predictions.  </w:t>
      </w:r>
    </w:p>
    <w:p w14:paraId="519EE660" w14:textId="25FB3C15" w:rsidR="007C6087" w:rsidRDefault="007C6087" w:rsidP="007C6087">
      <w:pPr>
        <w:spacing w:line="360" w:lineRule="auto"/>
        <w:rPr>
          <w:rFonts w:cstheme="majorBidi"/>
          <w:szCs w:val="24"/>
        </w:rPr>
      </w:pPr>
      <w:r>
        <w:rPr>
          <w:rFonts w:cstheme="majorBidi"/>
          <w:szCs w:val="24"/>
        </w:rPr>
        <w:t xml:space="preserve">The prediction of Optimal Defence theory that plant tissues can differ in their relative value to a plant could extend to different tissues within a flower. A study investigating cyanogenic glycoside concentration in different flower tissues in several species of </w:t>
      </w:r>
      <w:proofErr w:type="spellStart"/>
      <w:r>
        <w:rPr>
          <w:rFonts w:cstheme="majorBidi"/>
          <w:szCs w:val="24"/>
        </w:rPr>
        <w:t>Protaceae</w:t>
      </w:r>
      <w:proofErr w:type="spellEnd"/>
      <w:r>
        <w:rPr>
          <w:rFonts w:cstheme="majorBidi"/>
          <w:szCs w:val="24"/>
        </w:rPr>
        <w:t xml:space="preserve"> found four patterns of allocation, including greater allocation in anthers, pedicels, pollen presenter and pistils compared to other flower parts </w:t>
      </w:r>
      <w:r>
        <w:rPr>
          <w:rFonts w:cstheme="majorBidi"/>
          <w:szCs w:val="24"/>
        </w:rPr>
        <w:fldChar w:fldCharType="begin"/>
      </w:r>
      <w:r>
        <w:rPr>
          <w:rFonts w:cstheme="majorBidi"/>
          <w:szCs w:val="24"/>
        </w:rPr>
        <w:instrText xml:space="preserve"> ADDIN ZOTERO_ITEM CSL_CITATION {"citationID":"pCEhkHmU","properties":{"formattedCitation":"(Ritmejeryt\\uc0\\u279{} et al., 2023)","plainCitation":"(Ritmejerytė et al., 2023)","noteIndex":0},"citationItems":[{"id":2271,"uris":["http://zotero.org/users/7732878/items/THFGSQF5"],"itemData":{"id":2271,"type":"article-journal","abstract":"Floral chemical defence strategies remain under-investigated, despite the significance of flowers to plant fitness. We used cyanogenic glycosides (CNglycs)—constitutive secondary metabolites that deter herbivores by releasing hydrogen cyanide, but also play other metabolic roles—to ask whether more apparent floral tissues and those most important for fitness are more defended as predicted by optimal defence theories, and what fine-scale CNglyc localisation reveals about function(s)? Florets of eleven species from the Proteaceae family were dissected to quantitatively compare the distribution of CNglycs within flowers and investigate whether distributions vary with other floral/plant traits. CNglycs were identified and their localisation in florets was revealed by matrix-assisted laser desorption ionisation mass spectrometry imaging (MALDI-MSI). We identified extremely high CNglyc content in floral tissues of several species (&gt;1% CN), highly tissue-specific CNglyc distributions within florets, and substantial interspecific differences in content distributions, not all consistent with optimal defence hypotheses. Four patterns of within-flower CNglyc allocation were identified: greater tissue-specific allocations to (1) anthers, (2) pedicel (and gynophore), (3) pollen presenter, and (4) a more even distribution among tissues with higher content in pistils. Allocation patterns were not correlated with other floral traits (e.g. colour) or taxonomic relatedness. MALDI-MSI identified differential localisation of two tyrosine-derived CNglycs, demonstrating the importance of visualising metabolite localisation, with the diglycoside proteacin in vascular tissues, and monoglycoside dhurrin across floral tissues. High CNglyc content, and diverse, specific within-flower localisations indicate allocations are adaptive, highlighting the importance of further research into the ecological and metabolic roles of floral CNglycs.","container-title":"PLOS ONE","DOI":"10.1371/journal.pone.0285007","ISSN":"1932-6203","issue":"4","journalAbbreviation":"PLoS One","note":"PMID: 37104509\nPMCID: PMC10138830","page":"e0285007","source":"PubMed Central","title":"Diverse organ-specific localisation of a chemical defence, cyanogenic glycosides, in flowers of eleven species of Proteaceae","volume":"18","author":[{"family":"Ritmejerytė","given":"Edita"},{"family":"Boughton","given":"Berin A."},{"family":"Bayly","given":"Michael J."},{"family":"Miller","given":"Rebecca E."}],"issued":{"date-parts":[["2023",4,27]]}}}],"schema":"https://github.com/citation-style-language/schema/raw/master/csl-citation.json"} </w:instrText>
      </w:r>
      <w:r>
        <w:rPr>
          <w:rFonts w:cstheme="majorBidi"/>
          <w:szCs w:val="24"/>
        </w:rPr>
        <w:fldChar w:fldCharType="separate"/>
      </w:r>
      <w:r w:rsidRPr="001671CA">
        <w:rPr>
          <w:rFonts w:ascii="Times New Roman" w:hAnsi="Times New Roman" w:cs="Times New Roman"/>
          <w:szCs w:val="24"/>
        </w:rPr>
        <w:t>(Ritmejerytė et al., 2023)</w:t>
      </w:r>
      <w:r>
        <w:rPr>
          <w:rFonts w:cstheme="majorBidi"/>
          <w:szCs w:val="24"/>
        </w:rPr>
        <w:fldChar w:fldCharType="end"/>
      </w:r>
      <w:r>
        <w:rPr>
          <w:rFonts w:cstheme="majorBidi"/>
          <w:szCs w:val="24"/>
        </w:rPr>
        <w:t xml:space="preserve">.  </w:t>
      </w:r>
      <w:r w:rsidRPr="003524E5">
        <w:rPr>
          <w:rFonts w:cstheme="majorBidi"/>
          <w:szCs w:val="24"/>
        </w:rPr>
        <w:t xml:space="preserve">In </w:t>
      </w:r>
      <w:r w:rsidRPr="003524E5">
        <w:rPr>
          <w:rFonts w:cstheme="majorBidi"/>
          <w:i/>
          <w:iCs/>
          <w:szCs w:val="24"/>
        </w:rPr>
        <w:t>S. pennellii</w:t>
      </w:r>
      <w:r w:rsidRPr="003524E5">
        <w:rPr>
          <w:rFonts w:cstheme="majorBidi"/>
          <w:szCs w:val="24"/>
        </w:rPr>
        <w:t xml:space="preserve">, the anther cone directly </w:t>
      </w:r>
      <w:r>
        <w:rPr>
          <w:rFonts w:cstheme="majorBidi"/>
          <w:szCs w:val="24"/>
        </w:rPr>
        <w:t xml:space="preserve">surrounds the reproductive parts of the flower and was subject to less herbivory than corolla tissue in herbivore feeding assays (Ronan-Brown, </w:t>
      </w:r>
      <w:r w:rsidRPr="00BB3DB7">
        <w:rPr>
          <w:rFonts w:cstheme="majorBidi"/>
          <w:i/>
          <w:iCs/>
          <w:szCs w:val="24"/>
        </w:rPr>
        <w:t>pers</w:t>
      </w:r>
      <w:r>
        <w:rPr>
          <w:rFonts w:cstheme="majorBidi"/>
          <w:i/>
          <w:iCs/>
          <w:szCs w:val="24"/>
        </w:rPr>
        <w:t>onal</w:t>
      </w:r>
      <w:r w:rsidRPr="00BB3DB7">
        <w:rPr>
          <w:rFonts w:cstheme="majorBidi"/>
          <w:i/>
          <w:iCs/>
          <w:szCs w:val="24"/>
        </w:rPr>
        <w:t xml:space="preserve"> ob</w:t>
      </w:r>
      <w:r>
        <w:rPr>
          <w:rFonts w:cstheme="majorBidi"/>
          <w:i/>
          <w:iCs/>
          <w:szCs w:val="24"/>
        </w:rPr>
        <w:t>servation</w:t>
      </w:r>
      <w:r>
        <w:rPr>
          <w:rFonts w:cstheme="majorBidi"/>
          <w:szCs w:val="24"/>
        </w:rPr>
        <w:t xml:space="preserve">). In response to these observations, we conducted additional </w:t>
      </w:r>
      <w:r w:rsidR="00052431">
        <w:rPr>
          <w:rFonts w:cstheme="majorBidi"/>
          <w:szCs w:val="24"/>
        </w:rPr>
        <w:t xml:space="preserve">preliminary </w:t>
      </w:r>
      <w:r>
        <w:rPr>
          <w:rFonts w:cstheme="majorBidi"/>
          <w:szCs w:val="24"/>
        </w:rPr>
        <w:t xml:space="preserve">experiments that are not described in this thesis to investigate how phenolic content varied between corolla and anther cone tissue and found that the anther cone had significantly higher phenolic content than the corolla (Ronan-Brown et al, unpublished). Investigating patterns of defence within different flower tissues would improve our understanding of the relative value of each tissue which could allow further development of optimal defence theory predictions, as well as improving our understanding of how plants balance pollinator attraction with herbivore deterrence.  </w:t>
      </w:r>
    </w:p>
    <w:p w14:paraId="58E0C2A2" w14:textId="77777777" w:rsidR="003D64E7" w:rsidRDefault="003D64E7" w:rsidP="007C6087">
      <w:pPr>
        <w:spacing w:line="360" w:lineRule="auto"/>
        <w:rPr>
          <w:rFonts w:cstheme="majorBidi"/>
          <w:sz w:val="28"/>
          <w:szCs w:val="28"/>
        </w:rPr>
      </w:pPr>
    </w:p>
    <w:p w14:paraId="7CEA92A4" w14:textId="5039EA5D" w:rsidR="007C6087" w:rsidRPr="00EF6477" w:rsidRDefault="007C6087" w:rsidP="00B319DA">
      <w:pPr>
        <w:pStyle w:val="Heading2"/>
      </w:pPr>
      <w:bookmarkStart w:id="115" w:name="_Toc175044973"/>
      <w:r w:rsidRPr="00EF6477">
        <w:t xml:space="preserve">5.3 </w:t>
      </w:r>
      <w:r>
        <w:t>Flower defences are not inducible</w:t>
      </w:r>
      <w:bookmarkEnd w:id="115"/>
      <w:r>
        <w:t xml:space="preserve"> </w:t>
      </w:r>
    </w:p>
    <w:p w14:paraId="4E08AB31" w14:textId="77777777" w:rsidR="007C6087" w:rsidRDefault="007C6087" w:rsidP="007C6087">
      <w:pPr>
        <w:spacing w:line="360" w:lineRule="auto"/>
        <w:rPr>
          <w:rFonts w:cstheme="majorBidi"/>
          <w:szCs w:val="24"/>
        </w:rPr>
      </w:pPr>
      <w:r>
        <w:rPr>
          <w:rFonts w:cstheme="majorBidi"/>
          <w:szCs w:val="24"/>
        </w:rPr>
        <w:t xml:space="preserve">Another aim of this thesis was to investigate whether there is plasticity in floral phenolic defences. Whilst defensive metabolites are found in the flowers of many species </w:t>
      </w:r>
      <w:r>
        <w:rPr>
          <w:rFonts w:cstheme="majorBidi"/>
          <w:szCs w:val="24"/>
        </w:rPr>
        <w:fldChar w:fldCharType="begin"/>
      </w:r>
      <w:r>
        <w:rPr>
          <w:rFonts w:cstheme="majorBidi"/>
          <w:szCs w:val="24"/>
        </w:rPr>
        <w:instrText xml:space="preserve"> ADDIN ZOTERO_ITEM CSL_CITATION {"citationID":"Ethtm4BW","properties":{"formattedCitation":"(McCall and Fordyce, 2010; Oguro and Sakai, 2014)","plainCitation":"(McCall and Fordyce, 2010; Oguro and Sakai, 2014)","dontUpdate":true,"noteIndex":0},"citationItems":[{"id":2251,"uris":["http://zotero.org/users/7732878/items/82DR6M3L"],"itemData":{"id":2251,"type":"article-journal","abstract":"1.The optimal defence theory (ODT) of chemical defence provides a predictive framework for the distribution of anti-herbivore defences in plants. One of its predictions is that chemical defences will be allocated within a plant as a function of tissue value, where value is correlated with the cost of having that tissue removed. While many studies have examined intra-plant variation in defence chemistry, these results have rarely been compiled quantitatively to assess whether defence allocation is consistent with the prediction of ODT that more valuable tissues should be more defended than less valuable tissues. 2. We performed a formal meta-analysis of published and unpublished studies to examine the predictive utility of ODT. Specifically, we examined whether defence chemicals occur at higher concentrations in flowers versus leaves and in younger leaves compared to older leaves, under the assumption that younger leaves are more valuable than older leaves. We also examined whether the expansion status of younger leaves, nodal position of the leaves, growing conditions and chemical class of defence compounds affected the mean effect sizes. 3. We found that tissues with higher assumed value had significantly higher concentrations of defence chemicals than tissues with lower value. In particular, we found that younger leaves had higher concentrations of defence chemicals than older leaves, consistent with the predictions of ODT. The magnitude of this difference was higher in the younger leaf/older leaf comparison than in the flower/leaf comparison, with no evidence that flowers were more defended than leaves. The overall results were not affected by chemical class, young leaf expansion status, growing conditions or leaf position on the plant. 4. Synthesis. We found general agreement between the predictions of ODT and the intraplant distribution of chemical defence and conclude it is a useful model. The effect size varied depending on the tissue compared. Explicit measures of tissue value, in particular as it relates to relative fitness, are required to further validate the predictive utility and general applicability of ODT.","container-title":"Journal of Ecology","ISSN":"0022-0477","issue":"5","note":"publisher: [Wiley, British Ecological Society]","page":"985-992","source":"JSTOR","title":"Can optimal defence theory be used to predict the distribution of plant chemical defences?","volume":"98","author":[{"family":"McCall","given":"Andrew C."},{"family":"Fordyce","given":"James A."}],"issued":{"date-parts":[["2010"]]}}},{"id":2256,"uris":["http://zotero.org/users/7732878/items/ZLX8M9K4"],"itemData":{"id":2256,"type":"article-journal","abstract":"Although a vast number of studies have investigated defenses against herbivores in leaves, relatively little is known about defenses in flowers. Using wild individuals of 34 species of Asteraceae, we investigated differences in five traits that are thought to affect the intensity of herbivory (C, N, P, water, and total phenolic contents). Combinations of these traits between flower heads and leaves were studied as well. We also evaluated phylogenetic patterns of flower head and leaf traits. Flower heads had higher P and lower total phenolics than leaves. Water and C contents were negatively correlated both in the flower heads and leaves. N, P, and water contents were positively correlated in the flower heads, whereas this pattern was not found in the leaves. Thus, the traits we measured were more tightly inter-correlated in flower heads than in leaves. Because the flower heads had a lower total phenolic content, the relative allocation of defensive compounds could not be explained solely by fitness values of the organs. Perhaps plants employ an escape strategy rather than a defense strategy to cope with floral herbivores and higher allocation in P may enhance their escape from herbivores by improving the growth rate of flower heads, though our result might be affected in part by the plasticity of plants growing at different sites. Moreover, we found weak phylogenetic signals in the defensive traits. Because we found significant differences in the flower head traits, these weak signals may imply that the traits we measured evolved frequently.","container-title":"Oecologia","DOI":"10.1007/s00442-013-2765-x","ISSN":"1432-1939","issue":"1","journalAbbreviation":"Oecologia","language":"en","page":"227-239","source":"Springer Link","title":"Difference in defense strategy in flower heads and leaves of Asteraceae: multiple-species approach","title-short":"Difference in defense strategy in flower heads and leaves of Asteraceae","volume":"174","author":[{"family":"Oguro","given":"Michio"},{"family":"Sakai","given":"Satoki"}],"issued":{"date-parts":[["2014",1,1]]}}}],"schema":"https://github.com/citation-style-language/schema/raw/master/csl-citation.json"} </w:instrText>
      </w:r>
      <w:r>
        <w:rPr>
          <w:rFonts w:cstheme="majorBidi"/>
          <w:szCs w:val="24"/>
        </w:rPr>
        <w:fldChar w:fldCharType="separate"/>
      </w:r>
      <w:r w:rsidRPr="00A24C77">
        <w:rPr>
          <w:rFonts w:ascii="Times New Roman" w:hAnsi="Times New Roman" w:cs="Times New Roman"/>
        </w:rPr>
        <w:t>(</w:t>
      </w:r>
      <w:r>
        <w:rPr>
          <w:rFonts w:ascii="Times New Roman" w:hAnsi="Times New Roman" w:cs="Times New Roman"/>
        </w:rPr>
        <w:t xml:space="preserve">e.g., </w:t>
      </w:r>
      <w:r w:rsidRPr="00A24C77">
        <w:rPr>
          <w:rFonts w:ascii="Times New Roman" w:hAnsi="Times New Roman" w:cs="Times New Roman"/>
        </w:rPr>
        <w:t>McCall and Fordyce, 2010; Oguro and Sakai, 2014)</w:t>
      </w:r>
      <w:r>
        <w:rPr>
          <w:rFonts w:cstheme="majorBidi"/>
          <w:szCs w:val="24"/>
        </w:rPr>
        <w:fldChar w:fldCharType="end"/>
      </w:r>
      <w:r>
        <w:rPr>
          <w:rFonts w:cstheme="majorBidi"/>
          <w:szCs w:val="24"/>
        </w:rPr>
        <w:t xml:space="preserve"> and have been shown to act as defences against florivores </w:t>
      </w:r>
      <w:r>
        <w:rPr>
          <w:rFonts w:cstheme="majorBidi"/>
          <w:szCs w:val="24"/>
        </w:rPr>
        <w:fldChar w:fldCharType="begin"/>
      </w:r>
      <w:r>
        <w:rPr>
          <w:rFonts w:cstheme="majorBidi"/>
          <w:szCs w:val="24"/>
        </w:rPr>
        <w:instrText xml:space="preserve"> ADDIN ZOTERO_ITEM CSL_CITATION {"citationID":"dc8dzvPy","properties":{"formattedCitation":"(Johnson et al., 2008; Zangerl and Berenbaum, 2009)","plainCitation":"(Johnson et al., 2008; Zangerl and Berenbaum, 2009)","noteIndex":0},"citationItems":[{"id":2330,"uris":["http://zotero.org/users/7732878/items/BAK2FDZ4"],"itemData":{"id":2330,"type":"article-journal","abstract":"Anthocyanins are likely a visual aid that attract pollinators. However, there is also the possibility that anthocyanins are present in some flowers as defensive molecules that protect them from excess light, pathogens, or herbivores. In this study, resistance due to anthocyanins from commercial petunia flowers (Petunia hybrida) was examined for insecticide/antifeedant activity against corn earworm (CEW, Helicoverpa zea) and cabbage looper (CL, Trichoplusia ni). The petunia flowers studied contained a star pattern, with colored and white sectors. CEW larvae ate significantly less colored sectors than white sectors in no-choice bioassays in most cases. All CEW larvae feeding on blue sectors weighed significantly less after 2 days than larvae feeding on white sectors, which was negatively correlated with total anthocyanin levels. CL larvae ate less of blue sectors than white sectors, and blue sectors from one petunia cultivar caused significantly higher CL mortality than white sectors. Partially purified anthocyanin mixtures isolated from petunia flowers, when added to insect diet discs at approximately natural concentrations, reduced both CEW and CL larva weights compared to the controls. These studies demonstrate that the colored sectors of these petunia cultivars slow the development of these lepidopteran larvae and indicate that anthocyanins play some part in flower defense in petunia.","container-title":"Journal of Chemical Ecology","DOI":"10.1007/s10886-008-9444-0","ISSN":"0098-0331","issue":"6","journalAbbreviation":"J Chem Ecol","language":"eng","note":"PMID: 18484139","page":"757-765","source":"PubMed","title":"Colored and white sectors from star-patterned petunia flowers display differential resistance to corn earworm and cabbage looper larvae","volume":"34","author":[{"family":"Johnson","given":"Eric T."},{"family":"Berhow","given":"Mark A."},{"family":"Dowd","given":"Patrick F."}],"issued":{"date-parts":[["2008",6]]}}},{"id":204,"uris":["http://zotero.org/users/7732878/items/XCH577LN"],"itemData":{"id":204,"type":"article-journal","abstract":"In addition to reducing fitness by consuming reproductive structures, florivores may also reduce plant fitness by altering interactions with pollinators. To date, the effects of florivore activity on the volatile profile of flowers and subsequent attractiveness to pollinators have not been extensively investigated. In this study, we had three specific objectives: to determine the impact of florivory by the parsnip webworm Depressaria pastinacella on the floral volatile profile of the wild parsnip Pastinaca sativa, to ascertain the mechanisms by which florivory changes the volatile profile, and to estimate the consequences of florivory on visitation by pollinators and eventual seed set. An overall indirect effect of webworms on seed set, that is, the effect of infestation on pollination success, was not detected. However, this overall lack of indirect effect masks the heterogeneity among individual plants. For seven of 14 plants examined, pollination success was altered by webworms, and in four of these plants the alteration in pollination success was consistent with webworm-altered visitation. Webworms significantly altered floral fragrance, in particular causing disproportionate increases in the emissions of octyl esters. Additionally, volatiles from webworm frass, which contains large amounts of the octyl ester metabolite n-octanol, may alter the floral fragrance in ways that change attractiveness of flowers to pollinators. This study suggests that the effects of florivores on plant fitness are not limited to the removal of floral units but may also involve alterations in floral volatile composition, through damage-induced release and detoxification of particular constituents, that affect visitation and pollination success.","container-title":"Arthropod-Plant Interactions","DOI":"10.1007/s11829-009-9071-x","ISSN":"1872-8847","issue":"3","journalAbbreviation":"Arthropod-Plant Interactions","language":"en","page":"181-191","source":"Springer Link","title":"Effects of florivory on floral volatile emissions and pollination success in the wild parsnip","volume":"3","author":[{"family":"Zangerl","given":"A. R."},{"family":"Berenbaum","given":"M. R."}],"issued":{"date-parts":[["2009",9,1]]}}}],"schema":"https://github.com/citation-style-language/schema/raw/master/csl-citation.json"} </w:instrText>
      </w:r>
      <w:r>
        <w:rPr>
          <w:rFonts w:cstheme="majorBidi"/>
          <w:szCs w:val="24"/>
        </w:rPr>
        <w:fldChar w:fldCharType="separate"/>
      </w:r>
      <w:r w:rsidRPr="00A24C77">
        <w:rPr>
          <w:rFonts w:ascii="Times New Roman" w:hAnsi="Times New Roman" w:cs="Times New Roman"/>
        </w:rPr>
        <w:t>(Johnson et al., 2008; Zangerl and Berenbaum, 2009)</w:t>
      </w:r>
      <w:r>
        <w:rPr>
          <w:rFonts w:cstheme="majorBidi"/>
          <w:szCs w:val="24"/>
        </w:rPr>
        <w:fldChar w:fldCharType="end"/>
      </w:r>
      <w:r>
        <w:rPr>
          <w:rFonts w:cstheme="majorBidi"/>
          <w:szCs w:val="24"/>
        </w:rPr>
        <w:t xml:space="preserve">, relatively few studies have found evidence of induced defence response in flowers, for example, in </w:t>
      </w:r>
      <w:r>
        <w:rPr>
          <w:rFonts w:cstheme="majorBidi"/>
          <w:i/>
          <w:iCs/>
          <w:szCs w:val="24"/>
        </w:rPr>
        <w:t>Nicotiana attenuata</w:t>
      </w:r>
      <w:r>
        <w:rPr>
          <w:rFonts w:cstheme="majorBidi"/>
          <w:szCs w:val="24"/>
        </w:rPr>
        <w:t xml:space="preserve"> </w:t>
      </w:r>
      <w:r>
        <w:rPr>
          <w:rFonts w:cstheme="majorBidi"/>
          <w:szCs w:val="24"/>
        </w:rPr>
        <w:fldChar w:fldCharType="begin"/>
      </w:r>
      <w:r>
        <w:rPr>
          <w:rFonts w:cstheme="majorBidi"/>
          <w:szCs w:val="24"/>
        </w:rPr>
        <w:instrText xml:space="preserve"> ADDIN ZOTERO_ITEM CSL_CITATION {"citationID":"yIbTkLvq","properties":{"formattedCitation":"(Euler and Baldwin, 1996)","plainCitation":"(Euler and Baldwin, 1996)","noteIndex":0},"citationItems":[{"id":1598,"uris":["http://zotero.org/users/7732878/items/AN2NS3MT"],"itemData":{"id":1598,"type":"article-journal","abstract":"The morphological and chemical characteristics of flowers which attract pollinators present a dilemma for plants; advertising may increase the “apparency” of plants to their predators and some pollinators are also predators. We explore how a self-compatible disturbance species,Nicotiana attenuata, copes with this potential dilemma by examining the changes in emission of chemicals from flowers in response to pollination and herbivory. We propose that chemical changes induced by herbivory and pollination reflect the function of the chemicals in the plant. The emission of a single compound, benzyl acetone (BA, 4-phenyl-2-butanone), by flowers increases dramatically (50x) in the evening, peaking just after dark —a pattern of emission characteristic of moth-pollinated flowers. Pools of BA were found only in the outer lip of the corolla where pollinators come in contact with the flower, and diurnal changes in the size of the corolla pool closely paralleled the amount emitted by intact flowers throughout the day, as determined by headspace sampling. Pollination dramatically decreases both the pools of BA in the corolla and its emission from flowers. Similarly, nicotine, a broadly biocidal defense metabolite and an induced defense in vegetative and reproductive tissues, is also found in the headspace of flowers and is principally localized in the basal parts of the corolla below the attachment of the filaments and the nectar reward. Moreover, the dynamics of the corolla pools of BA and nicotine throughout the day are consistent with their roles in advertisement and defense, respectively. The corolla pools of nicotine are stable throughout the day except during the period of peak BA production and emission when nicotine pools decrease significantly. The coordinated increase in BA emission and decline in nicotine pools are not inexorably linked, because herbivory or mechanical damage to corolla tissue rapidly increases corolla nicotine pools without affecting the increase in BA pools. Similarly, leaf damage results in a slower, systemic increase in corolla nicotine pools during reproductive growth but again does not affect BA pools. Excised flowers emitted BA in a manner similar to that of intact flowers, and excision of a majority of flowers from a plant did not alter the BA emission patterns of the remaining flowers. We conclude that althoughN. attenuata's defensive and advertisement chemistries respond synchronously to some environmental stimuli, the flowers' chemical responses to pollinators and herbivoresare distinct and the differences reflect their ecological roles. We propose that the cost-benefit framework of the optimal defense and apparency theories can be fruitfully applied to the allocation of defense metabolites and floral volatiles that function in pollinator attraction, and that this framework can be readily tested by manipulating the patterns of the emissions of plants in the field.","container-title":"Oecologia","DOI":"10.1007/BF00582240","ISSN":"1432-1939","issue":"1","journalAbbreviation":"Oecologia","language":"en","page":"102-112","source":"Springer Link","title":"The chemistry of defense and apparency in the corollas ofNicotiana attenuata","volume":"107","author":[{"family":"Euler","given":"Michael"},{"family":"Baldwin","given":"Ian T."}],"issued":{"date-parts":[["1996",3,1]]}}}],"schema":"https://github.com/citation-style-language/schema/raw/master/csl-citation.json"} </w:instrText>
      </w:r>
      <w:r>
        <w:rPr>
          <w:rFonts w:cstheme="majorBidi"/>
          <w:szCs w:val="24"/>
        </w:rPr>
        <w:fldChar w:fldCharType="separate"/>
      </w:r>
      <w:r w:rsidRPr="00A24C77">
        <w:rPr>
          <w:rFonts w:ascii="Times New Roman" w:hAnsi="Times New Roman" w:cs="Times New Roman"/>
        </w:rPr>
        <w:t>(Euler and Baldwin, 1996)</w:t>
      </w:r>
      <w:r>
        <w:rPr>
          <w:rFonts w:cstheme="majorBidi"/>
          <w:szCs w:val="24"/>
        </w:rPr>
        <w:fldChar w:fldCharType="end"/>
      </w:r>
      <w:r>
        <w:rPr>
          <w:rFonts w:cstheme="majorBidi"/>
          <w:szCs w:val="24"/>
        </w:rPr>
        <w:t xml:space="preserve">, </w:t>
      </w:r>
      <w:r>
        <w:rPr>
          <w:rFonts w:cstheme="majorBidi"/>
          <w:i/>
          <w:iCs/>
          <w:szCs w:val="24"/>
        </w:rPr>
        <w:t>Impatiens capensis</w:t>
      </w:r>
      <w:r>
        <w:rPr>
          <w:rFonts w:cstheme="majorBidi"/>
          <w:szCs w:val="24"/>
        </w:rPr>
        <w:t xml:space="preserve"> </w:t>
      </w:r>
      <w:r>
        <w:rPr>
          <w:rFonts w:cstheme="majorBidi"/>
          <w:szCs w:val="24"/>
        </w:rPr>
        <w:fldChar w:fldCharType="begin"/>
      </w:r>
      <w:r>
        <w:rPr>
          <w:rFonts w:cstheme="majorBidi"/>
          <w:szCs w:val="24"/>
        </w:rPr>
        <w:instrText xml:space="preserve"> ADDIN ZOTERO_ITEM CSL_CITATION {"citationID":"F3VnwenR","properties":{"formattedCitation":"(Boyer et al., 2016)","plainCitation":"(Boyer et al., 2016)","noteIndex":0},"citationItems":[{"id":40,"uris":["http://zotero.org/users/7732878/items/ZV3HYVRK"],"itemData":{"id":40,"type":"article-journal","container-title":"Arthropod-Plant Interactions","DOI":"10.1007/s11829-015-9411-y","ISSN":"1872-8855, 1872-8847","issue":"2","journalAbbreviation":"Arthropod-Plant Interactions","language":"en","page":"121-131","source":"DOI.org (Crossref)","title":"Floral damage induces resistance to florivory in Impatiens capensis","volume":"10","author":[{"family":"Boyer","given":"Matthew David Hank"},{"family":"Soper Gorden","given":"Nicole L."},{"family":"Barber","given":"Nicholas A."},{"family":"Adler","given":"Lynn S."}],"issued":{"date-parts":[["2016",4]]}}}],"schema":"https://github.com/citation-style-language/schema/raw/master/csl-citation.json"} </w:instrText>
      </w:r>
      <w:r>
        <w:rPr>
          <w:rFonts w:cstheme="majorBidi"/>
          <w:szCs w:val="24"/>
        </w:rPr>
        <w:fldChar w:fldCharType="separate"/>
      </w:r>
      <w:r w:rsidRPr="00A24C77">
        <w:rPr>
          <w:rFonts w:ascii="Times New Roman" w:hAnsi="Times New Roman" w:cs="Times New Roman"/>
        </w:rPr>
        <w:t>(Boyer et al., 2016)</w:t>
      </w:r>
      <w:r>
        <w:rPr>
          <w:rFonts w:cstheme="majorBidi"/>
          <w:szCs w:val="24"/>
        </w:rPr>
        <w:fldChar w:fldCharType="end"/>
      </w:r>
      <w:r>
        <w:rPr>
          <w:rFonts w:cstheme="majorBidi"/>
          <w:szCs w:val="24"/>
        </w:rPr>
        <w:t xml:space="preserve">, and some </w:t>
      </w:r>
      <w:r>
        <w:rPr>
          <w:rFonts w:cstheme="majorBidi"/>
          <w:szCs w:val="24"/>
        </w:rPr>
        <w:lastRenderedPageBreak/>
        <w:t xml:space="preserve">Brassicaceae species </w:t>
      </w:r>
      <w:r>
        <w:rPr>
          <w:rFonts w:cstheme="majorBidi"/>
          <w:szCs w:val="24"/>
        </w:rPr>
        <w:fldChar w:fldCharType="begin"/>
      </w:r>
      <w:r>
        <w:rPr>
          <w:rFonts w:cstheme="majorBidi"/>
          <w:szCs w:val="24"/>
        </w:rPr>
        <w:instrText xml:space="preserve"> ADDIN ZOTERO_ITEM CSL_CITATION {"citationID":"CavdnQb5","properties":{"formattedCitation":"(\\uc0\\u8220{}Visual and odour cues: plant responses to pollination and herbivory affect the behaviour of flower visitors - Lucas\\uc0\\u8208{}Barbosa - 2016 - Fu</w:instrText>
      </w:r>
      <w:r>
        <w:rPr>
          <w:rFonts w:cstheme="majorBidi" w:hint="eastAsia"/>
          <w:szCs w:val="24"/>
        </w:rPr>
        <w:instrText>nctional Ecology - Wiley Online Library,\\uc0\\u8221{} n.d.)","plainCitation":"(</w:instrText>
      </w:r>
      <w:r>
        <w:rPr>
          <w:rFonts w:cstheme="majorBidi" w:hint="eastAsia"/>
          <w:szCs w:val="24"/>
        </w:rPr>
        <w:instrText>“</w:instrText>
      </w:r>
      <w:r>
        <w:rPr>
          <w:rFonts w:cstheme="majorBidi" w:hint="eastAsia"/>
          <w:szCs w:val="24"/>
        </w:rPr>
        <w:instrText>Visual and odour cues: plant responses to pollination and herbivory affect the behaviour of flower visitors - Lucas</w:instrText>
      </w:r>
      <w:r>
        <w:rPr>
          <w:rFonts w:cstheme="majorBidi" w:hint="eastAsia"/>
          <w:szCs w:val="24"/>
        </w:rPr>
        <w:instrText>‐</w:instrText>
      </w:r>
      <w:r>
        <w:rPr>
          <w:rFonts w:cstheme="majorBidi" w:hint="eastAsia"/>
          <w:szCs w:val="24"/>
        </w:rPr>
        <w:instrText>Barbosa - 2016 - Functional Ecology - Wiley Online Library</w:instrText>
      </w:r>
      <w:r>
        <w:rPr>
          <w:rFonts w:cstheme="majorBidi"/>
          <w:szCs w:val="24"/>
        </w:rPr>
        <w:instrText>,” n.d.)","dontUpdate":true,"noteIndex":0},"citationItems":[{"id":1322,"uris":["http://zotero.org/users/7732878/items/I5G2IQKM"],"itemData":{"id":1322,"type":"webpage","title":"Visual and odour cues: plant responses to pollination and herbivory affect the</w:instrText>
      </w:r>
      <w:r>
        <w:rPr>
          <w:rFonts w:cstheme="majorBidi" w:hint="eastAsia"/>
          <w:szCs w:val="24"/>
        </w:rPr>
        <w:instrText xml:space="preserve"> behaviour of flower visitors - Lucas</w:instrText>
      </w:r>
      <w:r>
        <w:rPr>
          <w:rFonts w:cstheme="majorBidi" w:hint="eastAsia"/>
          <w:szCs w:val="24"/>
        </w:rPr>
        <w:instrText>‐</w:instrText>
      </w:r>
      <w:r>
        <w:rPr>
          <w:rFonts w:cstheme="majorBidi" w:hint="eastAsia"/>
          <w:szCs w:val="24"/>
        </w:rPr>
        <w:instrText>Barbosa - 2016 - Functional Ecology - Wiley Online Library","URL":"https://besjournals-onlinelibrary-wiley-com.sheffield.idm.oclc.org/doi/10.1111/1365-2435.12509","accessed":{"date-parts":[["2023",8,29]]}}}],"schema":</w:instrText>
      </w:r>
      <w:r>
        <w:rPr>
          <w:rFonts w:cstheme="majorBidi"/>
          <w:szCs w:val="24"/>
        </w:rPr>
        <w:instrText xml:space="preserve">"https://github.com/citation-style-language/schema/raw/master/csl-citation.json"} </w:instrText>
      </w:r>
      <w:r>
        <w:rPr>
          <w:rFonts w:cstheme="majorBidi"/>
          <w:szCs w:val="24"/>
        </w:rPr>
        <w:fldChar w:fldCharType="separate"/>
      </w:r>
      <w:r w:rsidRPr="00A24C77">
        <w:rPr>
          <w:rFonts w:ascii="Times New Roman" w:hAnsi="Times New Roman" w:cs="Times New Roman"/>
          <w:szCs w:val="24"/>
        </w:rPr>
        <w:t>(</w:t>
      </w:r>
      <w:r>
        <w:rPr>
          <w:rFonts w:ascii="Times New Roman" w:hAnsi="Times New Roman" w:cs="Times New Roman"/>
          <w:szCs w:val="24"/>
        </w:rPr>
        <w:t>Lucas-Barbosa,</w:t>
      </w:r>
      <w:r w:rsidRPr="00A24C77">
        <w:rPr>
          <w:rFonts w:ascii="Times New Roman" w:hAnsi="Times New Roman" w:cs="Times New Roman"/>
          <w:szCs w:val="24"/>
        </w:rPr>
        <w:t xml:space="preserve"> </w:t>
      </w:r>
      <w:r>
        <w:rPr>
          <w:rFonts w:ascii="Times New Roman" w:hAnsi="Times New Roman" w:cs="Times New Roman"/>
          <w:szCs w:val="24"/>
        </w:rPr>
        <w:t>2016</w:t>
      </w:r>
      <w:r w:rsidRPr="00A24C77">
        <w:rPr>
          <w:rFonts w:ascii="Times New Roman" w:hAnsi="Times New Roman" w:cs="Times New Roman"/>
          <w:szCs w:val="24"/>
        </w:rPr>
        <w:t>)</w:t>
      </w:r>
      <w:r>
        <w:rPr>
          <w:rFonts w:cstheme="majorBidi"/>
          <w:szCs w:val="24"/>
        </w:rPr>
        <w:fldChar w:fldCharType="end"/>
      </w:r>
      <w:r>
        <w:rPr>
          <w:rFonts w:cstheme="majorBidi"/>
          <w:szCs w:val="24"/>
        </w:rPr>
        <w:t xml:space="preserve">. Moreover, the type of damage can result in contrasting induced changes to floral chemistry </w:t>
      </w:r>
      <w:r>
        <w:rPr>
          <w:rFonts w:cstheme="majorBidi"/>
          <w:szCs w:val="24"/>
        </w:rPr>
        <w:fldChar w:fldCharType="begin"/>
      </w:r>
      <w:r>
        <w:rPr>
          <w:rFonts w:cstheme="majorBidi"/>
          <w:szCs w:val="24"/>
        </w:rPr>
        <w:instrText xml:space="preserve"> ADDIN ZOTERO_ITEM CSL_CITATION {"citationID":"MGxbS3rO","properties":{"formattedCitation":"(Rusman et al., 2022)","plainCitation":"(Rusman et al., 2022)","noteIndex":0},"citationItems":[{"id":1787,"uris":["http://zotero.org/users/7732878/items/39GAL53L"],"itemData":{"id":1787,"type":"article-journal","abstract":"The phenotypic plasticity of flowering plants in response to herbivore damage to vegetative tissues can affect plant interactions with flower-feeding organisms. Such induced systemic responses are probably regulated by defence-related phytohormones that signal flowers to alter secondary chemistry that affects resistance to florivores. Current knowledge on the effects of damage to vegetative tissues on plant interactions with florivores and the underlying mechanisms is limited. We compared the preference and performance of two florivores on flowering Brassica nigra plants damaged by one of three herbivores feeding from roots or leaves. To investigate the underlying mechanisms, we quantified expression patterns of marker genes for defence-related phytohormonal pathways, and concentrations of phytohormones and glucosinolates in buds and flowers. Florivores displayed contrasting preferences for plants damaged by herbivores feeding on roots and leaves. Chewing florivores performed better on plants damaged by folivores, but worse on plants damaged by the root herbivore. Chewing root and foliar herbivory led to specific induced changes in the phytohormone profile of buds and flowers. This resulted in increased glucosinolate concentrations for leaf-damaged plants, and decreased glucosinolate concentrations for root-damaged plants. The outcome of herbivore–herbivore interactions spanning from vegetative tissues to floral tissues is unique for the inducing root/leaf herbivore and receiving florivore combination.","container-title":"New Phytologist","DOI":"10.1111/nph.17931","ISSN":"1469-8137","issue":"6","language":"en","license":"© 2021 The Authors. New Phytologist © 2021 New Phytologist Foundation","note":"_eprint: https://onlinelibrary.wiley.com/doi/pdf/10.1111/nph.17931","page":"2548-2560","source":"Wiley Online Library","title":"Flowers prepare thyselves: leaf and root herbivores induce specific changes in floral phytochemistry with consequences for plant interactions with florivores","title-short":"Flowers prepare thyselves","volume":"233","author":[{"family":"Rusman","given":"Quint"},{"family":"Hooiveld-Knoppers","given":"Sanne"},{"family":"Dijksterhuis","given":"Mirjam"},{"family":"Bloem","given":"Janneke"},{"family":"Reichelt","given":"Michael"},{"family":"Dicke","given":"Marcel"},{"family":"Poelman","given":"Erik H."}],"issued":{"date-parts":[["2022"]]}}}],"schema":"https://github.com/citation-style-language/schema/raw/master/csl-citation.json"} </w:instrText>
      </w:r>
      <w:r>
        <w:rPr>
          <w:rFonts w:cstheme="majorBidi"/>
          <w:szCs w:val="24"/>
        </w:rPr>
        <w:fldChar w:fldCharType="separate"/>
      </w:r>
      <w:r w:rsidRPr="00CC77B3">
        <w:rPr>
          <w:rFonts w:ascii="Times New Roman" w:hAnsi="Times New Roman" w:cs="Times New Roman"/>
        </w:rPr>
        <w:t>(Rusman et al., 2022)</w:t>
      </w:r>
      <w:r>
        <w:rPr>
          <w:rFonts w:cstheme="majorBidi"/>
          <w:szCs w:val="24"/>
        </w:rPr>
        <w:fldChar w:fldCharType="end"/>
      </w:r>
      <w:r>
        <w:rPr>
          <w:rFonts w:cstheme="majorBidi"/>
          <w:szCs w:val="24"/>
        </w:rPr>
        <w:t xml:space="preserve">. Specificity in induced response to herbivore damage could result in specific changes to plant-pollinator interactions following herbivore damage, which could be a subject for future investigations in floral defence. We found a handful of species which had MeJA-inducible floral defences, including </w:t>
      </w:r>
      <w:r>
        <w:rPr>
          <w:rFonts w:cstheme="majorBidi"/>
          <w:i/>
          <w:iCs/>
          <w:szCs w:val="24"/>
        </w:rPr>
        <w:t>N. attenuata</w:t>
      </w:r>
      <w:r>
        <w:rPr>
          <w:rFonts w:cstheme="majorBidi"/>
          <w:szCs w:val="24"/>
        </w:rPr>
        <w:t xml:space="preserve"> (Chapter 4, Supplementary Figure 2), however </w:t>
      </w:r>
      <w:proofErr w:type="gramStart"/>
      <w:r>
        <w:rPr>
          <w:rFonts w:cstheme="majorBidi"/>
          <w:szCs w:val="24"/>
        </w:rPr>
        <w:t>overall</w:t>
      </w:r>
      <w:proofErr w:type="gramEnd"/>
      <w:r>
        <w:rPr>
          <w:rFonts w:cstheme="majorBidi"/>
          <w:szCs w:val="24"/>
        </w:rPr>
        <w:t xml:space="preserve"> we found that floral phenolic defence was not inducible (Chapter 4, Figure 1a). Several studies have found that floral damage does not induce changes to floral secondary metabolites </w:t>
      </w:r>
      <w:r>
        <w:rPr>
          <w:rFonts w:cstheme="majorBidi"/>
          <w:szCs w:val="24"/>
        </w:rPr>
        <w:fldChar w:fldCharType="begin"/>
      </w:r>
      <w:r>
        <w:rPr>
          <w:rFonts w:cstheme="majorBidi"/>
          <w:szCs w:val="24"/>
        </w:rPr>
        <w:instrText xml:space="preserve"> ADDIN ZOTERO_ITEM CSL_CITATION {"citationID":"YWjIoYhE","properties":{"formattedCitation":"(Soper Gorden and Adler, 2016; Wakabayashi et al., 2018)","plainCitation":"(Soper Gorden and Adler, 2016; Wakabayashi et al., 2018)","noteIndex":0},"citationItems":[{"id":2334,"uris":["http://zotero.org/users/7732878/items/5G6D6IKP"],"itemData":{"id":2334,"type":"article-journal","abstract":"Florivory, or the consumption of flowers, is a ubiquitous interaction that can reduce plant reproduction directly by damaging reproductive tissues and indirectly by deterring pollinators. However, we know surprisingly little about how florivory alters plant traits or the larger community of species interactions. Although leaf damage is known to affect floral traits and interactions in many systems, the consequences of floral damage for leaf traits and interactions are unknown. We manipulated floral damage in Impatiens capensis and measured effects on floral attractive traits and secondary chemicals, leaf secondary chemicals, floral interactions, leaf herbivory, and plant reproduction. We also examined relationships between early season floral traits and floral interactions, to explore which traits structure floral interactions. Moderate but not high florivory significantly increased relative selfed reproduction, leading to a shift in mating system away from outcrossing. Florivory increased leaf secondary compounds and decreased leaf herbivory, although mechanisms other than leaf chemistry may be responsible for some of the reduced leaf damage. Florivory altered four of seven measured interactions, including increased subsequent florivory and reduced flower spiders, although only leaf damage effects were significant after correcting for multiple tests. Pretreatment concentrations of floral anthocyanins and condensed tannins were associated with reduced levels of many floral antagonisms, including florivory, nectar larceny, and flower spider abundance, suggesting these traits play a role in floral resistance. Overall, our results indicate a broad range of community and potential evolutionary consequences of florivory through structuring subsequent floral interactions, altering leaf secondary chemicals, and shaping leaf herbivory.","container-title":"Ecosphere","DOI":"10.1002/ecs2.1326","ISSN":"2150-8925","issue":"6","language":"en","license":"© 2016 Soper Gorden and Adler.","note":"_eprint: https://onlinelibrary.wiley.com/doi/pdf/10.1002/ecs2.1326","page":"e01326","source":"Wiley Online Library","title":"Florivory shapes both leaf and floral interactions","volume":"7","author":[{"family":"Soper Gorden","given":"Nicole L."},{"family":"Adler","given":"Lynn S."}],"issued":{"date-parts":[["2016"]]}}},{"id":2323,"uris":["http://zotero.org/users/7732878/items/99PPHZGL"],"itemData":{"id":2323,"type":"article-journal","abstract":"Little is known about how plants protect flowers—their reproductive organs—against florivory. Additionally, the induced floral defense system has been examined in only a few species. We tested the inducibility of putative floral defenses and investigated the relationship between natural florivory and the floral defenses of 12 naturally growing plant species. The relationships between florivory and four chemical traits (nitrogen, phosphorus, total phenolics, and condensed tannins) were investigated in 12 plant species. We also studied whether flowers induce changes in chemical defenses in response to artificial damage in 10 plant species. A higher concentration of floral nitrogen was associated with a decreasing frequency of florivore attacks. Among the four traits of the 10 plant species studied, no trait changed in response to the artificial damage. We suggest that induced defense systems may not be advantageous for flowers, although it is also possible that these species simply do not use induced defense in any of their plant parts.","container-title":"Plant Ecology","ISSN":"1385-0237","issue":"8","note":"publisher: Springer","page":"985-997","source":"JSTOR","title":"Floral-induced and constitutive defense against florivory: a comparison of chemical traits in 12 herb species","title-short":"Floral-induced and constitutive defense against florivory","volume":"219","author":[{"family":"Wakabayashi","given":"Kae"},{"family":"Oguro","given":"Michio"},{"family":"Itagaki","given":"Tomoyuki"},{"family":"Sakai","given":"Satoki"}],"issued":{"date-parts":[["2018"]]}}}],"schema":"https://github.com/citation-style-language/schema/raw/master/csl-citation.json"} </w:instrText>
      </w:r>
      <w:r>
        <w:rPr>
          <w:rFonts w:cstheme="majorBidi"/>
          <w:szCs w:val="24"/>
        </w:rPr>
        <w:fldChar w:fldCharType="separate"/>
      </w:r>
      <w:r w:rsidRPr="00E539A2">
        <w:rPr>
          <w:rFonts w:ascii="Times New Roman" w:hAnsi="Times New Roman" w:cs="Times New Roman"/>
        </w:rPr>
        <w:t>(Soper Gorden and Adler, 2016; Wakabayashi et al., 2018)</w:t>
      </w:r>
      <w:r>
        <w:rPr>
          <w:rFonts w:cstheme="majorBidi"/>
          <w:szCs w:val="24"/>
        </w:rPr>
        <w:fldChar w:fldCharType="end"/>
      </w:r>
      <w:r>
        <w:rPr>
          <w:rFonts w:cstheme="majorBidi"/>
          <w:szCs w:val="24"/>
        </w:rPr>
        <w:t xml:space="preserve">. In some plants, the induction of floral defences in response to leaf damage could protect flowers from herbivore damage </w:t>
      </w:r>
      <w:r>
        <w:rPr>
          <w:rFonts w:cstheme="majorBidi"/>
          <w:szCs w:val="24"/>
        </w:rPr>
        <w:fldChar w:fldCharType="begin"/>
      </w:r>
      <w:r>
        <w:rPr>
          <w:rFonts w:cstheme="majorBidi"/>
          <w:szCs w:val="24"/>
        </w:rPr>
        <w:instrText xml:space="preserve"> ADDIN ZOTERO_ITEM CSL_CITATION {"citationID":"jGSEO5i4","properties":{"formattedCitation":"(Karban et al., 1999; Karban and Baldwin, 1997)","plainCitation":"(Karban et al., 1999; Karban and Baldwin, 1997)","noteIndex":0},"citationItems":[{"id":1592,"uris":["http://zotero.org/users/7732878/items/7W2NPPD3"],"itemData":{"id":1592,"type":"article-journal","container-title":"Trends in Ecology &amp; Evolution","DOI":"10.1016/S0169-5347(99)01678-X","ISSN":"0169-5347","issue":"11","journalAbbreviation":"Trends in Ecology &amp; Evolution","language":"English","note":"publisher: Elsevier\nPMID: 10511721","page":"443-447","source":"www-cell-com.sheffield.idm.oclc.org","title":"Induced plant responses and information content about risk of herbivory","volume":"14","author":[{"family":"Karban","given":"Richard"},{"family":"Agrawal","given":"Anurag A."},{"family":"Thaler","given":"Jennifer S."},{"family":"Adler","given":"Lynn S."},{"family":"Karban","given":"Richard"},{"family":"Agrawal","given":"Anurag A."},{"family":"Thaler","given":"Jennifer S."},{"family":"Adler","given":"Lynn S."},{"family":"Karban","given":"Richard"},{"family":"Agrawal","given":"Anurag A."},{"family":"Thaler","given":"Jennifer S."},{"family":"Adler","given":"Lynn S."}],"issued":{"date-parts":[["1999",11,1]]}}},{"id":467,"uris":["http://zotero.org/users/7732878/items/GCR3TWUQ"],"itemData":{"id":467,"type":"book","event-place":"Chicago, UNITED STATES","ISBN":"978-0-226-42497-2","publisher":"University of Chicago Press","publisher-place":"Chicago, UNITED STATES","source":"ProQuest Ebook Central","title":"Induced Responses to Herbivory","URL":"http://ebookcentral.proquest.com/lib/sheffield/detail.action?docID=408325","author":[{"family":"Karban","given":"Richard"},{"family":"Baldwin","given":"Ian T."}],"accessed":{"date-parts":[["2021",6,1]]},"issued":{"date-parts":[["1997"]]}}}],"schema":"https://github.com/citation-style-language/schema/raw/master/csl-citation.json"} </w:instrText>
      </w:r>
      <w:r>
        <w:rPr>
          <w:rFonts w:cstheme="majorBidi"/>
          <w:szCs w:val="24"/>
        </w:rPr>
        <w:fldChar w:fldCharType="separate"/>
      </w:r>
      <w:r w:rsidRPr="000460FE">
        <w:rPr>
          <w:rFonts w:ascii="Times New Roman" w:hAnsi="Times New Roman" w:cs="Times New Roman"/>
        </w:rPr>
        <w:t>(Karban et al., 1999; Karban and Baldwin, 1997)</w:t>
      </w:r>
      <w:r>
        <w:rPr>
          <w:rFonts w:cstheme="majorBidi"/>
          <w:szCs w:val="24"/>
        </w:rPr>
        <w:fldChar w:fldCharType="end"/>
      </w:r>
      <w:r>
        <w:rPr>
          <w:rFonts w:cstheme="majorBidi"/>
          <w:szCs w:val="24"/>
        </w:rPr>
        <w:t xml:space="preserve">. Induced floral defences would be most advantageous for plants if herbivores that feed on leaves subsequently feed on flowers </w:t>
      </w:r>
      <w:r>
        <w:rPr>
          <w:rFonts w:cstheme="majorBidi"/>
          <w:szCs w:val="24"/>
        </w:rPr>
        <w:fldChar w:fldCharType="begin"/>
      </w:r>
      <w:r>
        <w:rPr>
          <w:rFonts w:cstheme="majorBidi"/>
          <w:szCs w:val="24"/>
        </w:rPr>
        <w:instrText xml:space="preserve"> ADDIN ZOTERO_ITEM CSL_CITATION {"citationID":"pO9ti5xr","properties":{"formattedCitation":"(Ishizaki et al., 2016)","plainCitation":"(Ishizaki et al., 2016)","noteIndex":0},"citationItems":[{"id":2337,"uris":["http://zotero.org/users/7732878/items/LFK8MIUU"],"itemData":{"id":2337,"type":"article-journal","abstract":"Plants can respond to insect herbivory in various ways to avoid reductions in fitness. However, the effect of herbivory on plant performance can vary depending on the seasonal timing of herbivory. We investigated the effects of the seasonal timing of herbivory on the performance of sagebrush (Artemisia tridentata). Sagebrush is known to induce systemic resistance by receiving volatiles emitted from clipped leaves of the same or neighboring plants, which is called volatile communication. Resistance to leaf herbivory is known to be induced most effectively after volatile communication in spring. We experimentally clipped 25 % of leaves of sagebrush in May when leaves were expanding, or in July when inflorescences were forming. We measured the growth and flower production of clipped plants and neighboring plants which were exposed to volatiles emitted from clipped plants. The treatment conducted in spring reduced the growth of clipped plants. This suggests that early season leaf herbivory is detrimental because it reduces the opportunities for resource acquisition after herbivory, resulting in strong induction of resistance in leaves. On the other hand, the late season treatment increased flower production in plants exposed to volatiles, which was caused mainly by the increase in the number of inflorescences. Because the late season treatment occurred when sagebrush produces inflorescences, sagebrush may respond to late herbivory by increasing compensation ability and/or resistance in inflorescences rather than in leaves. Our results suggest that sagebrush can change responses to herbivory and subsequent volatile communication seasonally and that the seasonal variation in responses may reduce the cost of induced resistance.","container-title":"Journal of Plant Research","DOI":"10.1007/s10265-016-0818-z","ISSN":"1618-0860","issue":"4","journalAbbreviation":"J Plant Res","language":"eng","note":"PMID: 27056097","page":"659-666","source":"PubMed","title":"Seasonal variation of responses to herbivory and volatile communication in sagebrush (Artemisia tridentata) (Asteraceae)","volume":"129","author":[{"family":"Ishizaki","given":"Satomi"},{"family":"Shiojiri","given":"Kaori"},{"family":"Karban","given":"Richard"},{"family":"Ohara","given":"Masashi"}],"issued":{"date-parts":[["2016",7]]}}}],"schema":"https://github.com/citation-style-language/schema/raw/master/csl-citation.json"} </w:instrText>
      </w:r>
      <w:r>
        <w:rPr>
          <w:rFonts w:cstheme="majorBidi"/>
          <w:szCs w:val="24"/>
        </w:rPr>
        <w:fldChar w:fldCharType="separate"/>
      </w:r>
      <w:r w:rsidRPr="001410F9">
        <w:rPr>
          <w:rFonts w:ascii="Times New Roman" w:hAnsi="Times New Roman" w:cs="Times New Roman"/>
        </w:rPr>
        <w:t>(Ishizaki et al., 2016)</w:t>
      </w:r>
      <w:r>
        <w:rPr>
          <w:rFonts w:cstheme="majorBidi"/>
          <w:szCs w:val="24"/>
        </w:rPr>
        <w:fldChar w:fldCharType="end"/>
      </w:r>
      <w:r>
        <w:rPr>
          <w:rFonts w:cstheme="majorBidi"/>
          <w:szCs w:val="24"/>
        </w:rPr>
        <w:t xml:space="preserve">. We found that flowers are not inducible following defence in 22 species of Solanaceae which suggests that there is convergence for reliance on constitutive rather than inducible defences in flowers. This provides strong evidence that constitutive, rather than inducible defences are adaptive in flowers. </w:t>
      </w:r>
    </w:p>
    <w:p w14:paraId="3D9C5C54" w14:textId="61AF5A13" w:rsidR="007C6087" w:rsidRDefault="00052431" w:rsidP="007C6087">
      <w:pPr>
        <w:spacing w:line="360" w:lineRule="auto"/>
        <w:rPr>
          <w:rFonts w:cstheme="majorBidi"/>
          <w:szCs w:val="24"/>
        </w:rPr>
      </w:pPr>
      <w:r>
        <w:rPr>
          <w:rFonts w:cstheme="majorBidi"/>
          <w:szCs w:val="24"/>
        </w:rPr>
        <w:t xml:space="preserve">My results have contributed to the development of the </w:t>
      </w:r>
      <w:proofErr w:type="gramStart"/>
      <w:r>
        <w:rPr>
          <w:rFonts w:cstheme="majorBidi"/>
          <w:szCs w:val="24"/>
        </w:rPr>
        <w:t>long standing</w:t>
      </w:r>
      <w:proofErr w:type="gramEnd"/>
      <w:r>
        <w:rPr>
          <w:rFonts w:cstheme="majorBidi"/>
          <w:szCs w:val="24"/>
        </w:rPr>
        <w:t xml:space="preserve"> theories on plant defence by</w:t>
      </w:r>
      <w:r w:rsidR="00782A3A">
        <w:rPr>
          <w:rFonts w:cstheme="majorBidi"/>
          <w:szCs w:val="24"/>
        </w:rPr>
        <w:t xml:space="preserve"> adding knowledge about the constraints and allocation to induced defence in flowers and leaves. L</w:t>
      </w:r>
      <w:r w:rsidR="007C6087">
        <w:rPr>
          <w:rFonts w:cstheme="majorBidi"/>
          <w:szCs w:val="24"/>
        </w:rPr>
        <w:t xml:space="preserve">ack of plasticity in floral phenolic defence corresponds to optimal defence theory which predicts that induced defence would not be the primary defence strategy in flowers, due to their high fitness value </w:t>
      </w:r>
      <w:r w:rsidR="007C6087">
        <w:rPr>
          <w:rFonts w:cstheme="majorBidi"/>
          <w:szCs w:val="24"/>
        </w:rPr>
        <w:fldChar w:fldCharType="begin"/>
      </w:r>
      <w:r w:rsidR="007C6087">
        <w:rPr>
          <w:rFonts w:cstheme="majorBidi"/>
          <w:szCs w:val="24"/>
        </w:rPr>
        <w:instrText xml:space="preserve"> ADDIN ZOTERO_ITEM CSL_CITATION {"citationID":"8noZuOVk","properties":{"formattedCitation":"(McKey, 1974; Rhoades, 1979; Stamp, 2003)","plainCitation":"(McKey, 1974; Rhoades, 1979; Stamp, 2003)","noteIndex":0},"citationItems":[{"id":1577,"uris":["http://zotero.org/users/7732878/items/MLPRL5GR"],"itemData":{"id":1577,"type":"article-journal","abstract":"Alkaloid transport and storage are reviewed, with emphasis on problems associated with presence of toxic chemicals in living plants. Many patterns in the physiology of alkaloids and other defense compounds are shaped by the twin requirements that these compounds must be inactive in the plant and yet active in the presence of herbivores. The distribution of alkaloids in the plant and changes in distribution during the plant's life are also reviewed. Within individual plants, alkaloids are generally concentrated in those parts upon which herbivore attack would have the greatest effect on the plant's fitness. The relative defense requirements of different parts, based on their contribution to fitness and their vulnerability to herbivores, shift during the plant's life. These shifts are mirrored by corresponding shifts in alkaloid concentration. Ovules, seeds, and immature fruits are often the sites of highest alkaloid concentration. Allocation of defensive chemicals between mature and immature foliage should follow different patterns in trees and in herbs. In trees, the \"phenological protection\" given to synchronously produced flushes of new leaves and the need for protection of mature leaves until a new flush of young leaves can be produced have selected for greater toxin accumulation in mature leaves. In herbs, young leaves lack both mechanical and phenological defense, so there is strong selection for providing them with chemical defenses.","container-title":"The American Naturalist","DOI":"10.1086/282909","ISSN":"0003-0147","issue":"961","note":"publisher: The University of Chicago Press","page":"305-320","source":"www-journals-uchicago-edu.sheffield.idm.oclc.org (Atypon)","title":"Adaptive Patterns in Alkaloid Physiology","volume":"108","author":[{"family":"McKey","given":"Doyle"}],"issued":{"date-parts":[["1974",5]]}}},{"id":1130,"uris":["http://zotero.org/users/7732878/items/2AATC9U6"],"itemData":{"id":1130,"type":"chapter","event-place":"New York","ISBN":"978-0-12-597180-5","language":"en","page":"3-54","publisher":"Academic Press","publisher-place":"New York","source":"oceanrep.geomar.de","title":"Evolution of plant chemical defense against herbivores","URL":"https://oceanrep.geomar.de/id/eprint/44480/","author":[{"family":"Rhoades","given":"David F."}],"accessed":{"date-parts":[["2023",3,31]]},"issued":{"date-parts":[["1979"]]}}},{"id":1722,"uris":["http://zotero.org/users/7732878/items/F4X33ZS2"],"itemData":{"id":1722,"type":"article-journal","abstract":"Several hypotheses, mainly Optimal Defense (OD), Carbon: Nutrient Balance (CNB), Growth Rate (GR), and Growth-Differentiation Balance (GDB), have individually served as frameworks for investigating the patterns of plant defense against herbivores, in particular the pattern of constitutive defense. The predictions and tests of these hypotheses have been problematic for a variety of reasons and have led to considerable confusion about the state of the \"theory of plant defense.\" The primary contribution of the OD hypothesis is that it has served as the main framework for investigation of genotypic expression of plant defense, with the emphasis on allocation cost of defense. The primary contribution of the CNB hypothesis is that it has served as the main framework for investigation of how resources affect phenotypic expression of plant defense, often with studies concerned about allocation cost of defense. The primary contribution of the GR hypothesis is that it explains how intrinsic growth rate of plants shaped evolutionarily by resource availability affects defensive patterns. The primary contribution of the expanded GDB hypothesis is that it recognizes the constant physiological tradeoff between growth and differentiation at the cellular and tissue levels relative to the selective pressures of resource availability, including explicitly taking into account plant tolerance of damage by enemies. A clearer understanding of these hypotheses and what we have learned from investigations that use them can facilitate development of well-designed experiments that address the gaps in our knowledge of plant defense.","container-title":"The Quarterly Review of Biology","DOI":"10.1086/367580","ISSN":"0033-5770","issue":"1","journalAbbreviation":"Q Rev Biol","language":"eng","note":"PMID: 12661508","page":"23-55","source":"PubMed","title":"Out of the quagmire of plant defense hypotheses","volume":"78","author":[{"family":"Stamp","given":"Nancy"}],"issued":{"date-parts":[["2003",3]]}}}],"schema":"https://github.com/citation-style-language/schema/raw/master/csl-citation.json"} </w:instrText>
      </w:r>
      <w:r w:rsidR="007C6087">
        <w:rPr>
          <w:rFonts w:cstheme="majorBidi"/>
          <w:szCs w:val="24"/>
        </w:rPr>
        <w:fldChar w:fldCharType="separate"/>
      </w:r>
      <w:r w:rsidR="007C6087" w:rsidRPr="008E3227">
        <w:rPr>
          <w:rFonts w:ascii="Times New Roman" w:hAnsi="Times New Roman" w:cs="Times New Roman"/>
        </w:rPr>
        <w:t>(McKey, 1974; Rhoades, 1979; Stamp, 2003)</w:t>
      </w:r>
      <w:r w:rsidR="007C6087">
        <w:rPr>
          <w:rFonts w:cstheme="majorBidi"/>
          <w:szCs w:val="24"/>
        </w:rPr>
        <w:fldChar w:fldCharType="end"/>
      </w:r>
      <w:r w:rsidR="007C6087">
        <w:rPr>
          <w:rFonts w:cstheme="majorBidi"/>
          <w:szCs w:val="24"/>
        </w:rPr>
        <w:t xml:space="preserve">. Whilst there are many studies investigating induced response in leaves </w:t>
      </w:r>
      <w:r w:rsidR="007C6087">
        <w:rPr>
          <w:rFonts w:cstheme="majorBidi"/>
          <w:szCs w:val="24"/>
        </w:rPr>
        <w:fldChar w:fldCharType="begin"/>
      </w:r>
      <w:r w:rsidR="007C6087">
        <w:rPr>
          <w:rFonts w:cstheme="majorBidi"/>
          <w:szCs w:val="24"/>
        </w:rPr>
        <w:instrText xml:space="preserve"> ADDIN ZOTERO_ITEM CSL_CITATION {"citationID":"m8gTzY2o","properties":{"formattedCitation":"(Karban and Baldwin, 1997)","plainCitation":"(Karban and Baldwin, 1997)","noteIndex":0},"citationItems":[{"id":467,"uris":["http://zotero.org/users/7732878/items/GCR3TWUQ"],"itemData":{"id":467,"type":"book","event-place":"Chicago, UNITED STATES","ISBN":"978-0-226-42497-2","publisher":"University of Chicago Press","publisher-place":"Chicago, UNITED STATES","source":"ProQuest Ebook Central","title":"Induced Responses to Herbivory","URL":"http://ebookcentral.proquest.com/lib/sheffield/detail.action?docID=408325","author":[{"family":"Karban","given":"Richard"},{"family":"Baldwin","given":"Ian T."}],"accessed":{"date-parts":[["2021",6,1]]},"issued":{"date-parts":[["1997"]]}}}],"schema":"https://github.com/citation-style-language/schema/raw/master/csl-citation.json"} </w:instrText>
      </w:r>
      <w:r w:rsidR="007C6087">
        <w:rPr>
          <w:rFonts w:cstheme="majorBidi"/>
          <w:szCs w:val="24"/>
        </w:rPr>
        <w:fldChar w:fldCharType="separate"/>
      </w:r>
      <w:r w:rsidR="007C6087" w:rsidRPr="00D50A27">
        <w:rPr>
          <w:rFonts w:ascii="Times New Roman" w:hAnsi="Times New Roman" w:cs="Times New Roman"/>
        </w:rPr>
        <w:t>(Karban and Baldwin, 1997)</w:t>
      </w:r>
      <w:r w:rsidR="007C6087">
        <w:rPr>
          <w:rFonts w:cstheme="majorBidi"/>
          <w:szCs w:val="24"/>
        </w:rPr>
        <w:fldChar w:fldCharType="end"/>
      </w:r>
      <w:r w:rsidR="007C6087">
        <w:rPr>
          <w:rFonts w:cstheme="majorBidi"/>
          <w:szCs w:val="24"/>
        </w:rPr>
        <w:t xml:space="preserve">, relatively few studies investigate inducible non-volatile defence in flowers. </w:t>
      </w:r>
      <w:r w:rsidR="00782A3A">
        <w:rPr>
          <w:rFonts w:cstheme="majorBidi"/>
          <w:szCs w:val="24"/>
        </w:rPr>
        <w:t xml:space="preserve">I found that non-volatile defences in flowers are not inducible, likely due to selection pressure by pollinators for </w:t>
      </w:r>
      <w:r w:rsidR="001A2689">
        <w:rPr>
          <w:rFonts w:cstheme="majorBidi"/>
          <w:szCs w:val="24"/>
        </w:rPr>
        <w:t xml:space="preserve">stable rather than inducible floral chemistry. </w:t>
      </w:r>
    </w:p>
    <w:p w14:paraId="328EE114" w14:textId="7F606087" w:rsidR="007C6087" w:rsidRPr="00A24C77" w:rsidRDefault="007C6087" w:rsidP="007C6087">
      <w:pPr>
        <w:spacing w:line="360" w:lineRule="auto"/>
        <w:rPr>
          <w:rFonts w:cstheme="majorBidi"/>
          <w:szCs w:val="24"/>
        </w:rPr>
      </w:pPr>
      <w:r>
        <w:rPr>
          <w:rFonts w:cstheme="majorBidi"/>
          <w:szCs w:val="24"/>
        </w:rPr>
        <w:t>We found some evidence that leaf phenolic content is inducible</w:t>
      </w:r>
      <w:r w:rsidR="001A2689">
        <w:rPr>
          <w:rFonts w:cstheme="majorBidi"/>
          <w:szCs w:val="24"/>
        </w:rPr>
        <w:t xml:space="preserve"> in </w:t>
      </w:r>
      <w:r w:rsidR="001A2689">
        <w:rPr>
          <w:rFonts w:cstheme="majorBidi"/>
          <w:i/>
          <w:iCs/>
          <w:szCs w:val="24"/>
        </w:rPr>
        <w:t>S. pennellii</w:t>
      </w:r>
      <w:r>
        <w:rPr>
          <w:rFonts w:cstheme="majorBidi"/>
          <w:szCs w:val="24"/>
        </w:rPr>
        <w:t xml:space="preserve"> (Chapter 1, Figure 1c), however this was not consistent across the 22 species tested in Chapter 4. Inducible defences may be less advantageous in some species than others, for example if populations experience consistently frequent herbivory, then constitutive rather than inducible defences would be more advantageous </w:t>
      </w:r>
      <w:r>
        <w:rPr>
          <w:rFonts w:cstheme="majorBidi"/>
          <w:szCs w:val="24"/>
        </w:rPr>
        <w:fldChar w:fldCharType="begin"/>
      </w:r>
      <w:r>
        <w:rPr>
          <w:rFonts w:cstheme="majorBidi"/>
          <w:szCs w:val="24"/>
        </w:rPr>
        <w:instrText xml:space="preserve"> ADDIN ZOTERO_ITEM CSL_CITATION {"citationID":"2lVElgw8","properties":{"formattedCitation":"(Damle et al., 2005; Smallegange et al., 2007)","plainCitation":"(Damle et al., 2005; Smallegange et al., 2007)","noteIndex":0},"citationItems":[{"id":1949,"uris":["http://zotero.org/users/7732878/items/29T82BKF"],"itemData":{"id":1949,"type":"article-journal","abstract":"Tomato (Lycopersicon esculentum, Mill; cultivar- Dhanashree) proteinase inhibitors (PIs) were tested for their trypsin inhibitory (TI) and Helicoverpa armigera gut proteinases inhibitory (HGPI) activity in different organs of the tomato plants. Analysis of TI and HGPI distribution in various parts of the plant showed that flowers accumulated about 300 and 1000 times higher levels of TI while 700 and 400 times higher levels of HGPI as compared to those in leaves and fruits, respectively. Field observation that H. armigera larvae infest leaves and fruits but not the flowers could be at least partially attributed to the protective role-played by the higher levels of PIs in the flower tissue. Tomato PIs inhibited about 50–80% HGP activity of H. armigera larvae feeding on various host plants including tomato, of larvae exposed to non-host plant PIs and of various larval instars. Tomato PIs were found to be highly stable to insect proteinases wherein incubation of inhibitor with HGP even for 3h at optimum conditions did not affect inhibitory activity. Bioassay using H. armigera larvae fed on artificial diet containing tomato PIs revealed adverse effect on larval growth, pupae development, adult formation and fecundity.","container-title":"Phytochemistry","DOI":"10.1016/j.phytochem.2005.09.006","ISSN":"0031-9422","issue":"22","journalAbbreviation":"Phytochemistry","page":"2659-2667","source":"ScienceDirect","title":"Higher accumulation of proteinase inhibitors in flowers than leaves and fruits as a possible basis for differential feeding preference of &lt;i&gt;Helicoverpa armigera&lt;/i&gt; on tomato (&lt;i&gt;Lycopersicon esculentum&lt;/i&gt; Mill, Cv. Dhanashree)","volume":"66","author":[{"family":"Damle","given":"Mrunal S."},{"family":"Giri","given":"Ashok P."},{"family":"Sainani","given":"Mohini N."},{"family":"Gupta","given":"Vidya S."}],"issued":{"date-parts":[["2005",11,1]]}}},{"id":318,"uris":["http://zotero.org/users/7732878/items/M24FWRQD"],"itemData":{"id":318,"type":"article-journal","abstract":"Interactions between butterflies and caterpillars in the genus Pieris and plants in the family Brassicaceae are among the best explored in the field of insect-plant biology. However, we report here for the first time that Pieris brassicae, commonly assumed to be a typical folivore, actually prefers to feed on flowers of three Brassica nigra genotypes rather than on their leaves. First- and second-instar caterpillars were observed to feed primarily on leaves, whereas late second and early third instars migrated via the small leaves of the flower branches to the flower buds and flowers. Once flower feeding began, no further leaf feeding was observed. We investigated growth rates of caterpillars having access exclusively to either leaves of flowering plants or flowers. In addition, we analyzed glucosinolate concentrations in leaves and flowers. Late-second- and early-third-instar P. brassicae caterpillars moved upward into the inflorescences of B. nigra and fed on buds and flowers until the end of the final (fifth) instar, after which they entered into the wandering stage, leaving the plant in search of a pupation site. Flower feeding sustained a significantly higher growth rate than leaf feeding. Flowers contained levels of glucosinolates up to five times higher than those of leaves. Five glucosinolates were identified: the aliphatic sinigrin, the aromatic phenylethylglucosinolate, and three indole glucosinolates: glucobrassicin, 4-methoxyglucobrassicin, and 4-hydroxyglucobrassicin. Tissue type and genotype were the most important factors affecting levels of identified glucosinolates. Sinigrin was by far the most abundant compound in all three genotypes. Sinigrin, 4-hydroxyglucobrassicin, and phenylethylglucosinolate were present at significantly higher levels in flowers than in leaves. In response to caterpillar feeding, sinigrin levels in both leaves and flowers were significantly higher than in undamaged plants, whereas 4-hydroxyglucobrassicin leaf levels were lower. Our results show that feeding on flower tissues, containing higher concentrations of glucosinolates, provides P. brassicae with a nutritional benefit in terms of higher growth rate. This preference appears to be in contrast to published negative effects of volatile glucosinolate breakdown products on the closely related Pieris rapae.","container-title":"Journal of Chemical Ecology","DOI":"10.1007/s10886-007-9350-x","ISSN":"0098-0331","issue":"10","journalAbbreviation":"J Chem Ecol","language":"eng","note":"PMID: 17828429\nPMCID: PMC2039843","page":"1831-1844","source":"PubMed","title":"Flower vs. leaf feeding by Pieris brassicae: glucosinolate-rich flower tissues are preferred and sustain higher growth rate","title-short":"Flower vs. leaf feeding by Pieris brassicae","volume":"33","author":[{"family":"Smallegange","given":"R. C."},{"family":"Loon","given":"J. J. A.","non-dropping-particle":"van"},{"family":"Blatt","given":"S. E."},{"family":"Harvey","given":"J. A."},{"family":"Agerbirk","given":"N."},{"family":"Dicke","given":"M."}],"issued":{"date-parts":[["2007",10]]}}}],"schema":"https://github.com/citation-style-language/schema/raw/master/csl-citation.json"} </w:instrText>
      </w:r>
      <w:r>
        <w:rPr>
          <w:rFonts w:cstheme="majorBidi"/>
          <w:szCs w:val="24"/>
        </w:rPr>
        <w:fldChar w:fldCharType="separate"/>
      </w:r>
      <w:r w:rsidRPr="00B7444A">
        <w:rPr>
          <w:rFonts w:ascii="Times New Roman" w:hAnsi="Times New Roman" w:cs="Times New Roman"/>
        </w:rPr>
        <w:t>(Damle et al., 2005; Smallegange et al., 2007)</w:t>
      </w:r>
      <w:r>
        <w:rPr>
          <w:rFonts w:cstheme="majorBidi"/>
          <w:szCs w:val="24"/>
        </w:rPr>
        <w:fldChar w:fldCharType="end"/>
      </w:r>
      <w:r>
        <w:rPr>
          <w:rFonts w:cstheme="majorBidi"/>
          <w:szCs w:val="24"/>
        </w:rPr>
        <w:t>.  Divergence between leaf and flower defence strategies within a plant suggests that flowers</w:t>
      </w:r>
      <w:r w:rsidRPr="00254A5B">
        <w:rPr>
          <w:rFonts w:cstheme="majorBidi"/>
          <w:szCs w:val="24"/>
        </w:rPr>
        <w:t xml:space="preserve"> are constrained by their role as pollinator </w:t>
      </w:r>
      <w:proofErr w:type="gramStart"/>
      <w:r w:rsidRPr="00254A5B">
        <w:rPr>
          <w:rFonts w:cstheme="majorBidi"/>
          <w:szCs w:val="24"/>
        </w:rPr>
        <w:t>attractants, and</w:t>
      </w:r>
      <w:proofErr w:type="gramEnd"/>
      <w:r w:rsidRPr="00254A5B">
        <w:rPr>
          <w:rFonts w:cstheme="majorBidi"/>
          <w:szCs w:val="24"/>
        </w:rPr>
        <w:t xml:space="preserve"> cannot therefore exhibit </w:t>
      </w:r>
      <w:r w:rsidRPr="00254A5B">
        <w:rPr>
          <w:rFonts w:cstheme="majorBidi"/>
          <w:szCs w:val="24"/>
        </w:rPr>
        <w:lastRenderedPageBreak/>
        <w:t>plasticity in response to damage as this would disrupt pollinator recruitment</w:t>
      </w:r>
      <w:r>
        <w:rPr>
          <w:rFonts w:cstheme="majorBidi"/>
          <w:szCs w:val="24"/>
        </w:rPr>
        <w:t xml:space="preserve">, whereas changes to leaf chemistry do not influence plant-pollinator interactions. </w:t>
      </w:r>
    </w:p>
    <w:p w14:paraId="2E5D7896" w14:textId="25E34E52" w:rsidR="007C6087" w:rsidRDefault="007C6087" w:rsidP="007C6087">
      <w:pPr>
        <w:spacing w:line="360" w:lineRule="auto"/>
        <w:rPr>
          <w:rFonts w:cstheme="majorBidi"/>
          <w:szCs w:val="24"/>
        </w:rPr>
      </w:pPr>
      <w:r w:rsidRPr="006E5C5B">
        <w:rPr>
          <w:rFonts w:cstheme="majorBidi"/>
          <w:szCs w:val="24"/>
        </w:rPr>
        <w:t>There is an inherent assumption that defence is costly to a plant, but perhaps non-volatile defences in flowers do not c</w:t>
      </w:r>
      <w:r w:rsidR="001A2689">
        <w:rPr>
          <w:rFonts w:cstheme="majorBidi"/>
          <w:szCs w:val="24"/>
        </w:rPr>
        <w:t>arry an ecological</w:t>
      </w:r>
      <w:r w:rsidRPr="006E5C5B">
        <w:rPr>
          <w:rFonts w:cstheme="majorBidi"/>
          <w:szCs w:val="24"/>
        </w:rPr>
        <w:t xml:space="preserve"> cost if they do not deter pollinators. In some plants, pollinators may </w:t>
      </w:r>
      <w:r>
        <w:rPr>
          <w:rFonts w:cstheme="majorBidi"/>
          <w:szCs w:val="24"/>
        </w:rPr>
        <w:t>not detect non-volatile defences</w:t>
      </w:r>
      <w:r w:rsidRPr="006E5C5B">
        <w:rPr>
          <w:rFonts w:cstheme="majorBidi"/>
          <w:szCs w:val="24"/>
        </w:rPr>
        <w:t>, in which case, these defences would not result in an ecological cost to the plan</w:t>
      </w:r>
      <w:r>
        <w:rPr>
          <w:rFonts w:cstheme="majorBidi"/>
          <w:szCs w:val="24"/>
        </w:rPr>
        <w:t xml:space="preserve">t. Furthermore, the production of non-volatile chemical defences may be less constrained than volatile defences by plant reliance on pollinators, and therefore be plant mating system. </w:t>
      </w:r>
      <w:r w:rsidR="001A2689">
        <w:rPr>
          <w:rFonts w:cstheme="majorBidi"/>
          <w:szCs w:val="24"/>
        </w:rPr>
        <w:t xml:space="preserve">Volatile defences can be beneficial to the plant, acting to attract natural enemies of plant herbivores </w:t>
      </w:r>
      <w:r w:rsidR="001A2689">
        <w:rPr>
          <w:rFonts w:cstheme="majorBidi"/>
          <w:szCs w:val="24"/>
        </w:rPr>
        <w:fldChar w:fldCharType="begin"/>
      </w:r>
      <w:r w:rsidR="001A2689">
        <w:rPr>
          <w:rFonts w:cstheme="majorBidi"/>
          <w:szCs w:val="24"/>
        </w:rPr>
        <w:instrText xml:space="preserve"> ADDIN ZOTERO_ITEM CSL_CITATION {"citationID":"a6p6eb2284","properties":{"formattedCitation":"\\uldash{(War {\\i{}et al.}, 2012)}","plainCitation":"(War et al., 2012)","noteIndex":0},"citationItems":[{"id":591,"uris":["http://zotero.org/users/7732878/items/QPA4MBHE"],"itemData":{"id":591,"type":"article-journal","abstract":"Plants respond to herbivory through various morphological, biochemicals, and molecular mechanisms to counter/offset the effects of herbivore attack. The biochemical mechanisms of defense against the herbivores are wide-ranging, highly dynamic, and are mediated both by direct and indirect defenses. The defensive compounds are either produced constitutively or in response to plant damage, and affect feeding, growth, and survival of herbivores. In addition, plants also release volatile organic compounds that attract the natural enemies of the herbivores. These strategies either act independently or in conjunction with each other. However, our understanding of these defensive mechanisms is still limited. Induced resistance could be exploited as an important tool for the pest management to minimize the amounts of insecticides used for pest control. Host plant resistance to insects, particularly, induced resistance, can also be manipulated with the use of chemical elicitors of secondary metabolites, which confer resistance to insects. By understanding the mechanisms of induced resistance, we can predict the herbivores that are likely to be affected by induced responses. The elicitors of induced responses can be sprayed on crop plants to build up the natural defense system against damage caused by herbivores. The induced responses can also be engineered genetically, so that the defensive compounds are constitutively produced in plants against are challenged by the herbivory. Induced resistance can be exploited for developing crop cultivars, which readily produce the inducible response upon mild infestation, and can act as one of components of integrated pest management for sustainable crop production.","container-title":"Plant Signaling &amp; Behavior","DOI":"10.4161/psb.21663","ISSN":"null","issue":"10","note":"publisher: Taylor &amp; Francis\n_eprint: https://doi.org/10.4161/psb.21663\nPMID: 22895106","page":"1306-1320","source":"Taylor and Francis+NEJM","title":"Mechanisms of plant defense against insect herbivores","volume":"7","author":[{"family":"War","given":"Abdul Rashid"},{"family":"Paulraj","given":"Michael Gabriel"},{"family":"Ahmad","given":"Tariq"},{"family":"Buhroo","given":"Abdul Ahad"},{"family":"Hussain","given":"Barkat"},{"family":"Ignacimuthu","given":"Savarimuthu"},{"family":"Sharma","given":"Hari Chand"}],"issued":{"date-parts":[["2012",10,1]]}}}],"schema":"https://github.com/citation-style-language/schema/raw/master/csl-citation.json"} </w:instrText>
      </w:r>
      <w:r w:rsidR="001A2689">
        <w:rPr>
          <w:rFonts w:cstheme="majorBidi"/>
          <w:szCs w:val="24"/>
        </w:rPr>
        <w:fldChar w:fldCharType="separate"/>
      </w:r>
      <w:r w:rsidR="001A2689" w:rsidRPr="001A2689">
        <w:rPr>
          <w:rFonts w:ascii="Times New Roman" w:hAnsi="Times New Roman" w:cs="Times New Roman"/>
          <w:szCs w:val="24"/>
          <w:u w:val="dash"/>
        </w:rPr>
        <w:t>(</w:t>
      </w:r>
      <w:r w:rsidR="001A2689">
        <w:rPr>
          <w:rFonts w:ascii="Times New Roman" w:hAnsi="Times New Roman" w:cs="Times New Roman"/>
          <w:szCs w:val="24"/>
          <w:u w:val="dash"/>
        </w:rPr>
        <w:t xml:space="preserve">reviewed in </w:t>
      </w:r>
      <w:r w:rsidR="001A2689" w:rsidRPr="001A2689">
        <w:rPr>
          <w:rFonts w:ascii="Times New Roman" w:hAnsi="Times New Roman" w:cs="Times New Roman"/>
          <w:szCs w:val="24"/>
          <w:u w:val="dash"/>
        </w:rPr>
        <w:t xml:space="preserve">War </w:t>
      </w:r>
      <w:r w:rsidR="001A2689" w:rsidRPr="001A2689">
        <w:rPr>
          <w:rFonts w:ascii="Times New Roman" w:hAnsi="Times New Roman" w:cs="Times New Roman"/>
          <w:i/>
          <w:iCs/>
          <w:szCs w:val="24"/>
          <w:u w:val="dash"/>
        </w:rPr>
        <w:t>et al.</w:t>
      </w:r>
      <w:r w:rsidR="001A2689" w:rsidRPr="001A2689">
        <w:rPr>
          <w:rFonts w:ascii="Times New Roman" w:hAnsi="Times New Roman" w:cs="Times New Roman"/>
          <w:szCs w:val="24"/>
          <w:u w:val="dash"/>
        </w:rPr>
        <w:t>, 2012)</w:t>
      </w:r>
      <w:r w:rsidR="001A2689">
        <w:rPr>
          <w:rFonts w:cstheme="majorBidi"/>
          <w:szCs w:val="24"/>
        </w:rPr>
        <w:fldChar w:fldCharType="end"/>
      </w:r>
      <w:r w:rsidR="001A2689">
        <w:rPr>
          <w:rFonts w:cstheme="majorBidi"/>
          <w:szCs w:val="24"/>
        </w:rPr>
        <w:t xml:space="preserve">, in which case inducible flower defence may be adaptive. </w:t>
      </w:r>
      <w:r>
        <w:rPr>
          <w:rFonts w:cstheme="majorBidi"/>
          <w:szCs w:val="24"/>
        </w:rPr>
        <w:t xml:space="preserve">Investigating both volatile and non-volatile response to herbivory would be interesting for future research. Future work in this field could also focus on the effects of </w:t>
      </w:r>
      <w:proofErr w:type="gramStart"/>
      <w:r>
        <w:rPr>
          <w:rFonts w:cstheme="majorBidi"/>
          <w:szCs w:val="24"/>
        </w:rPr>
        <w:t>particular compounds</w:t>
      </w:r>
      <w:proofErr w:type="gramEnd"/>
      <w:r>
        <w:rPr>
          <w:rFonts w:cstheme="majorBidi"/>
          <w:szCs w:val="24"/>
        </w:rPr>
        <w:t xml:space="preserve"> on both pollinators and herbivores, to deepen understanding of the duality of interactions. Additionally, it would be interesting to develop an understanding of when plants may rely on volatile or non-volatile defences, and whether the regulation of these defences is linked through pleiotropy or shared regulatory networks. Furthermore, the potential for a resource allocation trade-off between the production of volatile and non-volatile defences </w:t>
      </w:r>
      <w:r w:rsidR="001A2689">
        <w:rPr>
          <w:rFonts w:cstheme="majorBidi"/>
          <w:szCs w:val="24"/>
        </w:rPr>
        <w:t xml:space="preserve">in flowers compared to leaves </w:t>
      </w:r>
      <w:r>
        <w:rPr>
          <w:rFonts w:cstheme="majorBidi"/>
          <w:szCs w:val="24"/>
        </w:rPr>
        <w:t>should be a focus for future work, particularly in the context of the different degrees of mating system influence over defence strategies in reproductive and vegetative tissues.</w:t>
      </w:r>
    </w:p>
    <w:p w14:paraId="52E7CE6F" w14:textId="77777777" w:rsidR="007C6087" w:rsidRDefault="007C6087" w:rsidP="007C6087">
      <w:pPr>
        <w:spacing w:line="360" w:lineRule="auto"/>
        <w:rPr>
          <w:rFonts w:cstheme="majorBidi"/>
          <w:szCs w:val="24"/>
        </w:rPr>
      </w:pPr>
    </w:p>
    <w:p w14:paraId="21E75E27" w14:textId="4BA86FE6" w:rsidR="007C6087" w:rsidRPr="000460FE" w:rsidRDefault="007C6087" w:rsidP="00B319DA">
      <w:pPr>
        <w:pStyle w:val="Heading2"/>
      </w:pPr>
      <w:bookmarkStart w:id="116" w:name="_Toc175044974"/>
      <w:r w:rsidRPr="000460FE">
        <w:t xml:space="preserve">5.4 Mating system </w:t>
      </w:r>
      <w:r w:rsidR="003D64E7">
        <w:t>predicts</w:t>
      </w:r>
      <w:r w:rsidRPr="000460FE">
        <w:t xml:space="preserve"> defence</w:t>
      </w:r>
      <w:r>
        <w:t xml:space="preserve"> in flowers but not leaves</w:t>
      </w:r>
      <w:bookmarkEnd w:id="116"/>
    </w:p>
    <w:p w14:paraId="4413D23D" w14:textId="77777777" w:rsidR="007C6087" w:rsidRDefault="007C6087" w:rsidP="007C6087">
      <w:pPr>
        <w:spacing w:line="360" w:lineRule="auto"/>
        <w:rPr>
          <w:rFonts w:cstheme="majorBidi"/>
          <w:szCs w:val="24"/>
        </w:rPr>
      </w:pPr>
      <w:r>
        <w:rPr>
          <w:rFonts w:cstheme="majorBidi"/>
          <w:szCs w:val="24"/>
        </w:rPr>
        <w:t xml:space="preserve">Mating system has been shown to influence the evolution of plant defence </w:t>
      </w:r>
      <w:r>
        <w:rPr>
          <w:rFonts w:cstheme="majorBidi"/>
          <w:szCs w:val="24"/>
        </w:rPr>
        <w:fldChar w:fldCharType="begin"/>
      </w:r>
      <w:r>
        <w:rPr>
          <w:rFonts w:cstheme="majorBidi"/>
          <w:szCs w:val="24"/>
        </w:rPr>
        <w:instrText xml:space="preserve"> ADDIN ZOTERO_ITEM CSL_CITATION {"citationID":"gFjEOtIg","properties":{"formattedCitation":"(Adler et al., 2012; Campbell, 2015)","plainCitation":"(Adler et al., 2012; Campbell, 2015)","noteIndex":0},"citationItems":[{"id":342,"uris":["http://zotero.org/users/7732878/items/Y4XLSUDQ"],"itemData":{"id":342,"type":"article-journal","abstract":"Defensive traits are typically studied in the context of avoiding antagonists, but may also mediate key interactions with mutualists. Plant chemical defences occur in flowers, suggesting pollinators may be agents of selection on defence. We hypothesised that floral defences would deter pollinators, and therefore, pollinators would select for lower defences in outcrossing than self-pollinating species. We measured pollinator reliance and alkaloid levels in 32 greenhouse-grown Nicotiana species. Using a comparative phylogenetic approach, we found significantly lower nectar, floral and leaf nicotine concentrations in outcrossing than selfing species, with a 15-fold decrease in leaf nicotine levels. Nicotine concentrations were positively correlated across tissues, suggesting that selection against floral defences could constrain the evolution of leaf defences. Thus, pollinators could shape the evolution not only of floral defences but also of defences in other tissues where herbivores have traditionally been considered the dominant agent of selection.","container-title":"Ecology Letters","DOI":"https://doi.org/10.1111/j.1461-0248.2012.01838.x","ISSN":"1461-0248","issue":"10","language":"en","license":"© 2012 Blackwell Publishing Ltd/CNRS","note":"_eprint: https://onlinelibrary.wiley.com/doi/pdf/10.1111/j.1461-0248.2012.01838.x","page":"1140-1148","source":"Wiley Online Library","title":"Reliance on pollinators predicts defensive chemistry across tobacco species","volume":"15","author":[{"family":"Adler","given":"Lynn S."},{"family":"Seifert","given":"Megan G."},{"family":"Wink","given":"Michael"},{"family":"Morse","given":"Geoffrey E."}],"issued":{"date-parts":[["2012"]]}}},{"id":447,"uris":["http://zotero.org/users/7732878/items/ZJLRLJJH"],"itemData":{"id":447,"type":"article-journal","abstract":"The diversity of flowering plants is evident in two seemingly unrelated aspects of life history: sexual reproduction, exemplified by the stunning variation in flower form and function, and defence, often in the form of an impressive arsenal of secondary chemistry. Researchers are beginning to appreciate that plant defence and reproduction do not evolve independently, but, instead, may have reciprocal and interactive (coevolutionary) effects on each other. Understanding the mechanisms for mating–defence interactions promises to broaden our understanding of how ecological processes can generate these two rich sources of angiosperm diversity. Here, I review current research on the role of herbivory as a driver of mating system evolution, and the role of mating systems in the evolution of defence strategies. I outline different ecological mechanisms and processes that could generate these coevolutionary patterns, and summarize theoretical and empirical support for each. I provide a conceptual framework for linking plant defence with mating system theory to better integrate these two research fields.","container-title":"New Phytologist","DOI":"https://doi.org/10.1111/nph.13212","ISSN":"1469-8137","issue":"3","language":"en","license":"© 2014 The Authors. New Phytologist © 2014 New Phytologist Trust","note":"_eprint: https://nph.onlinelibrary.wiley.com/doi/pdf/10.1111/nph.13212","page":"1047-1053","source":"Wiley Online Library","title":"Ecological mechanisms for the coevolution of mating systems and defence","volume":"205","author":[{"family":"Campbell","given":"Stuart A."}],"issued":{"date-parts":[["2015"]]}}}],"schema":"https://github.com/citation-style-language/schema/raw/master/csl-citation.json"} </w:instrText>
      </w:r>
      <w:r>
        <w:rPr>
          <w:rFonts w:cstheme="majorBidi"/>
          <w:szCs w:val="24"/>
        </w:rPr>
        <w:fldChar w:fldCharType="separate"/>
      </w:r>
      <w:r w:rsidRPr="00F437AD">
        <w:rPr>
          <w:rFonts w:ascii="Times New Roman" w:hAnsi="Times New Roman" w:cs="Times New Roman"/>
        </w:rPr>
        <w:t>(Adler et al., 2012; Campbell, 2015)</w:t>
      </w:r>
      <w:r>
        <w:rPr>
          <w:rFonts w:cstheme="majorBidi"/>
          <w:szCs w:val="24"/>
        </w:rPr>
        <w:fldChar w:fldCharType="end"/>
      </w:r>
      <w:r>
        <w:rPr>
          <w:rFonts w:cstheme="majorBidi"/>
          <w:szCs w:val="24"/>
        </w:rPr>
        <w:t xml:space="preserve">. Plants which are more reliant on pollinators (outcrossing) are likely to experience greater ecological costs of defence such as pollinator deterrence compared to plants which are less reliant on pollinators (selfing) </w:t>
      </w:r>
      <w:r>
        <w:rPr>
          <w:rFonts w:cstheme="majorBidi"/>
          <w:szCs w:val="24"/>
        </w:rPr>
        <w:fldChar w:fldCharType="begin"/>
      </w:r>
      <w:r>
        <w:rPr>
          <w:rFonts w:cstheme="majorBidi"/>
          <w:szCs w:val="24"/>
        </w:rPr>
        <w:instrText xml:space="preserve"> ADDIN ZOTERO_ITEM CSL_CITATION {"citationID":"wiVW5cPH","properties":{"formattedCitation":"(Campbell and Kessler, 2013)","plainCitation":"(Campbell and Kessler, 2013)","noteIndex":0},"citationItems":[{"id":180,"uris":["http://zotero.org/users/7732878/items/76CU4UXM"],"itemData":{"id":180,"type":"article-journal","abstract":"Understanding the factors that shape macroevolutionary patterns in functional traits is a central goal of evolutionary biology. Alternative strategies of sexual reproduction (inbreeding vs. outcrossing) have divergent effects on population genetic structure and could thereby broadly influence trait evolution. However, the broader evolutionary consequences of mating system transitions remain poorly understood, with the exception of traits related to reproduction itself (e.g., pollination). Across a phylogeny of 56 wild species of Solanaceae (nightshades), we show here that the repeated, unidirectional transition from ancestral self-incompatibility (obligate outcrossing) to self-compatibility (increased inbreeding) leads to the evolution of an inducible (vs. constitutive) strategy of plant resistance to herbivores. We demonstrate that inducible and constitutive defense strategies represent evolutionary alternatives and that the magnitude of the resulting macroevolutionary tradeoff is dependent on the mating system. Loss of self-incompatibility is also associated with the evolution of increased specificity in induced plant resistance. We conclude that the evolution of sexual reproductive variation may have profound effects on plant–herbivore interactions, suggesting a new hypothesis for the evolution of two primary strategies of plant defense.","container-title":"Proceedings of the National Academy of Sciences","DOI":"10.1073/pnas.1213867110","ISSN":"0027-8424, 1091-6490","issue":"10","journalAbbreviation":"PNAS","language":"en","note":"publisher: National Academy of Sciences\nsection: Biological Sciences\nPMID: 23431190","page":"3973-3978","source":"www.pnas.org","title":"Plant mating system transitions drive the macroevolution of defense strategies","volume":"110","author":[{"family":"Campbell","given":"Stuart A."},{"family":"Kessler","given":"André"}],"issued":{"date-parts":[["2013",3,5]]}}}],"schema":"https://github.com/citation-style-language/schema/raw/master/csl-citation.json"} </w:instrText>
      </w:r>
      <w:r>
        <w:rPr>
          <w:rFonts w:cstheme="majorBidi"/>
          <w:szCs w:val="24"/>
        </w:rPr>
        <w:fldChar w:fldCharType="separate"/>
      </w:r>
      <w:r w:rsidRPr="00D260F8">
        <w:rPr>
          <w:rFonts w:ascii="Times New Roman" w:hAnsi="Times New Roman" w:cs="Times New Roman"/>
        </w:rPr>
        <w:t>(Campbell and Kessler, 2013)</w:t>
      </w:r>
      <w:r>
        <w:rPr>
          <w:rFonts w:cstheme="majorBidi"/>
          <w:szCs w:val="24"/>
        </w:rPr>
        <w:fldChar w:fldCharType="end"/>
      </w:r>
      <w:r>
        <w:rPr>
          <w:rFonts w:cstheme="majorBidi"/>
          <w:szCs w:val="24"/>
        </w:rPr>
        <w:t xml:space="preserve">. </w:t>
      </w:r>
    </w:p>
    <w:p w14:paraId="4775405B" w14:textId="17F17353" w:rsidR="007C6087" w:rsidRDefault="007C6087" w:rsidP="007C6087">
      <w:pPr>
        <w:spacing w:line="360" w:lineRule="auto"/>
        <w:rPr>
          <w:rFonts w:cstheme="majorBidi"/>
          <w:szCs w:val="24"/>
        </w:rPr>
      </w:pPr>
      <w:r>
        <w:rPr>
          <w:rFonts w:cstheme="majorBidi"/>
          <w:szCs w:val="24"/>
        </w:rPr>
        <w:t xml:space="preserve"> Previously it has been shown that constitutive defence may be higher in both flower and leaf tissue of selfing plants compared to outcrossing plants </w:t>
      </w:r>
      <w:r>
        <w:rPr>
          <w:rFonts w:cstheme="majorBidi"/>
          <w:szCs w:val="24"/>
        </w:rPr>
        <w:fldChar w:fldCharType="begin"/>
      </w:r>
      <w:r>
        <w:rPr>
          <w:rFonts w:cstheme="majorBidi"/>
          <w:szCs w:val="24"/>
        </w:rPr>
        <w:instrText xml:space="preserve"> ADDIN ZOTERO_ITEM CSL_CITATION {"citationID":"ooVXMNHf","properties":{"formattedCitation":"(Adler et al., 2012)","plainCitation":"(Adler et al., 2012)","noteIndex":0},"citationItems":[{"id":342,"uris":["http://zotero.org/users/7732878/items/Y4XLSUDQ"],"itemData":{"id":342,"type":"article-journal","abstract":"Defensive traits are typically studied in the context of avoiding antagonists, but may also mediate key interactions with mutualists. Plant chemical defences occur in flowers, suggesting pollinators may be agents of selection on defence. We hypothesised that floral defences would deter pollinators, and therefore, pollinators would select for lower defences in outcrossing than self-pollinating species. We measured pollinator reliance and alkaloid levels in 32 greenhouse-grown Nicotiana species. Using a comparative phylogenetic approach, we found significantly lower nectar, floral and leaf nicotine concentrations in outcrossing than selfing species, with a 15-fold decrease in leaf nicotine levels. Nicotine concentrations were positively correlated across tissues, suggesting that selection against floral defences could constrain the evolution of leaf defences. Thus, pollinators could shape the evolution not only of floral defences but also of defences in other tissues where herbivores have traditionally been considered the dominant agent of selection.","container-title":"Ecology Letters","DOI":"https://doi.org/10.1111/j.1461-0248.2012.01838.x","ISSN":"1461-0248","issue":"10","language":"en","license":"© 2012 Blackwell Publishing Ltd/CNRS","note":"_eprint: https://onlinelibrary.wiley.com/doi/pdf/10.1111/j.1461-0248.2012.01838.x","page":"1140-1148","source":"Wiley Online Library","title":"Reliance on pollinators predicts defensive chemistry across tobacco species","volume":"15","author":[{"family":"Adler","given":"Lynn S."},{"family":"Seifert","given":"Megan G."},{"family":"Wink","given":"Michael"},{"family":"Morse","given":"Geoffrey E."}],"issued":{"date-parts":[["2012"]]}}}],"schema":"https://github.com/citation-style-language/schema/raw/master/csl-citation.json"} </w:instrText>
      </w:r>
      <w:r>
        <w:rPr>
          <w:rFonts w:cstheme="majorBidi"/>
          <w:szCs w:val="24"/>
        </w:rPr>
        <w:fldChar w:fldCharType="separate"/>
      </w:r>
      <w:r w:rsidRPr="00F437AD">
        <w:rPr>
          <w:rFonts w:ascii="Times New Roman" w:hAnsi="Times New Roman" w:cs="Times New Roman"/>
        </w:rPr>
        <w:t>(Adler et al., 2012)</w:t>
      </w:r>
      <w:r>
        <w:rPr>
          <w:rFonts w:cstheme="majorBidi"/>
          <w:szCs w:val="24"/>
        </w:rPr>
        <w:fldChar w:fldCharType="end"/>
      </w:r>
      <w:r>
        <w:rPr>
          <w:rFonts w:cstheme="majorBidi"/>
          <w:szCs w:val="24"/>
        </w:rPr>
        <w:t xml:space="preserve">, however we found that plant mating system predicts defence more strongly in flowers than leaves (Chapter 2, Figure 2). We found that plant mating system predicts defence in some species, however there was variation in the effect of mating system on defence between species, which suggests that additional factors can influence the evolution of defence. </w:t>
      </w:r>
      <w:r w:rsidR="00EF42AA">
        <w:rPr>
          <w:rFonts w:cstheme="majorBidi"/>
          <w:szCs w:val="24"/>
        </w:rPr>
        <w:t>For example, p</w:t>
      </w:r>
      <w:r>
        <w:rPr>
          <w:rFonts w:cstheme="majorBidi"/>
          <w:szCs w:val="24"/>
        </w:rPr>
        <w:t xml:space="preserve">lants </w:t>
      </w:r>
      <w:r>
        <w:rPr>
          <w:rFonts w:cstheme="majorBidi"/>
          <w:szCs w:val="24"/>
        </w:rPr>
        <w:lastRenderedPageBreak/>
        <w:t xml:space="preserve">which experience higher incidence of florivory may employ stronger constitutive defences in flowers than those which experience lower levels of florivory </w:t>
      </w:r>
      <w:r w:rsidR="00EF42AA">
        <w:rPr>
          <w:rFonts w:cstheme="majorBidi"/>
          <w:szCs w:val="24"/>
        </w:rPr>
        <w:fldChar w:fldCharType="begin"/>
      </w:r>
      <w:r w:rsidR="00EF42AA">
        <w:rPr>
          <w:rFonts w:cstheme="majorBidi"/>
          <w:szCs w:val="24"/>
        </w:rPr>
        <w:instrText xml:space="preserve"> ADDIN ZOTERO_ITEM CSL_CITATION {"citationID":"a1794te5pel","properties":{"formattedCitation":"\\uldash{(de Vries {\\i{}et al.}, 2019)}","plainCitation":"(de Vries et al., 2019)","noteIndex":0},"citationItems":[{"id":2385,"uris":["http://zotero.org/users/7732878/items/5ZTUB5QB"],"itemData":{"id":2385,"type":"article-journal","abstract":"Plants defend themselves against diverse communities of herbivorous insects. This requires an investment of limited resources, for which plants also compete with neighbours. The consequences of an investment in defence are determined by the metabolic costs of defence as well as indirect or ecological costs through interactions with other organisms. These ecological costs have a potentially strong impact on the evolution of defensive traits, but have proven to be difficult to quantify. We aimed to quantify the relative impact of the direct and indirect or ecological costs and benefits of an investment in plant defence in relation to herbivory and intergenotypic competition for light. Additionally, we evaluated how the benefits of plant defence balance its costs in the context of herbivory and intergenotypic competition. To this end, we utilised a functional-structural plant (FSP) model of Brassica nigra that simulates plant growth and development, morphogenesis, herbivory and plant defence. In the model, a simulated investment in defences affected plant growth by competing with other plant organs for resources and affected the level and distribution of herbivore damage. Our results show that the ecological costs of intergenotypic competition for light are highly detrimental to the fitness of defended plants, as it amplifies the size difference between defended and undefended plants. This leads to herbivore damage counteracting the effects of intergenotypic competition under the assumption that herbivore damage scales with plant size. Additionally, we show that plant defence relies on reducing herbivore damage rather than the dispersion of herbivore damage, which is only beneficial under high levels of herbivore damage. We conclude that the adaptive value of plant defence is highly dependent on ecological interactions and is predominantly determined by the outcome of competition for light. plain language summary is available for this article.","container-title":"Functional Ecology","DOI":"10.1111/1365-2435.13234","ISSN":"1365-2435","issue":"1","language":"en","license":"© 2018 The Authors. Functional Ecology published by John Wiley &amp; Sons Ltd on behalf of British Ecological Society.","note":"_eprint: https://onlinelibrary.wiley.com/doi/pdf/10.1111/1365-2435.13234","page":"129-138","source":"Wiley Online Library","title":"Ecological interactions shape the adaptive value of plant defence: Herbivore attack versus competition for light","title-short":"Ecological interactions shape the adaptive value of plant defence","volume":"33","author":[{"family":"Vries","given":"Jorad","non-dropping-particle":"de"},{"family":"Evers","given":"Jochem B."},{"family":"Dicke","given":"Marcel"},{"family":"Poelman","given":"Erik H."}],"issued":{"date-parts":[["2019"]]}}}],"schema":"https://github.com/citation-style-language/schema/raw/master/csl-citation.json"} </w:instrText>
      </w:r>
      <w:r w:rsidR="00EF42AA">
        <w:rPr>
          <w:rFonts w:cstheme="majorBidi"/>
          <w:szCs w:val="24"/>
        </w:rPr>
        <w:fldChar w:fldCharType="separate"/>
      </w:r>
      <w:r w:rsidR="00EF42AA" w:rsidRPr="00EF42AA">
        <w:rPr>
          <w:rFonts w:ascii="Times New Roman" w:hAnsi="Times New Roman" w:cs="Times New Roman"/>
          <w:szCs w:val="24"/>
          <w:u w:val="dash"/>
        </w:rPr>
        <w:t xml:space="preserve">(de Vries </w:t>
      </w:r>
      <w:r w:rsidR="00EF42AA" w:rsidRPr="00EF42AA">
        <w:rPr>
          <w:rFonts w:ascii="Times New Roman" w:hAnsi="Times New Roman" w:cs="Times New Roman"/>
          <w:i/>
          <w:iCs/>
          <w:szCs w:val="24"/>
          <w:u w:val="dash"/>
        </w:rPr>
        <w:t>et al.</w:t>
      </w:r>
      <w:r w:rsidR="00EF42AA" w:rsidRPr="00EF42AA">
        <w:rPr>
          <w:rFonts w:ascii="Times New Roman" w:hAnsi="Times New Roman" w:cs="Times New Roman"/>
          <w:szCs w:val="24"/>
          <w:u w:val="dash"/>
        </w:rPr>
        <w:t>, 2019)</w:t>
      </w:r>
      <w:r w:rsidR="00EF42AA">
        <w:rPr>
          <w:rFonts w:cstheme="majorBidi"/>
          <w:szCs w:val="24"/>
        </w:rPr>
        <w:fldChar w:fldCharType="end"/>
      </w:r>
      <w:r>
        <w:rPr>
          <w:rFonts w:cstheme="majorBidi"/>
          <w:szCs w:val="24"/>
        </w:rPr>
        <w:t xml:space="preserve">. If florivory is higher in selfing species, then selfing flowers may have higher constitutive floral defences </w:t>
      </w:r>
      <w:r>
        <w:rPr>
          <w:rFonts w:cstheme="majorBidi"/>
          <w:szCs w:val="24"/>
        </w:rPr>
        <w:fldChar w:fldCharType="begin"/>
      </w:r>
      <w:r>
        <w:rPr>
          <w:rFonts w:cstheme="majorBidi"/>
          <w:szCs w:val="24"/>
        </w:rPr>
        <w:instrText xml:space="preserve"> ADDIN ZOTERO_ITEM CSL_CITATION {"citationID":"Fd3UdXKI","properties":{"formattedCitation":"(Adler et al., 2012)","plainCitation":"(Adler et al., 2012)","noteIndex":0},"citationItems":[{"id":342,"uris":["http://zotero.org/users/7732878/items/Y4XLSUDQ"],"itemData":{"id":342,"type":"article-journal","abstract":"Defensive traits are typically studied in the context of avoiding antagonists, but may also mediate key interactions with mutualists. Plant chemical defences occur in flowers, suggesting pollinators may be agents of selection on defence. We hypothesised that floral defences would deter pollinators, and therefore, pollinators would select for lower defences in outcrossing than self-pollinating species. We measured pollinator reliance and alkaloid levels in 32 greenhouse-grown Nicotiana species. Using a comparative phylogenetic approach, we found significantly lower nectar, floral and leaf nicotine concentrations in outcrossing than selfing species, with a 15-fold decrease in leaf nicotine levels. Nicotine concentrations were positively correlated across tissues, suggesting that selection against floral defences could constrain the evolution of leaf defences. Thus, pollinators could shape the evolution not only of floral defences but also of defences in other tissues where herbivores have traditionally been considered the dominant agent of selection.","container-title":"Ecology Letters","DOI":"https://doi.org/10.1111/j.1461-0248.2012.01838.x","ISSN":"1461-0248","issue":"10","language":"en","license":"© 2012 Blackwell Publishing Ltd/CNRS","note":"_eprint: https://onlinelibrary.wiley.com/doi/pdf/10.1111/j.1461-0248.2012.01838.x","page":"1140-1148","source":"Wiley Online Library","title":"Reliance on pollinators predicts defensive chemistry across tobacco species","volume":"15","author":[{"family":"Adler","given":"Lynn S."},{"family":"Seifert","given":"Megan G."},{"family":"Wink","given":"Michael"},{"family":"Morse","given":"Geoffrey E."}],"issued":{"date-parts":[["2012"]]}}}],"schema":"https://github.com/citation-style-language/schema/raw/master/csl-citation.json"} </w:instrText>
      </w:r>
      <w:r>
        <w:rPr>
          <w:rFonts w:cstheme="majorBidi"/>
          <w:szCs w:val="24"/>
        </w:rPr>
        <w:fldChar w:fldCharType="separate"/>
      </w:r>
      <w:r w:rsidRPr="00287F5F">
        <w:rPr>
          <w:rFonts w:ascii="Times New Roman" w:hAnsi="Times New Roman" w:cs="Times New Roman"/>
        </w:rPr>
        <w:t>(Adler et al., 2012)</w:t>
      </w:r>
      <w:r>
        <w:rPr>
          <w:rFonts w:cstheme="majorBidi"/>
          <w:szCs w:val="24"/>
        </w:rPr>
        <w:fldChar w:fldCharType="end"/>
      </w:r>
      <w:r>
        <w:rPr>
          <w:rFonts w:cstheme="majorBidi"/>
          <w:szCs w:val="24"/>
        </w:rPr>
        <w:t>.</w:t>
      </w:r>
      <w:r w:rsidR="00EF42AA">
        <w:rPr>
          <w:rFonts w:cstheme="majorBidi"/>
          <w:szCs w:val="24"/>
        </w:rPr>
        <w:t xml:space="preserve"> Variation in floral defence between populations of a single species (Chapter 2) or between different species (Chapter 4) could reflect that natural populations experience </w:t>
      </w:r>
      <w:r w:rsidR="008358E8">
        <w:rPr>
          <w:rFonts w:cstheme="majorBidi"/>
          <w:szCs w:val="24"/>
        </w:rPr>
        <w:t>different levels of floral herbivory.</w:t>
      </w:r>
      <w:r>
        <w:rPr>
          <w:rFonts w:cstheme="majorBidi"/>
          <w:szCs w:val="24"/>
        </w:rPr>
        <w:t xml:space="preserve"> Traits that affect florivory are relatively poorly understood </w:t>
      </w:r>
      <w:r>
        <w:rPr>
          <w:rFonts w:cstheme="majorBidi"/>
          <w:szCs w:val="24"/>
        </w:rPr>
        <w:fldChar w:fldCharType="begin"/>
      </w:r>
      <w:r>
        <w:rPr>
          <w:rFonts w:cstheme="majorBidi"/>
          <w:szCs w:val="24"/>
        </w:rPr>
        <w:instrText xml:space="preserve"> ADDIN ZOTERO_ITEM CSL_CITATION {"citationID":"XvmgllPR","properties":{"formattedCitation":"(McCall and Irwin, 2006)","plainCitation":"(McCall and Irwin, 2006)","noteIndex":0},"citationItems":[{"id":63,"uris":["http://zotero.org/users/7732878/items/HLKCXMK6"],"itemData":{"id":63,"type":"article-journal","abstract":"Plants interact with many visitors who consume a variety of plant tissues. While the consequences of herbivory to leaves and shoots are well known, the implications of florivory, the consumption of flowers prior to seed coat formation, have received less attention. Herbivory and florivory can yield different plant, population and community outcomes; thus, it is critical to distinguish between these two types of consumption. Here, we consider the ecological and evolutionary consequences of florivory. A growing number of studies recognize that florivory is common in natural systems and in some cases surpasses leaf herbivory in magnitude and impact. Florivores can affect male and female plant fitness via direct trophic effects and through altered pathways of species interactions. In particular, florivory can affect pollination and have consequences for plant mating and floral sexual system evolution. Plants are not defenceless against florivore damage. Concepts of resistance and tolerance can be applied to plant–florivore interactions. Moreover, extant theories of plant chemical defence, including optimal defence theory, growth rate hypothesis and growth differentiation–balance hypothesis, can be used to make testable predictions about when and how plants should defend flowers against florivores. The majority of the predictions remain untested, but they provide a theoretical foundation on which to base future experiments. The approaches to studying florivory that we outline may yield novel insights into floral and defence traits not illuminated by studies of pollination or herbivory alone.","container-title":"Ecology Letters","DOI":"https://doi.org/10.1111/j.1461-0248.2006.00975.x","ISSN":"1461-0248","issue":"12","language":"en","note":"_eprint: https://onlinelibrary.wiley.com/doi/pdf/10.1111/j.1461-0248.2006.00975.x","page":"1351-1365","source":"Wiley Online Library","title":"Florivory: the intersection of pollination and herbivory","title-short":"Florivory","volume":"9","author":[{"family":"McCall","given":"Andrew C."},{"family":"Irwin","given":"Rebecca E."}],"issued":{"date-parts":[["2006"]]}}}],"schema":"https://github.com/citation-style-language/schema/raw/master/csl-citation.json"} </w:instrText>
      </w:r>
      <w:r>
        <w:rPr>
          <w:rFonts w:cstheme="majorBidi"/>
          <w:szCs w:val="24"/>
        </w:rPr>
        <w:fldChar w:fldCharType="separate"/>
      </w:r>
      <w:r w:rsidRPr="00BA06FB">
        <w:rPr>
          <w:rFonts w:ascii="Times New Roman" w:hAnsi="Times New Roman" w:cs="Times New Roman"/>
        </w:rPr>
        <w:t>(McCall and Irwin, 2006)</w:t>
      </w:r>
      <w:r>
        <w:rPr>
          <w:rFonts w:cstheme="majorBidi"/>
          <w:szCs w:val="24"/>
        </w:rPr>
        <w:fldChar w:fldCharType="end"/>
      </w:r>
      <w:r>
        <w:rPr>
          <w:rFonts w:cstheme="majorBidi"/>
          <w:szCs w:val="24"/>
        </w:rPr>
        <w:t xml:space="preserve">, however it is likely that flowers which are more attractive, such as those with larger floral display, would experience greater levels of herbivory </w:t>
      </w:r>
      <w:r>
        <w:rPr>
          <w:rFonts w:cstheme="majorBidi"/>
          <w:szCs w:val="24"/>
        </w:rPr>
        <w:fldChar w:fldCharType="begin"/>
      </w:r>
      <w:r>
        <w:rPr>
          <w:rFonts w:cstheme="majorBidi"/>
          <w:szCs w:val="24"/>
        </w:rPr>
        <w:instrText xml:space="preserve"> ADDIN ZOTERO_ITEM CSL_CITATION {"citationID":"gpGyAxre","properties":{"formattedCitation":"(G\\uc0\\u243{}mez, 2003)","plainCitation":"(Gómez, 2003)","noteIndex":0},"citationItems":[{"id":2352,"uris":["http://zotero.org/users/7732878/items/RKIPR9NL"],"itemData":{"id":2352,"type":"article-journal","abstract":"In this study, I tested whether selection occurring on several morphological and floral traits in Erysimum mediohispanicum (Cruciferae) is modified by the effects of herbivores. Six plots were established in 1997 in the Sierra Nevada, Spain; three were fenced to exclude native ungulates, and the remaining were open to ungulates. I determined pollinator and ungulate preferences for plant traits and their effect on plant fecundity. Then I compared the selection regimes between plants excluded from herbivores and plants open to them. When ungulates were absent, I found significant selection on flower number, reproductive stalk height, basal diameter of the stalks, petal length, and inner diameter of the flowers. When ungulates were present, selection on floral traits completely disappeared, and selection strength on flower number and morphological traits decreased. This effect was due to the ungulate preference for larger plants and the phenotypic correlations between plant size and floral traits. Results suggest that pollinator-mediated selection can be disrupted by conflicting effects of plant enemies acting during or subsequent to pollination. An accurate picture of the pollinator role as selective pressure requires the consideration of the entire life cycle of the plant as well as the ecological scenario in which the interactions occur.","container-title":"The American Naturalist","DOI":"10.1086/376574","ISSN":"0003-0147","issue":"2","journalAbbreviation":"Am Nat","language":"eng","note":"PMID: 12858267","page":"242-256","source":"PubMed","title":"Herbivory reduces the strength of pollinator-mediated selection in the Mediterranean herb Erysimum mediohispanicum: consequences for plant specialization","title-short":"Herbivory reduces the strength of pollinator-mediated selection in the Mediterranean herb Erysimum mediohispanicum","volume":"162","author":[{"family":"Gómez","given":"Jose M."}],"issued":{"date-parts":[["2003",8]]}}}],"schema":"https://github.com/citation-style-language/schema/raw/master/csl-citation.json"} </w:instrText>
      </w:r>
      <w:r>
        <w:rPr>
          <w:rFonts w:cstheme="majorBidi"/>
          <w:szCs w:val="24"/>
        </w:rPr>
        <w:fldChar w:fldCharType="separate"/>
      </w:r>
      <w:r w:rsidRPr="00BA06FB">
        <w:rPr>
          <w:rFonts w:ascii="Times New Roman" w:hAnsi="Times New Roman" w:cs="Times New Roman"/>
          <w:szCs w:val="24"/>
        </w:rPr>
        <w:t>(Gómez, 2003)</w:t>
      </w:r>
      <w:r>
        <w:rPr>
          <w:rFonts w:cstheme="majorBidi"/>
          <w:szCs w:val="24"/>
        </w:rPr>
        <w:fldChar w:fldCharType="end"/>
      </w:r>
      <w:r>
        <w:rPr>
          <w:rFonts w:cstheme="majorBidi"/>
          <w:szCs w:val="24"/>
        </w:rPr>
        <w:t xml:space="preserve">. The selfing syndrome is associated with reduced floral display </w:t>
      </w:r>
      <w:r>
        <w:rPr>
          <w:rFonts w:cstheme="majorBidi"/>
          <w:szCs w:val="24"/>
        </w:rPr>
        <w:fldChar w:fldCharType="begin"/>
      </w:r>
      <w:r>
        <w:rPr>
          <w:rFonts w:cstheme="majorBidi"/>
          <w:szCs w:val="24"/>
        </w:rPr>
        <w:instrText xml:space="preserve"> ADDIN ZOTERO_ITEM CSL_CITATION {"citationID":"AhaCB1WN","properties":{"formattedCitation":"(Tsuchimatsu and Fujii, 2022)","plainCitation":"(Tsuchimatsu and Fujii, 2022)","noteIndex":0},"citationItems":[{"id":842,"uris":["http://zotero.org/users/7732878/items/3JP22LHH"],"itemData":{"id":842,"type":"article-journal","abstract":"The shift from outcrossing to self-fertilization (selfing) is considered one of the most prevalent evolutionary transitions in flowering plants. Selfing species tend to share similar reproductive traits in morphology and function, and such a set of traits is called the ‘selfing syndrome’. Although the genetic basis of the selfing syndrome has been of great interest to evolutionary biologists, knowledge of the causative genes or mutations was limited until recently. Thanks to advances in population genomic methodologies combined with high-throughput sequencing technologies, several studies have successfully unravelled the molecular and genetic basis for evolution of the selfing syndrome in Capsella, Arabidopsis, Solanum and other genera. Here we first introduce recent research examples that have explored the loci, genes and mutations responsible for the selfing syndrome traits, such as reductions in petal size or in pollen production, that are mainly relevant to pre-pollination processes. Second, we review the relationship between the evolution of selfing and interspecific pollen transfer, highlighting the findings of post-pollination reproductive barriers at the molecular level. We then discuss the emerging view of patterns in evolution of the selfing syndrome, such as the pervasive involvement of loss-of-function mutations and the relative importance of selection versus neutral degradation.\n\nThis article is part of the theme issue ‘Genetic basis of adaptation and speciation: from loci to causative mutations’.","container-title":"Philosophical Transactions of the Royal Society B: Biological Sciences","DOI":"10.1098/rstb.2020.0510","issue":"1855","note":"publisher: Royal Society","page":"20200510","source":"royalsocietypublishing-org.sheffield.idm.oclc.org (Atypon)","title":"The selfing syndrome and beyond: diverse evolutionary consequences of mating system transitions in plants","title-short":"The selfing syndrome and beyond","volume":"377","author":[{"family":"Tsuchimatsu","given":"Takashi"},{"family":"Fujii","given":"Sota"}],"issued":{"date-parts":[["2022",7,18]]}}}],"schema":"https://github.com/citation-style-language/schema/raw/master/csl-citation.json"} </w:instrText>
      </w:r>
      <w:r>
        <w:rPr>
          <w:rFonts w:cstheme="majorBidi"/>
          <w:szCs w:val="24"/>
        </w:rPr>
        <w:fldChar w:fldCharType="separate"/>
      </w:r>
      <w:r w:rsidRPr="00BA06FB">
        <w:rPr>
          <w:rFonts w:ascii="Times New Roman" w:hAnsi="Times New Roman" w:cs="Times New Roman"/>
        </w:rPr>
        <w:t>(Tsuchimatsu and Fujii, 2022)</w:t>
      </w:r>
      <w:r>
        <w:rPr>
          <w:rFonts w:cstheme="majorBidi"/>
          <w:szCs w:val="24"/>
        </w:rPr>
        <w:fldChar w:fldCharType="end"/>
      </w:r>
      <w:r>
        <w:rPr>
          <w:rFonts w:cstheme="majorBidi"/>
          <w:szCs w:val="24"/>
        </w:rPr>
        <w:t xml:space="preserve">, so selfing flowers may be subject to lower </w:t>
      </w:r>
      <w:r w:rsidR="00EF42AA">
        <w:rPr>
          <w:rFonts w:cstheme="majorBidi"/>
          <w:szCs w:val="24"/>
        </w:rPr>
        <w:t xml:space="preserve">floral </w:t>
      </w:r>
      <w:r>
        <w:rPr>
          <w:rFonts w:cstheme="majorBidi"/>
          <w:szCs w:val="24"/>
        </w:rPr>
        <w:t>herbivory rates than outcrossing flowers which would select for lower defences in selfing compared to outcrossing flowers</w:t>
      </w:r>
      <w:r w:rsidR="00EF42AA">
        <w:rPr>
          <w:rFonts w:cstheme="majorBidi"/>
          <w:szCs w:val="24"/>
        </w:rPr>
        <w:t xml:space="preserve">, however to the best of my knowledge, there are no studies investigating these predictions. </w:t>
      </w:r>
      <w:r>
        <w:rPr>
          <w:rFonts w:cstheme="majorBidi"/>
          <w:szCs w:val="24"/>
        </w:rPr>
        <w:t>Both flower and leaf</w:t>
      </w:r>
      <w:r w:rsidR="00EF42AA">
        <w:rPr>
          <w:rFonts w:cstheme="majorBidi"/>
          <w:szCs w:val="24"/>
        </w:rPr>
        <w:t xml:space="preserve"> herbivores</w:t>
      </w:r>
      <w:r>
        <w:rPr>
          <w:rFonts w:cstheme="majorBidi"/>
          <w:szCs w:val="24"/>
        </w:rPr>
        <w:t xml:space="preserve"> could select for high defences and the selfing reproductive strategy if damage deters pollinators, however if leaf damage does not deter pollinators, then leaf herbivores may not exert strong selection on either floral defence or plant mating system.</w:t>
      </w:r>
      <w:r w:rsidR="00EF42AA">
        <w:rPr>
          <w:rFonts w:cstheme="majorBidi"/>
          <w:szCs w:val="24"/>
        </w:rPr>
        <w:t xml:space="preserve"> </w:t>
      </w:r>
    </w:p>
    <w:p w14:paraId="7832C6DC" w14:textId="60DB690A" w:rsidR="007C6087" w:rsidRDefault="007C6087" w:rsidP="007C6087">
      <w:pPr>
        <w:spacing w:line="360" w:lineRule="auto"/>
        <w:rPr>
          <w:rFonts w:cstheme="majorBidi"/>
          <w:szCs w:val="24"/>
        </w:rPr>
      </w:pPr>
      <w:r>
        <w:rPr>
          <w:rFonts w:cstheme="majorBidi"/>
          <w:szCs w:val="24"/>
        </w:rPr>
        <w:t xml:space="preserve">There is a pattern for greater leaf herbivory in outcrossing compared to selfing species </w:t>
      </w:r>
      <w:r>
        <w:rPr>
          <w:rFonts w:cstheme="majorBidi"/>
          <w:szCs w:val="24"/>
        </w:rPr>
        <w:fldChar w:fldCharType="begin"/>
      </w:r>
      <w:r>
        <w:rPr>
          <w:rFonts w:cstheme="majorBidi"/>
          <w:szCs w:val="24"/>
        </w:rPr>
        <w:instrText xml:space="preserve"> ADDIN ZOTERO_ITEM CSL_CITATION {"citationID":"NuqOMAOH","properties":{"formattedCitation":"(Levin, 1975)","plainCitation":"(Levin, 1975)","noteIndex":0},"citationItems":[{"id":557,"uris":["http://zotero.org/users/7732878/items/K9TAAY53"],"itemData":{"id":557,"type":"article-journal","abstract":"An open recombination system would be of immediate and manifest value to plant species experiencing pathogen and pest pressures which are intense, systematic, and capable of redirection in the event the host alters its defensive posture. These pressures are most important in climax communities, well exemplified in the tropics and on ancient islands, where open recombination prevails and is promoted. The simple genetic bases for host resistance and pathogen or pest virulence, the vulnerability of species with restricted recombinations to disease epidemics and pest outbreaks, and the ability of pathogens and pests to rapidly evolve resistance to new natural or synthetic biocides provide the empirical superstructure for postulating why the genomes of K-selected species do not congeal.","container-title":"The American Naturalist","ISSN":"0003-0147","issue":"968","note":"publisher: [University of Chicago Press, American Society of Naturalists]","page":"437-451","source":"JSTOR","title":"Pest Pressure and Recombination Systems in Plants","volume":"109","author":[{"family":"Levin","given":"Donald A."}],"issued":{"date-parts":[["1975"]]}}}],"schema":"https://github.com/citation-style-language/schema/raw/master/csl-citation.json"} </w:instrText>
      </w:r>
      <w:r>
        <w:rPr>
          <w:rFonts w:cstheme="majorBidi"/>
          <w:szCs w:val="24"/>
        </w:rPr>
        <w:fldChar w:fldCharType="separate"/>
      </w:r>
      <w:r w:rsidRPr="00602AE1">
        <w:rPr>
          <w:rFonts w:ascii="Times New Roman" w:hAnsi="Times New Roman" w:cs="Times New Roman"/>
        </w:rPr>
        <w:t>(Levin, 1975)</w:t>
      </w:r>
      <w:r>
        <w:rPr>
          <w:rFonts w:cstheme="majorBidi"/>
          <w:szCs w:val="24"/>
        </w:rPr>
        <w:fldChar w:fldCharType="end"/>
      </w:r>
      <w:r>
        <w:rPr>
          <w:rFonts w:cstheme="majorBidi"/>
          <w:szCs w:val="24"/>
        </w:rPr>
        <w:t xml:space="preserve"> which suggests lower defences in selfing species. Additionally, inbreeding is often associated with reduced resistance to herbivory </w:t>
      </w:r>
      <w:r>
        <w:rPr>
          <w:rFonts w:cstheme="majorBidi"/>
          <w:szCs w:val="24"/>
        </w:rPr>
        <w:fldChar w:fldCharType="begin"/>
      </w:r>
      <w:r>
        <w:rPr>
          <w:rFonts w:cstheme="majorBidi"/>
          <w:szCs w:val="24"/>
        </w:rPr>
        <w:instrText xml:space="preserve"> ADDIN ZOTERO_ITEM CSL_CITATION {"citationID":"Cx1NwwHg","properties":{"formattedCitation":"(Johnson et al., 2009)","plainCitation":"(Johnson et al., 2009)","noteIndex":0},"citationItems":[{"id":2357,"uris":["http://zotero.org/users/7732878/items/FJR9N3GZ"],"itemData":{"id":2357,"type":"article-journal","abstract":"Despite the importance of plant–herbivore interactions to the ecology and evolution of terrestrial ecosystems, the evolutionary factors contributing to variation in plant defenses against herbivores remain unresolved. We used a comparative phylogenetic approach to examine a previously untested hypothesis (Recombination-Mating System Hypothesis) that posits that reduced sexual reproduction limits adaptive evolution of plant defenses against arthropod herbivores. To test this hypothesis we focused on the evening primrose family (Onagraceae), which includes both sexual and functionally asexual species. Ancestral state reconstructions on a 5-gene phylogeny of the family revealed between 18 and 21 independent transitions between sexual and asexual reproduction. Based on these analyses, we examined susceptibility to herbivores on 32 plant species representing 15 independent transitions. Generalist caterpillars consumed 32% more leaf tissue, gained 13% greater mass, and experienced 21% higher survival on functionally asexual than on sexual plant species. Survival of a generalist feeding mite was 19% higher on asexual species. In a field experiment, generalist herbivores consumed 64% more leaf tissue on asexual species. By contrast, a specialist beetle fed more on sexual than asexual species, suggesting that a tradeoff exists between the evolution of defense to generalist and specialist herbivores. Measures of putative plant defense traits indicate that both secondary compounds and physical leaf characteristics may mediate this tradeoff. These results support the Recombination-Mating System Hypothesis and suggest that variation in sexual reproduction among plant species may play an important, yet overlooked, role in shaping the macroevolution of plant defenses against arthropod herbivores.","container-title":"Proceedings of the National Academy of Sciences","DOI":"10.1073/pnas.0904695106","issue":"43","note":"publisher: Proceedings of the National Academy of Sciences","page":"18079-18084","source":"pnas.org (Atypon)","title":"Plant sex and the evolution of plant defenses against herbivores","volume":"106","author":[{"family":"Johnson","given":"Marc T. J."},{"family":"Smith","given":"Stacey D."},{"family":"Rausher","given":"Mark D."}],"issued":{"date-parts":[["2009",10,27]]}}}],"schema":"https://github.com/citation-style-language/schema/raw/master/csl-citation.json"} </w:instrText>
      </w:r>
      <w:r>
        <w:rPr>
          <w:rFonts w:cstheme="majorBidi"/>
          <w:szCs w:val="24"/>
        </w:rPr>
        <w:fldChar w:fldCharType="separate"/>
      </w:r>
      <w:r w:rsidRPr="00A806FC">
        <w:rPr>
          <w:rFonts w:ascii="Times New Roman" w:hAnsi="Times New Roman" w:cs="Times New Roman"/>
        </w:rPr>
        <w:t>(Johnson et al., 2009)</w:t>
      </w:r>
      <w:r>
        <w:rPr>
          <w:rFonts w:cstheme="majorBidi"/>
          <w:szCs w:val="24"/>
        </w:rPr>
        <w:fldChar w:fldCharType="end"/>
      </w:r>
      <w:r>
        <w:rPr>
          <w:rFonts w:cstheme="majorBidi"/>
          <w:szCs w:val="24"/>
        </w:rPr>
        <w:t xml:space="preserve">, however there is also evidence that inbreeding is associated with lower plasticity in defence against herbivory </w:t>
      </w:r>
      <w:r>
        <w:rPr>
          <w:rFonts w:cstheme="majorBidi"/>
          <w:szCs w:val="24"/>
        </w:rPr>
        <w:fldChar w:fldCharType="begin"/>
      </w:r>
      <w:r>
        <w:rPr>
          <w:rFonts w:cstheme="majorBidi"/>
          <w:szCs w:val="24"/>
        </w:rPr>
        <w:instrText xml:space="preserve"> ADDIN ZOTERO_ITEM CSL_CITATION {"citationID":"jsyC1WQX","properties":{"formattedCitation":"(Campbell et al., 2014)","plainCitation":"(Campbell et al., 2014)","noteIndex":0},"citationItems":[{"id":49,"uris":["http://zotero.org/users/7732878/items/I2SGKH2Z"],"itemData":{"id":49,"type":"article-journal","abstract":"The fitness consequences of mating system variation (e.g. inbreeding) have been studied for at least 200 years, yet the ecological consequences of this variation remain poorly understood. Most plants are capable of inbreeding, and also exhibit a remarkable suite of adaptive phenotypic responses to ecological stresses such as herbivory. We tested the consequences of experimental inbreeding on phenotypic plasticity in resistance and growth (tolerance) traits in Solanum carolinense (Solanaceae). Inbreeding reduced the ability of plants to up-regulate resistance traits following damage. Moreover, inbreeding disrupted growth trait responses to damage, indicating the presence of deleterious mutations at loci regulating growth under stress. Production of the phytohormones abscisic and indole acetic acid, and wounding-induced up-regulation of the defence signalling phytohormone jasmonic acid were all significantly reduced under inbreeding, indicating a phytohormonal basis for inbreeding effects on growth and defence trait regulation. We conclude that the plasticity of induced responses is negatively affected by inbreeding, with implications for fragmented populations facing mate limitation and stress as a consequence of environmental change.","container-title":"The Plant Journal","DOI":"https://doi.org/10.1111/tpj.12492","ISSN":"1365-313X","issue":"3","language":"en","license":"© 2014 The Authors The Plant Journal © 2014 John Wiley &amp; Sons Ltd","note":"_eprint: https://onlinelibrary.wiley.com/doi/pdf/10.1111/tpj.12492","page":"481-490","source":"Wiley Online Library","title":"Plant mating systems affect adaptive plasticity in response to herbivory","volume":"78","author":[{"family":"Campbell","given":"Stuart A."},{"family":"Halitschke","given":"Rayko"},{"family":"Thaler","given":"Jennifer S."},{"family":"Kessler","given":"André"}],"issued":{"date-parts":[["2014"]]}}}],"schema":"https://github.com/citation-style-language/schema/raw/master/csl-citation.json"} </w:instrText>
      </w:r>
      <w:r>
        <w:rPr>
          <w:rFonts w:cstheme="majorBidi"/>
          <w:szCs w:val="24"/>
        </w:rPr>
        <w:fldChar w:fldCharType="separate"/>
      </w:r>
      <w:r w:rsidRPr="00A806FC">
        <w:rPr>
          <w:rFonts w:ascii="Times New Roman" w:hAnsi="Times New Roman" w:cs="Times New Roman"/>
        </w:rPr>
        <w:t>(Campbell et al., 2014)</w:t>
      </w:r>
      <w:r>
        <w:rPr>
          <w:rFonts w:cstheme="majorBidi"/>
          <w:szCs w:val="24"/>
        </w:rPr>
        <w:fldChar w:fldCharType="end"/>
      </w:r>
      <w:r>
        <w:rPr>
          <w:rFonts w:cstheme="majorBidi"/>
          <w:szCs w:val="24"/>
        </w:rPr>
        <w:t xml:space="preserve">. In contrast to this, reliance on inducibility was greater in selfing species of Solanaceae compared to outcrossing species, and constitutive defence was lower in selfers than outcrossers </w:t>
      </w:r>
      <w:r>
        <w:rPr>
          <w:rFonts w:cstheme="majorBidi"/>
          <w:szCs w:val="24"/>
        </w:rPr>
        <w:fldChar w:fldCharType="begin"/>
      </w:r>
      <w:r>
        <w:rPr>
          <w:rFonts w:cstheme="majorBidi"/>
          <w:szCs w:val="24"/>
        </w:rPr>
        <w:instrText xml:space="preserve"> ADDIN ZOTERO_ITEM CSL_CITATION {"citationID":"WmCmvqYm","properties":{"formattedCitation":"(Campbell and Kessler, 2013)","plainCitation":"(Campbell and Kessler, 2013)","noteIndex":0},"citationItems":[{"id":180,"uris":["http://zotero.org/users/7732878/items/76CU4UXM"],"itemData":{"id":180,"type":"article-journal","abstract":"Understanding the factors that shape macroevolutionary patterns in functional traits is a central goal of evolutionary biology. Alternative strategies of sexual reproduction (inbreeding vs. outcrossing) have divergent effects on population genetic structure and could thereby broadly influence trait evolution. However, the broader evolutionary consequences of mating system transitions remain poorly understood, with the exception of traits related to reproduction itself (e.g., pollination). Across a phylogeny of 56 wild species of Solanaceae (nightshades), we show here that the repeated, unidirectional transition from ancestral self-incompatibility (obligate outcrossing) to self-compatibility (increased inbreeding) leads to the evolution of an inducible (vs. constitutive) strategy of plant resistance to herbivores. We demonstrate that inducible and constitutive defense strategies represent evolutionary alternatives and that the magnitude of the resulting macroevolutionary tradeoff is dependent on the mating system. Loss of self-incompatibility is also associated with the evolution of increased specificity in induced plant resistance. We conclude that the evolution of sexual reproductive variation may have profound effects on plant–herbivore interactions, suggesting a new hypothesis for the evolution of two primary strategies of plant defense.","container-title":"Proceedings of the National Academy of Sciences","DOI":"10.1073/pnas.1213867110","ISSN":"0027-8424, 1091-6490","issue":"10","journalAbbreviation":"PNAS","language":"en","note":"publisher: National Academy of Sciences\nsection: Biological Sciences\nPMID: 23431190","page":"3973-3978","source":"www.pnas.org","title":"Plant mating system transitions drive the macroevolution of defense strategies","volume":"110","author":[{"family":"Campbell","given":"Stuart A."},{"family":"Kessler","given":"André"}],"issued":{"date-parts":[["2013",3,5]]}}}],"schema":"https://github.com/citation-style-language/schema/raw/master/csl-citation.json"} </w:instrText>
      </w:r>
      <w:r>
        <w:rPr>
          <w:rFonts w:cstheme="majorBidi"/>
          <w:szCs w:val="24"/>
        </w:rPr>
        <w:fldChar w:fldCharType="separate"/>
      </w:r>
      <w:r w:rsidRPr="009F380E">
        <w:rPr>
          <w:rFonts w:ascii="Times New Roman" w:hAnsi="Times New Roman" w:cs="Times New Roman"/>
        </w:rPr>
        <w:t>(Campbell and Kessler, 2013)</w:t>
      </w:r>
      <w:r>
        <w:rPr>
          <w:rFonts w:cstheme="majorBidi"/>
          <w:szCs w:val="24"/>
        </w:rPr>
        <w:fldChar w:fldCharType="end"/>
      </w:r>
      <w:r>
        <w:rPr>
          <w:rFonts w:cstheme="majorBidi"/>
          <w:szCs w:val="24"/>
        </w:rPr>
        <w:t xml:space="preserve">. In species which are newly self-compatible, it could be possible that the effects on inbreeding depression still constrain plant defence against herbivory </w:t>
      </w:r>
      <w:r>
        <w:rPr>
          <w:rFonts w:cstheme="majorBidi"/>
          <w:szCs w:val="24"/>
        </w:rPr>
        <w:fldChar w:fldCharType="begin"/>
      </w:r>
      <w:r>
        <w:rPr>
          <w:rFonts w:cstheme="majorBidi"/>
          <w:szCs w:val="24"/>
        </w:rPr>
        <w:instrText xml:space="preserve"> ADDIN ZOTERO_ITEM CSL_CITATION {"citationID":"im0RFVpI","properties":{"formattedCitation":"(Campbell et al., 2013)","plainCitation":"(Campbell et al., 2013)","noteIndex":0},"citationItems":[{"id":566,"uris":["http://zotero.org/users/7732878/items/QD3BAU55"],"itemData":{"id":566,"type":"article-journal","abstract":"The cost of inbreeding (inbreeding depression, ID) is an important variable in the maintenance of reproductive variation. Ecological interactions such as herbivory could modulate this cost, provided that defence traits harbour deleterious mutations and herbivores are responsible for differences in fitness. In the field, we manipulated the presence of herbivores on experimentally inbred and outcrossed plants of Solanum carolinense (horsenettle) for three years. Damage was greater on inbred plants, and ID for growth and fitness was significantly greater under herbivory. Inbreeding reduced phenolic expression both qualitatively (phytochemical diversity) and quantitatively, indicating deleterious load at loci related to the biosynthesis of defence compounds. Our results indicate that inbreeding effects on plant–herbivore interactions are mediated by changes to functional plant metabolites, suggesting that variation in inbreeding could be a predictor of defence trait variation. The magnitude of herbivore-mediated, ecological ID indicates that herbivores could maintain outcrossing mating systems in nature.","container-title":"Ecology Letters","DOI":"10.1111/ele.12036","ISSN":"1461-0248","issue":"2","language":"en","license":"© 2012 Blackwell Publishing Ltd/CNRS","note":"_eprint: https://onlinelibrary.wiley.com/doi/pdf/10.1111/ele.12036","page":"252-260","source":"Wiley Online Library","title":"Plant chemistry underlies herbivore-mediated inbreeding depression in nature","volume":"16","author":[{"family":"Campbell","given":"Stuart A."},{"family":"Thaler","given":"Jennifer S."},{"family":"Kessler","given":"André"}],"issued":{"date-parts":[["2013"]]}}}],"schema":"https://github.com/citation-style-language/schema/raw/master/csl-citation.json"} </w:instrText>
      </w:r>
      <w:r>
        <w:rPr>
          <w:rFonts w:cstheme="majorBidi"/>
          <w:szCs w:val="24"/>
        </w:rPr>
        <w:fldChar w:fldCharType="separate"/>
      </w:r>
      <w:r w:rsidRPr="00A84777">
        <w:rPr>
          <w:rFonts w:ascii="Times New Roman" w:hAnsi="Times New Roman" w:cs="Times New Roman"/>
        </w:rPr>
        <w:t>(Campbell et al., 2013)</w:t>
      </w:r>
      <w:r>
        <w:rPr>
          <w:rFonts w:cstheme="majorBidi"/>
          <w:szCs w:val="24"/>
        </w:rPr>
        <w:fldChar w:fldCharType="end"/>
      </w:r>
      <w:r>
        <w:rPr>
          <w:rFonts w:cstheme="majorBidi"/>
          <w:szCs w:val="24"/>
        </w:rPr>
        <w:t>. This thesis presents evidence of the complexity of the evolution of plant mating system transitions and plant chemical defence, showing that pollinator reliance could predict plant defence differentially between flowers and leaves. Using transcriptome analysis, we found genes that are uniquely expressed in leaves and flowers of either mating system</w:t>
      </w:r>
      <w:r w:rsidR="008358E8">
        <w:rPr>
          <w:rFonts w:cstheme="majorBidi"/>
          <w:szCs w:val="24"/>
        </w:rPr>
        <w:t xml:space="preserve"> (Chapter 3)</w:t>
      </w:r>
      <w:r>
        <w:rPr>
          <w:rFonts w:cstheme="majorBidi"/>
          <w:szCs w:val="24"/>
        </w:rPr>
        <w:t xml:space="preserve">, suggesting that there may be mating system-specific genes that could be involved in the regulation of mating system-specific traits, including patterns for higher defence in selfing flowers compared to outcrossing flowers of </w:t>
      </w:r>
      <w:r>
        <w:rPr>
          <w:rFonts w:cstheme="majorBidi"/>
          <w:i/>
          <w:iCs/>
          <w:szCs w:val="24"/>
        </w:rPr>
        <w:t>Solanum pennellii</w:t>
      </w:r>
      <w:r w:rsidR="008358E8">
        <w:rPr>
          <w:rFonts w:cstheme="majorBidi"/>
          <w:i/>
          <w:iCs/>
          <w:szCs w:val="24"/>
        </w:rPr>
        <w:t xml:space="preserve"> </w:t>
      </w:r>
      <w:r w:rsidR="008358E8">
        <w:rPr>
          <w:rFonts w:cstheme="majorBidi"/>
          <w:szCs w:val="24"/>
        </w:rPr>
        <w:t>(Chapter 2)</w:t>
      </w:r>
      <w:r w:rsidR="008358E8">
        <w:rPr>
          <w:rFonts w:cstheme="majorBidi"/>
          <w:i/>
          <w:iCs/>
          <w:szCs w:val="24"/>
        </w:rPr>
        <w:softHyphen/>
      </w:r>
      <w:r>
        <w:rPr>
          <w:rFonts w:cstheme="majorBidi"/>
          <w:szCs w:val="24"/>
        </w:rPr>
        <w:t xml:space="preserve">.  </w:t>
      </w:r>
    </w:p>
    <w:p w14:paraId="4F03E407" w14:textId="77777777" w:rsidR="007C6087" w:rsidRDefault="007C6087" w:rsidP="007C6087">
      <w:pPr>
        <w:spacing w:line="360" w:lineRule="auto"/>
        <w:rPr>
          <w:rFonts w:cstheme="majorBidi"/>
          <w:szCs w:val="24"/>
        </w:rPr>
      </w:pPr>
      <w:r>
        <w:rPr>
          <w:rFonts w:cstheme="majorBidi"/>
          <w:szCs w:val="24"/>
        </w:rPr>
        <w:lastRenderedPageBreak/>
        <w:t xml:space="preserve">The data presented in this thesis highlights the degree of variation in patterns in plant chemical defence, even between related taxa. This indicates a need to improve current models for predicting defence, which will require further investigation of relationships between specific ecological interactions and plant defence. Including plant interactions with mutualists such as pollinators, as well as herbivore antagonists may improve on current theories predicting defence.  </w:t>
      </w:r>
    </w:p>
    <w:p w14:paraId="634FAEFE" w14:textId="77777777" w:rsidR="007C6087" w:rsidRDefault="007C6087" w:rsidP="007C6087">
      <w:pPr>
        <w:spacing w:line="360" w:lineRule="auto"/>
        <w:rPr>
          <w:rFonts w:cstheme="majorBidi"/>
          <w:szCs w:val="24"/>
        </w:rPr>
      </w:pPr>
    </w:p>
    <w:p w14:paraId="02F926EF" w14:textId="77777777" w:rsidR="007C6087" w:rsidRPr="00EF6477" w:rsidRDefault="007C6087" w:rsidP="00B319DA">
      <w:pPr>
        <w:pStyle w:val="Heading2"/>
      </w:pPr>
      <w:bookmarkStart w:id="117" w:name="_Toc175044975"/>
      <w:r w:rsidRPr="00EF6477">
        <w:t>5.5 Summary and future perspectives</w:t>
      </w:r>
      <w:bookmarkEnd w:id="117"/>
    </w:p>
    <w:p w14:paraId="2B575E71" w14:textId="4EA3B8E1" w:rsidR="007C6087" w:rsidRDefault="007C6087" w:rsidP="007C6087">
      <w:pPr>
        <w:spacing w:line="360" w:lineRule="auto"/>
        <w:rPr>
          <w:rFonts w:cstheme="majorBidi"/>
          <w:szCs w:val="24"/>
        </w:rPr>
      </w:pPr>
      <w:r>
        <w:rPr>
          <w:rFonts w:cstheme="majorBidi"/>
          <w:szCs w:val="24"/>
        </w:rPr>
        <w:t xml:space="preserve">Many studies on plant defence focus on leaf rather than flower defence, and fewer consider the how plant-pollinator interactions could </w:t>
      </w:r>
      <w:r w:rsidR="008358E8">
        <w:rPr>
          <w:rFonts w:cstheme="majorBidi"/>
          <w:szCs w:val="24"/>
        </w:rPr>
        <w:t xml:space="preserve">have </w:t>
      </w:r>
      <w:r>
        <w:rPr>
          <w:rFonts w:cstheme="majorBidi"/>
          <w:szCs w:val="24"/>
        </w:rPr>
        <w:t>influence</w:t>
      </w:r>
      <w:r w:rsidR="008358E8">
        <w:rPr>
          <w:rFonts w:cstheme="majorBidi"/>
          <w:szCs w:val="24"/>
        </w:rPr>
        <w:t>d</w:t>
      </w:r>
      <w:r>
        <w:rPr>
          <w:rFonts w:cstheme="majorBidi"/>
          <w:szCs w:val="24"/>
        </w:rPr>
        <w:t xml:space="preserve"> the evolution of plant chemical defence. In this thesis I investigated the differences in expression of defensive secondary metabolites between leaves and flowers in selfing and outcrossing species of the </w:t>
      </w:r>
      <w:proofErr w:type="gramStart"/>
      <w:r>
        <w:rPr>
          <w:rFonts w:cstheme="majorBidi"/>
          <w:szCs w:val="24"/>
        </w:rPr>
        <w:t>Solanacea</w:t>
      </w:r>
      <w:r w:rsidR="008358E8">
        <w:rPr>
          <w:rFonts w:cstheme="majorBidi"/>
          <w:szCs w:val="24"/>
        </w:rPr>
        <w:t>e, and</w:t>
      </w:r>
      <w:proofErr w:type="gramEnd"/>
      <w:r w:rsidR="008358E8">
        <w:rPr>
          <w:rFonts w:cstheme="majorBidi"/>
          <w:szCs w:val="24"/>
        </w:rPr>
        <w:t xml:space="preserve"> generated new insight into the fundamental drivers of plant defence within and across species.</w:t>
      </w:r>
      <w:r>
        <w:rPr>
          <w:rFonts w:cstheme="majorBidi"/>
          <w:szCs w:val="24"/>
        </w:rPr>
        <w:t xml:space="preserve"> I present data showing that leaves and flowers are differentially defended, and that plant pollinator reliance can constrain flower, rather than leaf defence. I utilised metabolomic and transcriptomic analysis, as well as herbivore feeding bioassays to investigate how contrasting selection pressures by pollinators and herbivores can influence the evolution of defence in flowers and leaves.</w:t>
      </w:r>
    </w:p>
    <w:p w14:paraId="51CED0B2" w14:textId="77777777" w:rsidR="007C6087" w:rsidRDefault="007C6087" w:rsidP="007C6087">
      <w:pPr>
        <w:spacing w:line="360" w:lineRule="auto"/>
        <w:rPr>
          <w:rFonts w:cstheme="majorBidi"/>
          <w:szCs w:val="24"/>
        </w:rPr>
      </w:pPr>
      <w:r>
        <w:rPr>
          <w:rFonts w:cstheme="majorBidi"/>
          <w:szCs w:val="24"/>
        </w:rPr>
        <w:t>In summary this thesis presents numerous novel contributions to the fields of ecology, evolutionary biology and plant defence research:</w:t>
      </w:r>
    </w:p>
    <w:p w14:paraId="06291DA0" w14:textId="77777777" w:rsidR="007C6087" w:rsidRDefault="007C6087" w:rsidP="007C6087">
      <w:pPr>
        <w:pStyle w:val="ListParagraph"/>
        <w:numPr>
          <w:ilvl w:val="0"/>
          <w:numId w:val="14"/>
        </w:numPr>
        <w:spacing w:line="360" w:lineRule="auto"/>
        <w:rPr>
          <w:rFonts w:cstheme="majorBidi"/>
          <w:szCs w:val="24"/>
        </w:rPr>
      </w:pPr>
      <w:r>
        <w:rPr>
          <w:rFonts w:cstheme="majorBidi"/>
          <w:szCs w:val="24"/>
        </w:rPr>
        <w:t xml:space="preserve">Flowers </w:t>
      </w:r>
      <w:r w:rsidRPr="00254A5B">
        <w:rPr>
          <w:rFonts w:cstheme="majorBidi"/>
          <w:szCs w:val="24"/>
        </w:rPr>
        <w:t xml:space="preserve">have higher constitutive defences than leaves. I found that in </w:t>
      </w:r>
      <w:r w:rsidRPr="00254A5B">
        <w:rPr>
          <w:rFonts w:cstheme="majorBidi"/>
          <w:i/>
          <w:iCs/>
          <w:szCs w:val="24"/>
        </w:rPr>
        <w:t>Solanum pennellii</w:t>
      </w:r>
      <w:r w:rsidRPr="00254A5B">
        <w:rPr>
          <w:rFonts w:cstheme="majorBidi"/>
          <w:szCs w:val="24"/>
        </w:rPr>
        <w:t>, floral defence is higher in selfing than outcrossing flowers whilst no mating-system specific effects on leaf defence were observed (Chapter 2)</w:t>
      </w:r>
      <w:r>
        <w:rPr>
          <w:rFonts w:cstheme="majorBidi"/>
          <w:szCs w:val="24"/>
        </w:rPr>
        <w:t>. I also</w:t>
      </w:r>
      <w:r w:rsidRPr="00254A5B">
        <w:rPr>
          <w:rFonts w:cstheme="majorBidi"/>
          <w:szCs w:val="24"/>
        </w:rPr>
        <w:t xml:space="preserve"> found </w:t>
      </w:r>
      <w:r>
        <w:rPr>
          <w:rFonts w:cstheme="majorBidi"/>
          <w:szCs w:val="24"/>
        </w:rPr>
        <w:t>evidence for convergence on higher constitutive defence in flowers compared to leaves in Solanaceae.</w:t>
      </w:r>
    </w:p>
    <w:p w14:paraId="7262383F" w14:textId="77777777" w:rsidR="007C6087" w:rsidRPr="00E94E95" w:rsidRDefault="007C6087" w:rsidP="007C6087">
      <w:pPr>
        <w:pStyle w:val="ListParagraph"/>
        <w:numPr>
          <w:ilvl w:val="0"/>
          <w:numId w:val="14"/>
        </w:numPr>
        <w:spacing w:line="360" w:lineRule="auto"/>
        <w:rPr>
          <w:rFonts w:cstheme="majorBidi"/>
          <w:szCs w:val="24"/>
        </w:rPr>
      </w:pPr>
      <w:r w:rsidRPr="00254A5B">
        <w:rPr>
          <w:rFonts w:cstheme="majorBidi"/>
          <w:szCs w:val="24"/>
        </w:rPr>
        <w:t xml:space="preserve">Flower phenolic content showed lower plasticity to MeJA treatment than did leaf phenolic content </w:t>
      </w:r>
    </w:p>
    <w:p w14:paraId="3D14C0C6" w14:textId="77777777" w:rsidR="007C6087" w:rsidRDefault="007C6087" w:rsidP="007C6087">
      <w:pPr>
        <w:pStyle w:val="ListParagraph"/>
        <w:numPr>
          <w:ilvl w:val="0"/>
          <w:numId w:val="14"/>
        </w:numPr>
        <w:spacing w:line="360" w:lineRule="auto"/>
        <w:rPr>
          <w:rFonts w:cstheme="majorBidi"/>
          <w:szCs w:val="24"/>
        </w:rPr>
      </w:pPr>
      <w:r>
        <w:rPr>
          <w:rFonts w:cstheme="majorBidi"/>
          <w:szCs w:val="24"/>
        </w:rPr>
        <w:t>Very few genes respond</w:t>
      </w:r>
      <w:r w:rsidRPr="00254A5B">
        <w:rPr>
          <w:rFonts w:cstheme="majorBidi"/>
          <w:szCs w:val="24"/>
        </w:rPr>
        <w:t xml:space="preserve"> to MeJA treatment in flowers </w:t>
      </w:r>
      <w:r>
        <w:rPr>
          <w:rFonts w:cstheme="majorBidi"/>
          <w:szCs w:val="24"/>
        </w:rPr>
        <w:t xml:space="preserve">compared to leaves, </w:t>
      </w:r>
      <w:r w:rsidRPr="00254A5B">
        <w:rPr>
          <w:rFonts w:cstheme="majorBidi"/>
          <w:szCs w:val="24"/>
        </w:rPr>
        <w:t>suggest</w:t>
      </w:r>
      <w:r>
        <w:rPr>
          <w:rFonts w:cstheme="majorBidi"/>
          <w:szCs w:val="24"/>
        </w:rPr>
        <w:t>ing that</w:t>
      </w:r>
      <w:r w:rsidRPr="00254A5B">
        <w:rPr>
          <w:rFonts w:cstheme="majorBidi"/>
          <w:szCs w:val="24"/>
        </w:rPr>
        <w:t xml:space="preserve"> that any defence response in flowers may be regulated by systemic molecular changes, or perhaps flowers act as sinks for defence. </w:t>
      </w:r>
    </w:p>
    <w:p w14:paraId="60343761" w14:textId="77777777" w:rsidR="007C6087" w:rsidRPr="00254A5B" w:rsidRDefault="007C6087" w:rsidP="007C6087">
      <w:pPr>
        <w:pStyle w:val="ListParagraph"/>
        <w:numPr>
          <w:ilvl w:val="0"/>
          <w:numId w:val="14"/>
        </w:numPr>
        <w:spacing w:line="360" w:lineRule="auto"/>
        <w:rPr>
          <w:rFonts w:cstheme="majorBidi"/>
          <w:szCs w:val="24"/>
        </w:rPr>
      </w:pPr>
      <w:r>
        <w:rPr>
          <w:rFonts w:cstheme="majorBidi"/>
          <w:szCs w:val="24"/>
        </w:rPr>
        <w:lastRenderedPageBreak/>
        <w:t xml:space="preserve">Plant mating system may constrain floral defence more than leaf defence, suggesting that plant-pollinator interactions can differentially influence defence between different plant tissues. </w:t>
      </w:r>
    </w:p>
    <w:p w14:paraId="4E3D8111" w14:textId="7234D87C" w:rsidR="007C6087" w:rsidRDefault="008358E8" w:rsidP="007C6087">
      <w:pPr>
        <w:spacing w:line="360" w:lineRule="auto"/>
        <w:rPr>
          <w:rFonts w:cstheme="majorBidi"/>
          <w:szCs w:val="24"/>
        </w:rPr>
      </w:pPr>
      <w:r>
        <w:rPr>
          <w:rFonts w:cstheme="majorBidi"/>
          <w:szCs w:val="24"/>
        </w:rPr>
        <w:t xml:space="preserve">My conclusions are particularly robust given that I took a multidisciplinary approach using organismal, phenotypic, and molecular approaches, and applied this approach across two evolutionary scales including work among populations and among species. </w:t>
      </w:r>
      <w:r w:rsidR="007C38D7">
        <w:rPr>
          <w:rFonts w:cstheme="majorBidi"/>
          <w:szCs w:val="24"/>
        </w:rPr>
        <w:t xml:space="preserve">The integrated strategy provides a more holistic understanding of the evolutionary forces that influence defence. </w:t>
      </w:r>
      <w:r w:rsidR="007C6087">
        <w:rPr>
          <w:rFonts w:cstheme="majorBidi"/>
          <w:szCs w:val="24"/>
        </w:rPr>
        <w:t xml:space="preserve">Developing a better understanding of plant interactions with herbivores and pollinators will allow not just a deeper understanding into the complexities of the coevolution between the </w:t>
      </w:r>
      <w:proofErr w:type="gramStart"/>
      <w:r w:rsidR="007C6087">
        <w:rPr>
          <w:rFonts w:cstheme="majorBidi"/>
          <w:szCs w:val="24"/>
        </w:rPr>
        <w:t>taxa, but</w:t>
      </w:r>
      <w:proofErr w:type="gramEnd"/>
      <w:r w:rsidR="007C6087">
        <w:rPr>
          <w:rFonts w:cstheme="majorBidi"/>
          <w:szCs w:val="24"/>
        </w:rPr>
        <w:t xml:space="preserve"> will also provide insight into how to preserve diversity in plant defence mechanisms in order to conserve plant biodiversity and therefore the resilience of plant populations. </w:t>
      </w:r>
      <w:r w:rsidR="007C6087" w:rsidRPr="00254A5B">
        <w:rPr>
          <w:rFonts w:cstheme="majorBidi"/>
          <w:szCs w:val="24"/>
        </w:rPr>
        <w:t>Combining metabolomic and transcriptomic studies would provide greater detail about the interactions between flower and leaf defence.</w:t>
      </w:r>
      <w:r w:rsidR="007C6087">
        <w:rPr>
          <w:rFonts w:cstheme="majorBidi"/>
          <w:szCs w:val="24"/>
        </w:rPr>
        <w:t xml:space="preserve"> Furthermore, knowledge of the interactions between plant chemistry and herbivores can improve optimization of crops and allow the development of more robust food production systems. Learning more about the effects of herbivory on specific metabolites and the biological and ecological implications of these changes will increase understanding of how plants defend themselves against herbivory. </w:t>
      </w:r>
    </w:p>
    <w:p w14:paraId="288D5A8B" w14:textId="754B2B69" w:rsidR="007C6087" w:rsidRDefault="007C6087" w:rsidP="007C6087">
      <w:pPr>
        <w:spacing w:line="360" w:lineRule="auto"/>
        <w:rPr>
          <w:rFonts w:cstheme="majorBidi"/>
          <w:szCs w:val="24"/>
        </w:rPr>
      </w:pPr>
      <w:r>
        <w:rPr>
          <w:rFonts w:cstheme="majorBidi"/>
          <w:szCs w:val="24"/>
        </w:rPr>
        <w:t xml:space="preserve">Focusing on integrated approaches will deepen our understanding of the ecology and evolution of plant chemical defence. More studies are needed to investigate how pollinator reliance may influence both volatile and non-volatile defences, and how molecular regulation of different classes of defence metabolites may cause propagation of defence to different plant tissues. Furthermore, studies investigating how plant mating system could regulate floral defence traits are </w:t>
      </w:r>
      <w:proofErr w:type="gramStart"/>
      <w:r>
        <w:rPr>
          <w:rFonts w:cstheme="majorBidi"/>
          <w:szCs w:val="24"/>
        </w:rPr>
        <w:t>scarce, and</w:t>
      </w:r>
      <w:proofErr w:type="gramEnd"/>
      <w:r>
        <w:rPr>
          <w:rFonts w:cstheme="majorBidi"/>
          <w:szCs w:val="24"/>
        </w:rPr>
        <w:t xml:space="preserve"> could offer key insight into understanding the ecological drivers of the evolution of floral defence. Relatively few studies have investigated the mechanisms of floral defence, and this should be an important focus for future research</w:t>
      </w:r>
      <w:r w:rsidR="00DE5D89">
        <w:rPr>
          <w:rFonts w:cstheme="majorBidi"/>
          <w:szCs w:val="24"/>
        </w:rPr>
        <w:t xml:space="preserve">. </w:t>
      </w:r>
      <w:r w:rsidR="002D4015">
        <w:rPr>
          <w:rFonts w:cstheme="majorBidi"/>
          <w:szCs w:val="24"/>
        </w:rPr>
        <w:t xml:space="preserve">I suggest that future work should consider the effects of plant defensive chemistry on both herbivores and pollinators, and investigating response to specific compounds would allow us to understand which compounds or chemical pathways are subject to the greatest selection by mutualists and antagonists. </w:t>
      </w:r>
    </w:p>
    <w:p w14:paraId="0A501573" w14:textId="283BAEE6" w:rsidR="002D4015" w:rsidRPr="004C594C" w:rsidRDefault="002D4015" w:rsidP="0008622C">
      <w:pPr>
        <w:spacing w:line="360" w:lineRule="auto"/>
        <w:rPr>
          <w:rFonts w:cstheme="majorBidi"/>
          <w:szCs w:val="24"/>
        </w:rPr>
      </w:pPr>
      <w:r>
        <w:rPr>
          <w:rFonts w:cstheme="majorBidi"/>
          <w:szCs w:val="24"/>
        </w:rPr>
        <w:t xml:space="preserve">Additionally, future work would benefit from considering the interplay between chemical pathways within a plant. Several studies have investigated a potential for hormonal interaction between jasmonic acid </w:t>
      </w:r>
      <w:r w:rsidR="004C594C">
        <w:rPr>
          <w:rFonts w:cstheme="majorBidi"/>
          <w:szCs w:val="24"/>
        </w:rPr>
        <w:t xml:space="preserve">(JA) </w:t>
      </w:r>
      <w:r>
        <w:rPr>
          <w:rFonts w:cstheme="majorBidi"/>
          <w:szCs w:val="24"/>
        </w:rPr>
        <w:t>and other plant hormones, such as salicylic acid</w:t>
      </w:r>
      <w:r w:rsidR="004C594C">
        <w:rPr>
          <w:rFonts w:cstheme="majorBidi"/>
          <w:szCs w:val="24"/>
        </w:rPr>
        <w:t xml:space="preserve"> (SA)</w:t>
      </w:r>
      <w:r w:rsidR="0008622C">
        <w:rPr>
          <w:rFonts w:cstheme="majorBidi"/>
          <w:szCs w:val="24"/>
        </w:rPr>
        <w:t xml:space="preserve"> </w:t>
      </w:r>
      <w:r w:rsidR="0008622C">
        <w:rPr>
          <w:rFonts w:cstheme="majorBidi"/>
          <w:szCs w:val="24"/>
        </w:rPr>
        <w:lastRenderedPageBreak/>
        <w:fldChar w:fldCharType="begin"/>
      </w:r>
      <w:r w:rsidR="0008622C">
        <w:rPr>
          <w:rFonts w:cstheme="majorBidi"/>
          <w:szCs w:val="24"/>
        </w:rPr>
        <w:instrText xml:space="preserve"> ADDIN ZOTERO_ITEM CSL_CITATION {"citationID":"a7f1leu8uc","properties":{"formattedCitation":"\\uldash{(Thaler, Fidantsef and Bostock, 2002; Thaler, Humphrey and Whiteman, 2012; Proietti {\\i{}et al.}, 2013)}","plainCitation":"(Thaler, Fidantsef and Bostock, 2002; Thaler, Humphrey and Whiteman, 2012; Proietti et al., 2013)","noteIndex":0},"citationItems":[{"id":245,"uris":["http://zotero.org/users/7732878/items/NUU797JB"],"itemData":{"id":245,"type":"article-journal","abstract":"The jasmonate (JA) and salicylate (SA) signaling pathways in plants provide resistance to herbivorous insects and pathogens. It is known that these pathways interact, sometimes resulting in antagonism between the pathways. We tested how the timing and concentration of elicitation of each pathway influenced the interaction between the jasmonate and salicylate pathways measured in terms of five biochemical responses and biological resistance to caterpillars and bacteria. The salicylate pathway had a stronger effect on the jasmonate pathway than did the reverse. The negative signal interaction was generated by two distinct paths in the plant. A negative interaction in the biochemical expression of the two pathways was most consistent in the simultaneous elicitation experiments compared to when the elicitors were temporally separated by two days. Herbivore bioassays with Spodoptera exigua also consistently reflected an interaction between the two pathways in the simultaneous elicitation experiments. The negative signal interaction reducing biological resistance to the herbivore was also demonstrated in some temporally separated treatment combinations where attenuation of the biochemical response was not evident. Concentration of the elicitors had an effect on the pathway interaction with consistent biochemical and biological antagonism in the high concentration experiments and inconsistent antagonism in the low concentration experiments. The bacterial pathogen, Pseudomonas syringae pv. tomato (Pst), consistently showed reduced lesion development on plants with SA responses activated and, in some experiments, on JA-elicited plants. Resistance to Pst was not reduced or enhanced in dual-elicited plants. Thus, signal interaction is most consistent when elicitors are applied at the same time or when applied at high doses. Signal interaction affected the herbivore S. exigua, but not the pathogen Pst.","container-title":"Journal of Chemical Ecology","DOI":"10.1023/A:1016225515936","ISSN":"1573-1561","issue":"6","journalAbbreviation":"J Chem Ecol","language":"en","page":"1131-1159","source":"Springer Link","title":"Antagonism Between Jasmonate- and Salicylate-Mediated Induced Plant Resistance: Effects of Concentration and Timing of Elicitation on Defense-Related Proteins, Herbivore, and Pathogen Performance in Tomato","title-short":"Antagonism Between Jasmonate- and Salicylate-Mediated Induced Plant Resistance","volume":"28","author":[{"family":"Thaler","given":"Jennifer S."},{"family":"Fidantsef","given":"Ana L."},{"family":"Bostock","given":"Richard M."}],"issued":{"date-parts":[["2002",6,1]]}}},{"id":2481,"uris":["http://zotero.org/users/7732878/items/BFWIUFVA"],"itemData":{"id":2481,"type":"article-journal","abstract":"The evolution of land plants approximately 470 million years ago created a new adaptive zone for natural enemies (attackers) of plants. In response to attack, plants evolved highly effective, inducible defense systems. Two plant hormones modulating inducible defenses are salicylic acid (SA) and jasmonic acid (JA). Current thinking is that SA induces resistance against biotrophic pathogens and some phloem feeding insects and JA induces resistance against necrotrophic pathogens, some phloem feeding insects and chewing herbivores. Signaling crosstalk between SA and JA commonly manifests as a reciprocal antagonism and may be adaptive, but this remains speculative. We examine evidence for and against adaptive explanations for antagonistic crosstalk, trace its phylogenetic origins and provide a hypothesis-testing framework for future research on the adaptive significance of SA–JA crosstalk.","collection-title":"Special Issue: Specificity of plant–enemy interactions","container-title":"Trends in Plant Science","DOI":"10.1016/j.tplants.2012.02.010","ISSN":"1360-1385","issue":"5","journalAbbreviation":"Trends in Plant Science","page":"260-270","source":"ScienceDirect","title":"Evolution of jasmonate and salicylate signal crosstalk","volume":"17","author":[{"family":"Thaler","given":"Jennifer S."},{"family":"Humphrey","given":"Parris T."},{"family":"Whiteman","given":"Noah K."}],"issued":{"date-parts":[["2012",5,1]]}}},{"id":2485,"uris":["http://zotero.org/users/7732878/items/3I9EQBZT"],"itemData":{"id":2485,"type":"article-journal","abstract":"Resistance conferred by biotrophic pathogens often requires salicylic acid (SA) signaling, whereas necrotrophic pathogens or wounding mainly activate the jasmonate/ethylene (JA/ET)-dependent pathway. Crosstalk connections between these two independent signaling pathways may lead to synergistic or antagonistic behavior. In order to shed some light on the crosstalk between these two hormones in Arabidopsis plants, a proteomic approach combined with a transcriptomic analysis has been used to identify molecules differentially expressed upon single or simultaneous treatment with both phytohormones. Twenty-five nonredundant differential proteins were revealed upon treatment with SA or JA alone or in combination, which are involved in general metabolic processes as well as in response to stress, in developmental processes, in protein metabolism and transport. Interestingly, gene expression study, carried out on genes involved in oxidative stress and in biotic and/or abiotic stress, highlighted the correspondence between proteomic and transcriptomic approaches, performed here by RT-PCR. Our data clearly demonstrate that almost all genes/proteins involved in oxidative stress as well as in biotic and/or abiotic stress are mainly induced upon JA treatment and only a few of them are overexpressed upon SA treatment. Moreover, we found that a substantially negative crosstalk is established upon the combined action of the two hormones and that generally SA exerts a negative crosstalk compared to the JA pathway. Our study corroborates the hypothesis that the combination of both phytohormones induces reprogramming of the plant transcriptome, but at the same time highlights the presence of a complex network of signaling that is far to be completely elucidated.","container-title":"Molecular bioSystems","DOI":"10.1039/c3mb25569g","ISSN":"1742-2051","issue":"6","journalAbbreviation":"Mol Biosyst","language":"eng","note":"PMID: 23624517","page":"1169-1187","source":"PubMed","title":"Crosstalk between salicylic acid and jasmonate in Arabidopsis investigated by an integrated proteomic and transcriptomic approach","volume":"9","author":[{"family":"Proietti","given":"Silvia"},{"family":"Bertini","given":"Laura"},{"family":"Timperio","given":"Anna Maria"},{"family":"Zolla","given":"Lello"},{"family":"Caporale","given":"Carlo"},{"family":"Caruso","given":"Carla"}],"issued":{"date-parts":[["2013",6]]}}}],"schema":"https://github.com/citation-style-language/schema/raw/master/csl-citation.json"} </w:instrText>
      </w:r>
      <w:r w:rsidR="0008622C">
        <w:rPr>
          <w:rFonts w:cstheme="majorBidi"/>
          <w:szCs w:val="24"/>
        </w:rPr>
        <w:fldChar w:fldCharType="separate"/>
      </w:r>
      <w:r w:rsidR="0008622C" w:rsidRPr="0008622C">
        <w:rPr>
          <w:rFonts w:ascii="Times New Roman" w:hAnsi="Times New Roman" w:cs="Times New Roman"/>
          <w:u w:val="dash"/>
        </w:rPr>
        <w:t xml:space="preserve">(Thaler, Fidantsef and Bostock, 2002; Thaler, Humphrey and Whiteman, 2012; Proietti </w:t>
      </w:r>
      <w:r w:rsidR="0008622C" w:rsidRPr="0008622C">
        <w:rPr>
          <w:rFonts w:ascii="Times New Roman" w:hAnsi="Times New Roman" w:cs="Times New Roman"/>
          <w:i/>
          <w:iCs/>
          <w:u w:val="dash"/>
        </w:rPr>
        <w:t>et al.</w:t>
      </w:r>
      <w:r w:rsidR="0008622C" w:rsidRPr="0008622C">
        <w:rPr>
          <w:rFonts w:ascii="Times New Roman" w:hAnsi="Times New Roman" w:cs="Times New Roman"/>
          <w:u w:val="dash"/>
        </w:rPr>
        <w:t>, 2013)</w:t>
      </w:r>
      <w:r w:rsidR="0008622C">
        <w:rPr>
          <w:rFonts w:cstheme="majorBidi"/>
          <w:szCs w:val="24"/>
        </w:rPr>
        <w:fldChar w:fldCharType="end"/>
      </w:r>
      <w:r w:rsidR="004C594C">
        <w:rPr>
          <w:rFonts w:cstheme="majorBidi"/>
          <w:szCs w:val="24"/>
        </w:rPr>
        <w:t xml:space="preserve">, which is commonly associated with plant defence pathogens and phloem-feeding insects </w:t>
      </w:r>
      <w:r w:rsidR="004C594C">
        <w:rPr>
          <w:rFonts w:cstheme="majorBidi"/>
          <w:szCs w:val="24"/>
        </w:rPr>
        <w:fldChar w:fldCharType="begin"/>
      </w:r>
      <w:r w:rsidR="004C594C">
        <w:rPr>
          <w:rFonts w:cstheme="majorBidi"/>
          <w:szCs w:val="24"/>
        </w:rPr>
        <w:instrText xml:space="preserve"> ADDIN ZOTERO_ITEM CSL_CITATION {"citationID":"ar1hugc0f3","properties":{"formattedCitation":"\\uldash{({\\i{}Salicylic Acid, a Multifaceted Hormone to Combat Disease | Annual Reviews}, no date)}","plainCitation":"(Salicylic Acid, a Multifaceted Hormone to Combat Disease | Annual Reviews, no date)","noteIndex":0},"citationItems":[{"id":2472,"uris":["http://zotero.org/users/7732878/items/38Z8SZGA"],"itemData":{"id":2472,"type":"webpage","title":"Salicylic Acid, a Multifaceted Hormone to Combat Disease | Annual Reviews","URL":"https://www-annualreviews-org.sheffield.idm.oclc.org/content/journals/10.1146/annurev.phyto.050908.135202","accessed":{"date-parts":[["2025",2,15]]}}}],"schema":"https://github.com/citation-style-language/schema/raw/master/csl-citation.json"} </w:instrText>
      </w:r>
      <w:r w:rsidR="004C594C">
        <w:rPr>
          <w:rFonts w:cstheme="majorBidi"/>
          <w:szCs w:val="24"/>
        </w:rPr>
        <w:fldChar w:fldCharType="separate"/>
      </w:r>
      <w:r w:rsidR="004C594C" w:rsidRPr="004C594C">
        <w:rPr>
          <w:rFonts w:ascii="Times New Roman" w:hAnsi="Times New Roman" w:cs="Times New Roman"/>
          <w:u w:val="dash"/>
        </w:rPr>
        <w:t>(</w:t>
      </w:r>
      <w:r w:rsidR="004C594C">
        <w:rPr>
          <w:rFonts w:ascii="Times New Roman" w:hAnsi="Times New Roman" w:cs="Times New Roman"/>
          <w:u w:val="dash"/>
        </w:rPr>
        <w:t>Vlot, Dempsey &amp; Klessig, 2009).</w:t>
      </w:r>
      <w:r w:rsidR="004C594C">
        <w:rPr>
          <w:rFonts w:cstheme="majorBidi"/>
          <w:szCs w:val="24"/>
        </w:rPr>
        <w:fldChar w:fldCharType="end"/>
      </w:r>
      <w:r w:rsidR="004C594C">
        <w:rPr>
          <w:rFonts w:cstheme="majorBidi"/>
          <w:szCs w:val="24"/>
        </w:rPr>
        <w:t xml:space="preserve"> In many dicotyledonous species, JA and SA defence signalling pathways are antagonistic</w:t>
      </w:r>
      <w:r w:rsidR="0008622C">
        <w:rPr>
          <w:rFonts w:cstheme="majorBidi"/>
          <w:szCs w:val="24"/>
        </w:rPr>
        <w:t xml:space="preserve"> </w:t>
      </w:r>
      <w:r w:rsidR="0008622C">
        <w:rPr>
          <w:rFonts w:cstheme="majorBidi"/>
          <w:szCs w:val="24"/>
        </w:rPr>
        <w:fldChar w:fldCharType="begin"/>
      </w:r>
      <w:r w:rsidR="0008622C">
        <w:rPr>
          <w:rFonts w:cstheme="majorBidi"/>
          <w:szCs w:val="24"/>
        </w:rPr>
        <w:instrText xml:space="preserve"> ADDIN ZOTERO_ITEM CSL_CITATION {"citationID":"a17ofsthpor","properties":{"formattedCitation":"\\uldash{(Koornneef and Pieterse, 2008)}","plainCitation":"(Koornneef and Pieterse, 2008)","noteIndex":0},"citationItems":[{"id":2480,"uris":["http://zotero.org/users/7732878/items/TEPDTJMU"],"itemData":{"id":2480,"type":"article-journal","container-title":"Plant Physiology","DOI":"10.1104/pp.107.112029","ISSN":"1532-2548","issue":"3","language":"en","license":"https://academic.oup.com/journals/pages/open_access/funder_policies/chorus/standard_publication_model","page":"839-844","source":"DOI.org (Crossref)","title":"Cross Talk in Defense Signaling","volume":"146","author":[{"family":"Koornneef","given":"Annemart"},{"family":"Pieterse","given":"Corné M.J."}],"issued":{"date-parts":[["2008",3,3]]}}}],"schema":"https://github.com/citation-style-language/schema/raw/master/csl-citation.json"} </w:instrText>
      </w:r>
      <w:r w:rsidR="0008622C">
        <w:rPr>
          <w:rFonts w:cstheme="majorBidi"/>
          <w:szCs w:val="24"/>
        </w:rPr>
        <w:fldChar w:fldCharType="separate"/>
      </w:r>
      <w:r w:rsidR="0008622C" w:rsidRPr="0008622C">
        <w:rPr>
          <w:rFonts w:ascii="Times New Roman" w:hAnsi="Times New Roman" w:cs="Times New Roman"/>
          <w:u w:val="dash"/>
        </w:rPr>
        <w:t>(Koornneef and Pieterse, 2008)</w:t>
      </w:r>
      <w:r w:rsidR="0008622C">
        <w:rPr>
          <w:rFonts w:cstheme="majorBidi"/>
          <w:szCs w:val="24"/>
        </w:rPr>
        <w:fldChar w:fldCharType="end"/>
      </w:r>
      <w:r w:rsidR="004C594C">
        <w:rPr>
          <w:rFonts w:cstheme="majorBidi"/>
          <w:szCs w:val="24"/>
        </w:rPr>
        <w:t xml:space="preserve">, including in </w:t>
      </w:r>
      <w:r w:rsidR="004C594C">
        <w:rPr>
          <w:rFonts w:cstheme="majorBidi"/>
          <w:i/>
          <w:iCs/>
          <w:szCs w:val="24"/>
        </w:rPr>
        <w:t>Arabidopsis</w:t>
      </w:r>
      <w:r w:rsidR="004C594C">
        <w:rPr>
          <w:rFonts w:cstheme="majorBidi"/>
          <w:szCs w:val="24"/>
        </w:rPr>
        <w:t xml:space="preserve">, in which SA downregulated the expression of JA-responsive genes and genes in the JA biosynthesis pathway </w:t>
      </w:r>
      <w:r w:rsidR="004C594C">
        <w:rPr>
          <w:rFonts w:cstheme="majorBidi"/>
          <w:szCs w:val="24"/>
        </w:rPr>
        <w:fldChar w:fldCharType="begin"/>
      </w:r>
      <w:r w:rsidR="004C594C">
        <w:rPr>
          <w:rFonts w:cstheme="majorBidi"/>
          <w:szCs w:val="24"/>
        </w:rPr>
        <w:instrText xml:space="preserve"> ADDIN ZOTERO_ITEM CSL_CITATION {"citationID":"a2i51jjjblg","properties":{"formattedCitation":"\\uldash{(Leon-Reyes {\\i{}et al.}, 2010)}","plainCitation":"(Leon-Reyes et al., 2010)","noteIndex":0},"citationItems":[{"id":2476,"uris":["http://zotero.org/users/7732878/items/FXGLT586"],"itemData":{"id":2476,"type":"article-journal","abstract":"Jasmonates (JAs) and salicylic acid (SA) are plant hormones that play pivotal roles in the regulation of induced defenses against microbial pathogens and insect herbivores. Their signaling pathways cross-communicate providing the plant with a regulatory potential to finely tune its defense response to the attacker(s) encountered. In Arabidopsis thaliana, SA strongly antagonizes the jasmonic acid (JA) signaling pathway, resulting in the downregulation of a large set of JA-responsive genes, including the marker genes PDF1.2 and VSP2. Induction of JA-responsive marker gene expression by different JA derivatives was equally sensitive to SA-mediated suppression. Activation of genes encoding key enzymes in the JA biosynthesis pathway, such as LOX2, AOS, AOC2, and OPR3 was also repressed by SA, suggesting that the JA biosynthesis pathway may be a target for SA-mediated antagonism. To test this, we made use of the mutant aos/dde2, which is completely blocked in its ability to produce JAs because of a mutation in the ALLENE OXIDE SYNTHASE gene. Mutant aos/dde2 plants did not express the JA-responsive marker genes PDF1.2 or VSP2 in response to infection with the necrotrophic fungus Alternaria brassicicola or the herbivorous insect Pieris rapae. Bypassing JA biosynthesis by exogenous application of methyl jasmonate (MeJA) rescued this JA-responsive phenotype in aos/dde2. Application of SA suppressed MeJA-induced PDF1.2 expression to the same level in the aos/dde2 mutant as in wild-type Col-0 plants, indicating that SA-mediated suppression of JA-responsive gene expression is targeted at a position downstream of the JA biosynthesis pathway.","container-title":"Planta","DOI":"10.1007/s00425-010-1265-z","ISSN":"1432-2048","issue":"6","journalAbbreviation":"Planta","language":"en","license":"2010 The Author(s)","note":"Company: Springer\nDistributor: Springer\nInstitution: Springer\nLabel: Springer\nnumber: 6\npublisher: Springer-Verlag","page":"1423-1432","source":"link-springer-com.sheffield.idm.oclc.org","title":"Salicylate-mediated suppression of jasmonate-responsive gene expression in Arabidopsis is targeted downstream of the jasmonate biosynthesis pathway","volume":"232","author":[{"family":"Leon-Reyes","given":"Antonio"},{"family":"Van der Does","given":"Dieuwertje"},{"family":"De Lange","given":"Elvira S."},{"family":"Delker","given":"Carolin"},{"family":"Wasternack","given":"Claus"},{"family":"Van Wees","given":"Saskia C. M."},{"family":"Ritsema","given":"Tita"},{"family":"Pieterse","given":"Corné M. J."}],"issued":{"date-parts":[["2010",11,1]]}}}],"schema":"https://github.com/citation-style-language/schema/raw/master/csl-citation.json"} </w:instrText>
      </w:r>
      <w:r w:rsidR="004C594C">
        <w:rPr>
          <w:rFonts w:cstheme="majorBidi"/>
          <w:szCs w:val="24"/>
        </w:rPr>
        <w:fldChar w:fldCharType="separate"/>
      </w:r>
      <w:r w:rsidR="004C594C" w:rsidRPr="004C594C">
        <w:rPr>
          <w:rFonts w:ascii="Times New Roman" w:hAnsi="Times New Roman" w:cs="Times New Roman"/>
          <w:u w:val="dash"/>
        </w:rPr>
        <w:t xml:space="preserve">(Leon-Reyes </w:t>
      </w:r>
      <w:r w:rsidR="004C594C" w:rsidRPr="004C594C">
        <w:rPr>
          <w:rFonts w:ascii="Times New Roman" w:hAnsi="Times New Roman" w:cs="Times New Roman"/>
          <w:i/>
          <w:iCs/>
          <w:u w:val="dash"/>
        </w:rPr>
        <w:t>et al.</w:t>
      </w:r>
      <w:r w:rsidR="004C594C" w:rsidRPr="004C594C">
        <w:rPr>
          <w:rFonts w:ascii="Times New Roman" w:hAnsi="Times New Roman" w:cs="Times New Roman"/>
          <w:u w:val="dash"/>
        </w:rPr>
        <w:t>, 2010)</w:t>
      </w:r>
      <w:r w:rsidR="004C594C">
        <w:rPr>
          <w:rFonts w:cstheme="majorBidi"/>
          <w:szCs w:val="24"/>
        </w:rPr>
        <w:fldChar w:fldCharType="end"/>
      </w:r>
      <w:r w:rsidR="004C594C">
        <w:rPr>
          <w:rFonts w:cstheme="majorBidi"/>
          <w:szCs w:val="24"/>
        </w:rPr>
        <w:t xml:space="preserve">. </w:t>
      </w:r>
      <w:r w:rsidR="0008622C">
        <w:rPr>
          <w:rFonts w:cstheme="majorBidi"/>
          <w:szCs w:val="24"/>
        </w:rPr>
        <w:t>Crosstalk between JA and SA pathways involves many components, however research in this area has focused on the effect of the interactions on defence phenotype without considering the potential for a further interaction with pollinators. Future work could consider how pollinators may be affected by hormonal crosstalk, and in turn, how pollinators could exert selection pressure for</w:t>
      </w:r>
      <w:r w:rsidR="008C6B77">
        <w:rPr>
          <w:rFonts w:cstheme="majorBidi"/>
          <w:szCs w:val="24"/>
        </w:rPr>
        <w:t xml:space="preserve"> interactions which promote stability in floral chemistry. Pollinator preference for consistency in floral chemistry could mean that crosstalk between phytohormone pathways may be adaptive to limit plasticity in floral defence, and future work should consider the potential for the influence of pollinators to extend to other defence pathways than those considered in this thesis. </w:t>
      </w:r>
    </w:p>
    <w:p w14:paraId="51D75984" w14:textId="77777777" w:rsidR="007C6087" w:rsidRDefault="007C6087" w:rsidP="007C6087">
      <w:pPr>
        <w:spacing w:line="360" w:lineRule="auto"/>
        <w:rPr>
          <w:rFonts w:cstheme="majorBidi"/>
          <w:szCs w:val="24"/>
        </w:rPr>
      </w:pPr>
      <w:r>
        <w:rPr>
          <w:rFonts w:cstheme="majorBidi"/>
          <w:szCs w:val="24"/>
        </w:rPr>
        <w:t xml:space="preserve">To conclude, the results presented in this thesis provide novel insights into plant-herbivore-pollinator interactions. Important insights will be gained by investigating the mechanisms driving the patterns in defence, including the potential for antagonistic interactions between different taxa as well as the mechanisms that drive differential defence production in different plant tissues. </w:t>
      </w:r>
    </w:p>
    <w:p w14:paraId="4D9200AF" w14:textId="77777777" w:rsidR="007C6087" w:rsidRDefault="007C6087" w:rsidP="007C6087">
      <w:pPr>
        <w:spacing w:line="360" w:lineRule="auto"/>
        <w:rPr>
          <w:rFonts w:cstheme="majorBidi"/>
          <w:szCs w:val="24"/>
        </w:rPr>
      </w:pPr>
    </w:p>
    <w:bookmarkEnd w:id="110"/>
    <w:p w14:paraId="75310A58" w14:textId="77777777" w:rsidR="007C6087" w:rsidRDefault="007C6087" w:rsidP="007C6087">
      <w:pPr>
        <w:spacing w:line="360" w:lineRule="auto"/>
        <w:rPr>
          <w:rFonts w:cstheme="majorBidi"/>
          <w:szCs w:val="24"/>
        </w:rPr>
      </w:pPr>
    </w:p>
    <w:p w14:paraId="7566CAD3" w14:textId="77777777" w:rsidR="007C6087" w:rsidRDefault="007C6087" w:rsidP="007C6087">
      <w:pPr>
        <w:spacing w:line="360" w:lineRule="auto"/>
        <w:rPr>
          <w:rFonts w:cstheme="majorBidi"/>
          <w:szCs w:val="24"/>
        </w:rPr>
      </w:pPr>
    </w:p>
    <w:p w14:paraId="03800069" w14:textId="77777777" w:rsidR="007C6087" w:rsidRDefault="007C6087" w:rsidP="007C6087">
      <w:pPr>
        <w:spacing w:line="360" w:lineRule="auto"/>
        <w:rPr>
          <w:rFonts w:cstheme="majorBidi"/>
          <w:szCs w:val="24"/>
        </w:rPr>
      </w:pPr>
    </w:p>
    <w:p w14:paraId="609C6414" w14:textId="77777777" w:rsidR="007C6087" w:rsidRDefault="007C6087" w:rsidP="007C6087">
      <w:pPr>
        <w:spacing w:line="360" w:lineRule="auto"/>
        <w:rPr>
          <w:rFonts w:cstheme="majorBidi"/>
          <w:szCs w:val="24"/>
        </w:rPr>
      </w:pPr>
    </w:p>
    <w:p w14:paraId="6AB84C59" w14:textId="77777777" w:rsidR="007C6087" w:rsidRDefault="007C6087" w:rsidP="007C6087">
      <w:pPr>
        <w:spacing w:line="360" w:lineRule="auto"/>
        <w:rPr>
          <w:rFonts w:cstheme="majorBidi"/>
          <w:szCs w:val="24"/>
        </w:rPr>
      </w:pPr>
    </w:p>
    <w:p w14:paraId="3B55E08D" w14:textId="77777777" w:rsidR="007C6087" w:rsidRDefault="007C6087" w:rsidP="007C6087">
      <w:pPr>
        <w:spacing w:line="360" w:lineRule="auto"/>
        <w:rPr>
          <w:rFonts w:cstheme="majorBidi"/>
          <w:szCs w:val="24"/>
        </w:rPr>
      </w:pPr>
    </w:p>
    <w:p w14:paraId="6894627A" w14:textId="77777777" w:rsidR="007C6087" w:rsidRDefault="007C6087" w:rsidP="007C6087">
      <w:pPr>
        <w:spacing w:line="360" w:lineRule="auto"/>
        <w:rPr>
          <w:rFonts w:cstheme="majorBidi"/>
          <w:szCs w:val="24"/>
        </w:rPr>
      </w:pPr>
    </w:p>
    <w:p w14:paraId="1F92D9AF" w14:textId="77777777" w:rsidR="007C6087" w:rsidRDefault="007C6087" w:rsidP="007C6087">
      <w:pPr>
        <w:spacing w:line="360" w:lineRule="auto"/>
        <w:rPr>
          <w:rFonts w:cstheme="majorBidi"/>
          <w:szCs w:val="24"/>
        </w:rPr>
      </w:pPr>
    </w:p>
    <w:p w14:paraId="3F7CCC15" w14:textId="4C6772FE" w:rsidR="007C6087" w:rsidRPr="00FE4688" w:rsidRDefault="007C6087" w:rsidP="00B319DA">
      <w:pPr>
        <w:pStyle w:val="Heading2"/>
      </w:pPr>
      <w:bookmarkStart w:id="118" w:name="_Toc175044976"/>
      <w:r>
        <w:lastRenderedPageBreak/>
        <w:t>5.6 References</w:t>
      </w:r>
      <w:bookmarkEnd w:id="118"/>
    </w:p>
    <w:p w14:paraId="18EBFA74" w14:textId="77777777" w:rsidR="00A52F8F" w:rsidRPr="00BA7613" w:rsidRDefault="00A52F8F" w:rsidP="00A52F8F">
      <w:pPr>
        <w:pStyle w:val="Bibliography"/>
        <w:rPr>
          <w:rFonts w:ascii="Times New Roman" w:hAnsi="Times New Roman" w:cs="Times New Roman"/>
          <w:lang w:val="fr-FR"/>
        </w:rPr>
      </w:pPr>
      <w:r>
        <w:fldChar w:fldCharType="begin"/>
      </w:r>
      <w:r>
        <w:instrText xml:space="preserve"> ADDIN ZOTERO_BIBL {"uncited":[],"omitted":[],"custom":[]} CSL_BIBLIOGRAPHY </w:instrText>
      </w:r>
      <w:r>
        <w:fldChar w:fldCharType="separate"/>
      </w:r>
      <w:r w:rsidRPr="00BA7613">
        <w:rPr>
          <w:rFonts w:ascii="Times New Roman" w:hAnsi="Times New Roman" w:cs="Times New Roman"/>
        </w:rPr>
        <w:t xml:space="preserve">Adler, L.S. (2000) ‘The ecological significance of toxic nectar’, </w:t>
      </w:r>
      <w:r w:rsidRPr="00BA7613">
        <w:rPr>
          <w:rFonts w:ascii="Times New Roman" w:hAnsi="Times New Roman" w:cs="Times New Roman"/>
          <w:i/>
          <w:iCs/>
        </w:rPr>
        <w:t>Oikos</w:t>
      </w:r>
      <w:r w:rsidRPr="00BA7613">
        <w:rPr>
          <w:rFonts w:ascii="Times New Roman" w:hAnsi="Times New Roman" w:cs="Times New Roman"/>
        </w:rPr>
        <w:t xml:space="preserve">, 91(3), pp. 409–420. </w:t>
      </w:r>
      <w:r w:rsidRPr="00BA7613">
        <w:rPr>
          <w:rFonts w:ascii="Times New Roman" w:hAnsi="Times New Roman" w:cs="Times New Roman"/>
          <w:lang w:val="fr-FR"/>
        </w:rPr>
        <w:t>Available at: https://doi.org/10.1034/j.1600-0706.2000.910301.x.</w:t>
      </w:r>
    </w:p>
    <w:p w14:paraId="2FF40178"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lang w:val="fr-FR"/>
        </w:rPr>
        <w:t xml:space="preserve">Adler, L.S. </w:t>
      </w:r>
      <w:r w:rsidRPr="00BA7613">
        <w:rPr>
          <w:rFonts w:ascii="Times New Roman" w:hAnsi="Times New Roman" w:cs="Times New Roman"/>
          <w:i/>
          <w:iCs/>
          <w:lang w:val="fr-FR"/>
        </w:rPr>
        <w:t>et al.</w:t>
      </w:r>
      <w:r w:rsidRPr="00BA7613">
        <w:rPr>
          <w:rFonts w:ascii="Times New Roman" w:hAnsi="Times New Roman" w:cs="Times New Roman"/>
          <w:lang w:val="fr-FR"/>
        </w:rPr>
        <w:t xml:space="preserve"> </w:t>
      </w:r>
      <w:r w:rsidRPr="00BA7613">
        <w:rPr>
          <w:rFonts w:ascii="Times New Roman" w:hAnsi="Times New Roman" w:cs="Times New Roman"/>
        </w:rPr>
        <w:t xml:space="preserve">(2012) ‘Reliance on pollinators predicts defensive chemistry across tobacco species’, </w:t>
      </w:r>
      <w:r w:rsidRPr="00BA7613">
        <w:rPr>
          <w:rFonts w:ascii="Times New Roman" w:hAnsi="Times New Roman" w:cs="Times New Roman"/>
          <w:i/>
          <w:iCs/>
        </w:rPr>
        <w:t>Ecology Letters</w:t>
      </w:r>
      <w:r w:rsidRPr="00BA7613">
        <w:rPr>
          <w:rFonts w:ascii="Times New Roman" w:hAnsi="Times New Roman" w:cs="Times New Roman"/>
        </w:rPr>
        <w:t>, 15(10), pp. 1140–1148. Available at: https://doi.org/10.1111/j.1461-0248.2012.01838.x.</w:t>
      </w:r>
    </w:p>
    <w:p w14:paraId="3EE91D74"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Armbruster, W.S. (2016) ‘Plant–Pollinator Interactions and Flower Diversification’, in R.M. Kliman (ed.) </w:t>
      </w:r>
      <w:r w:rsidRPr="00BA7613">
        <w:rPr>
          <w:rFonts w:ascii="Times New Roman" w:hAnsi="Times New Roman" w:cs="Times New Roman"/>
          <w:i/>
          <w:iCs/>
        </w:rPr>
        <w:t>Encyclopedia of Evolutionary Biology</w:t>
      </w:r>
      <w:r w:rsidRPr="00BA7613">
        <w:rPr>
          <w:rFonts w:ascii="Times New Roman" w:hAnsi="Times New Roman" w:cs="Times New Roman"/>
        </w:rPr>
        <w:t>. Oxford: Academic Press, pp. 297–300. Available at: https://doi.org/10.1016/B978-0-12-800049-6.00258-4.</w:t>
      </w:r>
    </w:p>
    <w:p w14:paraId="101BC236"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Ballaré, C.L. and Austin, A.T. (2019) ‘Recalculating growth and defense strategies under competition: key roles of photoreceptors and jasmonates’, </w:t>
      </w:r>
      <w:r w:rsidRPr="00BA7613">
        <w:rPr>
          <w:rFonts w:ascii="Times New Roman" w:hAnsi="Times New Roman" w:cs="Times New Roman"/>
          <w:i/>
          <w:iCs/>
        </w:rPr>
        <w:t>Journal of Experimental Botany</w:t>
      </w:r>
      <w:r w:rsidRPr="00BA7613">
        <w:rPr>
          <w:rFonts w:ascii="Times New Roman" w:hAnsi="Times New Roman" w:cs="Times New Roman"/>
        </w:rPr>
        <w:t>, 70(13), pp. 3425–3434. Available at: https://doi.org/10.1093/jxb/erz237.</w:t>
      </w:r>
    </w:p>
    <w:p w14:paraId="13F647A5" w14:textId="77777777" w:rsidR="00A52F8F" w:rsidRPr="00BA7613" w:rsidRDefault="00A52F8F" w:rsidP="00A52F8F">
      <w:pPr>
        <w:pStyle w:val="Bibliography"/>
        <w:rPr>
          <w:rFonts w:ascii="Times New Roman" w:hAnsi="Times New Roman" w:cs="Times New Roman"/>
          <w:lang w:val="fr-FR"/>
        </w:rPr>
      </w:pPr>
      <w:r w:rsidRPr="00BA7613">
        <w:rPr>
          <w:rFonts w:ascii="Times New Roman" w:hAnsi="Times New Roman" w:cs="Times New Roman"/>
        </w:rPr>
        <w:t xml:space="preserve">Becerra, J.X. (2003) ‘Synchronous coadaptation in an ancient case of herbivory’, </w:t>
      </w:r>
      <w:r w:rsidRPr="00BA7613">
        <w:rPr>
          <w:rFonts w:ascii="Times New Roman" w:hAnsi="Times New Roman" w:cs="Times New Roman"/>
          <w:i/>
          <w:iCs/>
        </w:rPr>
        <w:t>Proceedings of the National Academy of Sciences</w:t>
      </w:r>
      <w:r w:rsidRPr="00BA7613">
        <w:rPr>
          <w:rFonts w:ascii="Times New Roman" w:hAnsi="Times New Roman" w:cs="Times New Roman"/>
        </w:rPr>
        <w:t xml:space="preserve">, 100(22), pp. 12804–12807. </w:t>
      </w:r>
      <w:r w:rsidRPr="00BA7613">
        <w:rPr>
          <w:rFonts w:ascii="Times New Roman" w:hAnsi="Times New Roman" w:cs="Times New Roman"/>
          <w:lang w:val="fr-FR"/>
        </w:rPr>
        <w:t>Available at: https://doi.org/10.1073/pnas.2133013100.</w:t>
      </w:r>
    </w:p>
    <w:p w14:paraId="6A2736FE"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lang w:val="fr-FR"/>
        </w:rPr>
        <w:t xml:space="preserve">Boyer, M.D.H. </w:t>
      </w:r>
      <w:r w:rsidRPr="00BA7613">
        <w:rPr>
          <w:rFonts w:ascii="Times New Roman" w:hAnsi="Times New Roman" w:cs="Times New Roman"/>
          <w:i/>
          <w:iCs/>
          <w:lang w:val="fr-FR"/>
        </w:rPr>
        <w:t>et al.</w:t>
      </w:r>
      <w:r w:rsidRPr="00BA7613">
        <w:rPr>
          <w:rFonts w:ascii="Times New Roman" w:hAnsi="Times New Roman" w:cs="Times New Roman"/>
          <w:lang w:val="fr-FR"/>
        </w:rPr>
        <w:t xml:space="preserve"> </w:t>
      </w:r>
      <w:r w:rsidRPr="00BA7613">
        <w:rPr>
          <w:rFonts w:ascii="Times New Roman" w:hAnsi="Times New Roman" w:cs="Times New Roman"/>
        </w:rPr>
        <w:t xml:space="preserve">(2016) ‘Floral damage induces resistance to florivory in Impatiens capensis’, </w:t>
      </w:r>
      <w:r w:rsidRPr="00BA7613">
        <w:rPr>
          <w:rFonts w:ascii="Times New Roman" w:hAnsi="Times New Roman" w:cs="Times New Roman"/>
          <w:i/>
          <w:iCs/>
        </w:rPr>
        <w:t>Arthropod-Plant Interactions</w:t>
      </w:r>
      <w:r w:rsidRPr="00BA7613">
        <w:rPr>
          <w:rFonts w:ascii="Times New Roman" w:hAnsi="Times New Roman" w:cs="Times New Roman"/>
        </w:rPr>
        <w:t>, 10(2), pp. 121–131. Available at: https://doi.org/10.1007/s11829-015-9411-y.</w:t>
      </w:r>
    </w:p>
    <w:p w14:paraId="7D7594FF" w14:textId="77777777" w:rsidR="00A52F8F" w:rsidRPr="00BA7613" w:rsidRDefault="00A52F8F" w:rsidP="00A52F8F">
      <w:pPr>
        <w:pStyle w:val="Bibliography"/>
        <w:rPr>
          <w:rFonts w:ascii="Times New Roman" w:hAnsi="Times New Roman" w:cs="Times New Roman"/>
          <w:lang w:val="fr-FR"/>
        </w:rPr>
      </w:pPr>
      <w:r w:rsidRPr="00BA7613">
        <w:rPr>
          <w:rFonts w:ascii="Times New Roman" w:hAnsi="Times New Roman" w:cs="Times New Roman"/>
        </w:rPr>
        <w:t xml:space="preserve">Burkle, L.A. and Runyon, J.B. (2016) ‘Drought and leaf herbivory influence floral volatiles and pollinator attraction’, </w:t>
      </w:r>
      <w:r w:rsidRPr="00BA7613">
        <w:rPr>
          <w:rFonts w:ascii="Times New Roman" w:hAnsi="Times New Roman" w:cs="Times New Roman"/>
          <w:i/>
          <w:iCs/>
        </w:rPr>
        <w:t>Global Change Biology</w:t>
      </w:r>
      <w:r w:rsidRPr="00BA7613">
        <w:rPr>
          <w:rFonts w:ascii="Times New Roman" w:hAnsi="Times New Roman" w:cs="Times New Roman"/>
        </w:rPr>
        <w:t xml:space="preserve">, 22(4), pp. 1644–1654. </w:t>
      </w:r>
      <w:r w:rsidRPr="00BA7613">
        <w:rPr>
          <w:rFonts w:ascii="Times New Roman" w:hAnsi="Times New Roman" w:cs="Times New Roman"/>
          <w:lang w:val="fr-FR"/>
        </w:rPr>
        <w:t>Available at: https://doi.org/10.1111/gcb.13149.</w:t>
      </w:r>
    </w:p>
    <w:p w14:paraId="22E1FBF7"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lang w:val="fr-FR"/>
        </w:rPr>
        <w:t xml:space="preserve">Campbell, S.A. </w:t>
      </w:r>
      <w:r w:rsidRPr="00BA7613">
        <w:rPr>
          <w:rFonts w:ascii="Times New Roman" w:hAnsi="Times New Roman" w:cs="Times New Roman"/>
          <w:i/>
          <w:iCs/>
          <w:lang w:val="fr-FR"/>
        </w:rPr>
        <w:t>et al.</w:t>
      </w:r>
      <w:r w:rsidRPr="00BA7613">
        <w:rPr>
          <w:rFonts w:ascii="Times New Roman" w:hAnsi="Times New Roman" w:cs="Times New Roman"/>
          <w:lang w:val="fr-FR"/>
        </w:rPr>
        <w:t xml:space="preserve"> </w:t>
      </w:r>
      <w:r w:rsidRPr="00BA7613">
        <w:rPr>
          <w:rFonts w:ascii="Times New Roman" w:hAnsi="Times New Roman" w:cs="Times New Roman"/>
        </w:rPr>
        <w:t xml:space="preserve">(2014) ‘Plant mating systems affect adaptive plasticity in response to herbivory’, </w:t>
      </w:r>
      <w:r w:rsidRPr="00BA7613">
        <w:rPr>
          <w:rFonts w:ascii="Times New Roman" w:hAnsi="Times New Roman" w:cs="Times New Roman"/>
          <w:i/>
          <w:iCs/>
        </w:rPr>
        <w:t>The Plant Journal</w:t>
      </w:r>
      <w:r w:rsidRPr="00BA7613">
        <w:rPr>
          <w:rFonts w:ascii="Times New Roman" w:hAnsi="Times New Roman" w:cs="Times New Roman"/>
        </w:rPr>
        <w:t>, 78(3), pp. 481–490. Available at: https://doi.org/10.1111/tpj.12492.</w:t>
      </w:r>
    </w:p>
    <w:p w14:paraId="528BF9FD"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Campbell, S.A. (2015) ‘Ecological mechanisms for the coevolution of mating systems and defence’, </w:t>
      </w:r>
      <w:r w:rsidRPr="00BA7613">
        <w:rPr>
          <w:rFonts w:ascii="Times New Roman" w:hAnsi="Times New Roman" w:cs="Times New Roman"/>
          <w:i/>
          <w:iCs/>
        </w:rPr>
        <w:t>New Phytologist</w:t>
      </w:r>
      <w:r w:rsidRPr="00BA7613">
        <w:rPr>
          <w:rFonts w:ascii="Times New Roman" w:hAnsi="Times New Roman" w:cs="Times New Roman"/>
        </w:rPr>
        <w:t>, 205(3), pp. 1047–1053. Available at: https://doi.org/10.1111/nph.13212.</w:t>
      </w:r>
    </w:p>
    <w:p w14:paraId="5F022EC8"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Campbell, S.A. and Kessler, A. (2013) ‘Plant mating system transitions drive the macroevolution of defense strategies’, </w:t>
      </w:r>
      <w:r w:rsidRPr="00BA7613">
        <w:rPr>
          <w:rFonts w:ascii="Times New Roman" w:hAnsi="Times New Roman" w:cs="Times New Roman"/>
          <w:i/>
          <w:iCs/>
        </w:rPr>
        <w:t>Proceedings of the National Academy of Sciences</w:t>
      </w:r>
      <w:r w:rsidRPr="00BA7613">
        <w:rPr>
          <w:rFonts w:ascii="Times New Roman" w:hAnsi="Times New Roman" w:cs="Times New Roman"/>
        </w:rPr>
        <w:t>, 110(10), pp. 3973–3978. Available at: https://doi.org/10.1073/pnas.1213867110.</w:t>
      </w:r>
    </w:p>
    <w:p w14:paraId="71C9A09F" w14:textId="77777777" w:rsidR="00A52F8F" w:rsidRPr="00BA7613" w:rsidRDefault="00A52F8F" w:rsidP="00A52F8F">
      <w:pPr>
        <w:pStyle w:val="Bibliography"/>
        <w:rPr>
          <w:rFonts w:ascii="Times New Roman" w:hAnsi="Times New Roman" w:cs="Times New Roman"/>
          <w:lang w:val="fr-FR"/>
        </w:rPr>
      </w:pPr>
      <w:r w:rsidRPr="00BA7613">
        <w:rPr>
          <w:rFonts w:ascii="Times New Roman" w:hAnsi="Times New Roman" w:cs="Times New Roman"/>
        </w:rPr>
        <w:t xml:space="preserve">Campbell, S.A., Thaler, J.S. and Kessler, A. (2013) ‘Plant chemistry underlies herbivore-mediated inbreeding depression in nature’, </w:t>
      </w:r>
      <w:r w:rsidRPr="00BA7613">
        <w:rPr>
          <w:rFonts w:ascii="Times New Roman" w:hAnsi="Times New Roman" w:cs="Times New Roman"/>
          <w:i/>
          <w:iCs/>
        </w:rPr>
        <w:t>Ecology Letters</w:t>
      </w:r>
      <w:r w:rsidRPr="00BA7613">
        <w:rPr>
          <w:rFonts w:ascii="Times New Roman" w:hAnsi="Times New Roman" w:cs="Times New Roman"/>
        </w:rPr>
        <w:t xml:space="preserve">, 16(2), pp. 252–260. </w:t>
      </w:r>
      <w:r w:rsidRPr="00BA7613">
        <w:rPr>
          <w:rFonts w:ascii="Times New Roman" w:hAnsi="Times New Roman" w:cs="Times New Roman"/>
          <w:lang w:val="fr-FR"/>
        </w:rPr>
        <w:t>Available at: https://doi.org/10.1111/ele.12036.</w:t>
      </w:r>
    </w:p>
    <w:p w14:paraId="5F23D82A"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lang w:val="fr-FR"/>
        </w:rPr>
        <w:t xml:space="preserve">Damle, M.S. </w:t>
      </w:r>
      <w:r w:rsidRPr="00BA7613">
        <w:rPr>
          <w:rFonts w:ascii="Times New Roman" w:hAnsi="Times New Roman" w:cs="Times New Roman"/>
          <w:i/>
          <w:iCs/>
          <w:lang w:val="fr-FR"/>
        </w:rPr>
        <w:t>et al.</w:t>
      </w:r>
      <w:r w:rsidRPr="00BA7613">
        <w:rPr>
          <w:rFonts w:ascii="Times New Roman" w:hAnsi="Times New Roman" w:cs="Times New Roman"/>
          <w:lang w:val="fr-FR"/>
        </w:rPr>
        <w:t xml:space="preserve"> </w:t>
      </w:r>
      <w:r w:rsidRPr="00BA7613">
        <w:rPr>
          <w:rFonts w:ascii="Times New Roman" w:hAnsi="Times New Roman" w:cs="Times New Roman"/>
        </w:rPr>
        <w:t xml:space="preserve">(2005) ‘Higher accumulation of proteinase inhibitors in flowers than leaves and fruits as a possible basis for differential feeding preference of </w:t>
      </w:r>
      <w:r w:rsidRPr="00BA7613">
        <w:rPr>
          <w:rFonts w:ascii="Times New Roman" w:hAnsi="Times New Roman" w:cs="Times New Roman"/>
          <w:i/>
          <w:iCs/>
        </w:rPr>
        <w:t>Helicoverpa armigera</w:t>
      </w:r>
      <w:r w:rsidRPr="00BA7613">
        <w:rPr>
          <w:rFonts w:ascii="Times New Roman" w:hAnsi="Times New Roman" w:cs="Times New Roman"/>
        </w:rPr>
        <w:t xml:space="preserve"> on tomato (</w:t>
      </w:r>
      <w:r w:rsidRPr="00BA7613">
        <w:rPr>
          <w:rFonts w:ascii="Times New Roman" w:hAnsi="Times New Roman" w:cs="Times New Roman"/>
          <w:i/>
          <w:iCs/>
        </w:rPr>
        <w:t>Lycopersicon esculentum</w:t>
      </w:r>
      <w:r w:rsidRPr="00BA7613">
        <w:rPr>
          <w:rFonts w:ascii="Times New Roman" w:hAnsi="Times New Roman" w:cs="Times New Roman"/>
        </w:rPr>
        <w:t xml:space="preserve"> Mill, Cv. Dhanashree)’, </w:t>
      </w:r>
      <w:r w:rsidRPr="00BA7613">
        <w:rPr>
          <w:rFonts w:ascii="Times New Roman" w:hAnsi="Times New Roman" w:cs="Times New Roman"/>
          <w:i/>
          <w:iCs/>
        </w:rPr>
        <w:t>Phytochemistry</w:t>
      </w:r>
      <w:r w:rsidRPr="00BA7613">
        <w:rPr>
          <w:rFonts w:ascii="Times New Roman" w:hAnsi="Times New Roman" w:cs="Times New Roman"/>
        </w:rPr>
        <w:t>, 66(22), pp. 2659–2667. Available at: https://doi.org/10.1016/j.phytochem.2005.09.006.</w:t>
      </w:r>
    </w:p>
    <w:p w14:paraId="7D28AC61"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lastRenderedPageBreak/>
        <w:t xml:space="preserve">Euler, M. and Baldwin, I.T. (1996) ‘The chemistry of defense and apparency in the corollas ofNicotiana attenuata’, </w:t>
      </w:r>
      <w:r w:rsidRPr="00BA7613">
        <w:rPr>
          <w:rFonts w:ascii="Times New Roman" w:hAnsi="Times New Roman" w:cs="Times New Roman"/>
          <w:i/>
          <w:iCs/>
        </w:rPr>
        <w:t>Oecologia</w:t>
      </w:r>
      <w:r w:rsidRPr="00BA7613">
        <w:rPr>
          <w:rFonts w:ascii="Times New Roman" w:hAnsi="Times New Roman" w:cs="Times New Roman"/>
        </w:rPr>
        <w:t>, 107(1), pp. 102–112. Available at: https://doi.org/10.1007/BF00582240.</w:t>
      </w:r>
    </w:p>
    <w:p w14:paraId="1C69FF60"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i/>
          <w:iCs/>
        </w:rPr>
        <w:t>Frontiers | The Price of the Induced Defense Against Pests: A Meta-Analysis</w:t>
      </w:r>
      <w:r w:rsidRPr="00BA7613">
        <w:rPr>
          <w:rFonts w:ascii="Times New Roman" w:hAnsi="Times New Roman" w:cs="Times New Roman"/>
        </w:rPr>
        <w:t xml:space="preserve"> (no date). Available at: https://www.frontiersin.org/journals/plant-science/articles/10.3389/fpls.2020.615122/full (Accessed: 18 August 2024).</w:t>
      </w:r>
    </w:p>
    <w:p w14:paraId="2976BC59" w14:textId="77777777" w:rsidR="00A52F8F" w:rsidRPr="00BA7613" w:rsidRDefault="00A52F8F" w:rsidP="00A52F8F">
      <w:pPr>
        <w:pStyle w:val="Bibliography"/>
        <w:rPr>
          <w:rFonts w:ascii="Times New Roman" w:hAnsi="Times New Roman" w:cs="Times New Roman"/>
          <w:lang w:val="fr-FR"/>
        </w:rPr>
      </w:pPr>
      <w:r w:rsidRPr="00BA7613">
        <w:rPr>
          <w:rFonts w:ascii="Times New Roman" w:hAnsi="Times New Roman" w:cs="Times New Roman"/>
        </w:rPr>
        <w:t xml:space="preserve">Gatehouse, J.A. (2002) ‘Plant resistance towards insect herbivores: a dynamic interaction’, </w:t>
      </w:r>
      <w:r w:rsidRPr="00BA7613">
        <w:rPr>
          <w:rFonts w:ascii="Times New Roman" w:hAnsi="Times New Roman" w:cs="Times New Roman"/>
          <w:i/>
          <w:iCs/>
        </w:rPr>
        <w:t>New Phytologist</w:t>
      </w:r>
      <w:r w:rsidRPr="00BA7613">
        <w:rPr>
          <w:rFonts w:ascii="Times New Roman" w:hAnsi="Times New Roman" w:cs="Times New Roman"/>
        </w:rPr>
        <w:t xml:space="preserve">, 156(2), pp. 145–169. </w:t>
      </w:r>
      <w:r w:rsidRPr="00BA7613">
        <w:rPr>
          <w:rFonts w:ascii="Times New Roman" w:hAnsi="Times New Roman" w:cs="Times New Roman"/>
          <w:lang w:val="fr-FR"/>
        </w:rPr>
        <w:t>Available at: https://doi.org/10.1046/j.1469-8137.2002.00519.x.</w:t>
      </w:r>
    </w:p>
    <w:p w14:paraId="4B247E32"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lang w:val="fr-FR"/>
        </w:rPr>
        <w:t xml:space="preserve">Godschalx, A.L. </w:t>
      </w:r>
      <w:r w:rsidRPr="00BA7613">
        <w:rPr>
          <w:rFonts w:ascii="Times New Roman" w:hAnsi="Times New Roman" w:cs="Times New Roman"/>
          <w:i/>
          <w:iCs/>
          <w:lang w:val="fr-FR"/>
        </w:rPr>
        <w:t>et al.</w:t>
      </w:r>
      <w:r w:rsidRPr="00BA7613">
        <w:rPr>
          <w:rFonts w:ascii="Times New Roman" w:hAnsi="Times New Roman" w:cs="Times New Roman"/>
          <w:lang w:val="fr-FR"/>
        </w:rPr>
        <w:t xml:space="preserve"> </w:t>
      </w:r>
      <w:r w:rsidRPr="00BA7613">
        <w:rPr>
          <w:rFonts w:ascii="Times New Roman" w:hAnsi="Times New Roman" w:cs="Times New Roman"/>
        </w:rPr>
        <w:t xml:space="preserve">(2016) ‘Is protection against florivory consistent with the optimal defense hypothesis?’, </w:t>
      </w:r>
      <w:r w:rsidRPr="00BA7613">
        <w:rPr>
          <w:rFonts w:ascii="Times New Roman" w:hAnsi="Times New Roman" w:cs="Times New Roman"/>
          <w:i/>
          <w:iCs/>
        </w:rPr>
        <w:t>BMC Plant Biology</w:t>
      </w:r>
      <w:r w:rsidRPr="00BA7613">
        <w:rPr>
          <w:rFonts w:ascii="Times New Roman" w:hAnsi="Times New Roman" w:cs="Times New Roman"/>
        </w:rPr>
        <w:t>, 16(1), p. 32. Available at: https://doi.org/10.1186/s12870-016-0719-2.</w:t>
      </w:r>
    </w:p>
    <w:p w14:paraId="520A122A"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Gómez, J.M. (2003) ‘Herbivory reduces the strength of pollinator-mediated selection in the Mediterranean herb Erysimum mediohispanicum: consequences for plant specialization’, </w:t>
      </w:r>
      <w:r w:rsidRPr="00BA7613">
        <w:rPr>
          <w:rFonts w:ascii="Times New Roman" w:hAnsi="Times New Roman" w:cs="Times New Roman"/>
          <w:i/>
          <w:iCs/>
        </w:rPr>
        <w:t>The American Naturalist</w:t>
      </w:r>
      <w:r w:rsidRPr="00BA7613">
        <w:rPr>
          <w:rFonts w:ascii="Times New Roman" w:hAnsi="Times New Roman" w:cs="Times New Roman"/>
        </w:rPr>
        <w:t>, 162(2), pp. 242–256. Available at: https://doi.org/10.1086/376574.</w:t>
      </w:r>
    </w:p>
    <w:p w14:paraId="6767B277" w14:textId="77777777" w:rsidR="00A52F8F" w:rsidRPr="00BA7613" w:rsidRDefault="00A52F8F" w:rsidP="00A52F8F">
      <w:pPr>
        <w:pStyle w:val="Bibliography"/>
        <w:rPr>
          <w:rFonts w:ascii="Times New Roman" w:hAnsi="Times New Roman" w:cs="Times New Roman"/>
          <w:lang w:val="fr-FR"/>
        </w:rPr>
      </w:pPr>
      <w:r w:rsidRPr="00BA7613">
        <w:rPr>
          <w:rFonts w:ascii="Times New Roman" w:hAnsi="Times New Roman" w:cs="Times New Roman"/>
        </w:rPr>
        <w:t xml:space="preserve">Griffin, P.C. and Willi, Y. (2014) ‘Evolutionary shifts to self-fertilisation restricted to geographic range margins in North American Arabidopsis lyrata’, </w:t>
      </w:r>
      <w:r w:rsidRPr="00BA7613">
        <w:rPr>
          <w:rFonts w:ascii="Times New Roman" w:hAnsi="Times New Roman" w:cs="Times New Roman"/>
          <w:i/>
          <w:iCs/>
        </w:rPr>
        <w:t>Ecology Letters</w:t>
      </w:r>
      <w:r w:rsidRPr="00BA7613">
        <w:rPr>
          <w:rFonts w:ascii="Times New Roman" w:hAnsi="Times New Roman" w:cs="Times New Roman"/>
        </w:rPr>
        <w:t xml:space="preserve">, 17(4), pp. 484–490. </w:t>
      </w:r>
      <w:r w:rsidRPr="00BA7613">
        <w:rPr>
          <w:rFonts w:ascii="Times New Roman" w:hAnsi="Times New Roman" w:cs="Times New Roman"/>
          <w:lang w:val="fr-FR"/>
        </w:rPr>
        <w:t>Available at: https://doi.org/10.1111/ele.12248.</w:t>
      </w:r>
    </w:p>
    <w:p w14:paraId="10367DF0"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lang w:val="fr-FR"/>
        </w:rPr>
        <w:t xml:space="preserve">Ishizaki, S. </w:t>
      </w:r>
      <w:r w:rsidRPr="00BA7613">
        <w:rPr>
          <w:rFonts w:ascii="Times New Roman" w:hAnsi="Times New Roman" w:cs="Times New Roman"/>
          <w:i/>
          <w:iCs/>
          <w:lang w:val="fr-FR"/>
        </w:rPr>
        <w:t>et al.</w:t>
      </w:r>
      <w:r w:rsidRPr="00BA7613">
        <w:rPr>
          <w:rFonts w:ascii="Times New Roman" w:hAnsi="Times New Roman" w:cs="Times New Roman"/>
          <w:lang w:val="fr-FR"/>
        </w:rPr>
        <w:t xml:space="preserve"> </w:t>
      </w:r>
      <w:r w:rsidRPr="00BA7613">
        <w:rPr>
          <w:rFonts w:ascii="Times New Roman" w:hAnsi="Times New Roman" w:cs="Times New Roman"/>
        </w:rPr>
        <w:t xml:space="preserve">(2016) ‘Seasonal variation of responses to herbivory and volatile communication in sagebrush (Artemisia tridentata) (Asteraceae)’, </w:t>
      </w:r>
      <w:r w:rsidRPr="00BA7613">
        <w:rPr>
          <w:rFonts w:ascii="Times New Roman" w:hAnsi="Times New Roman" w:cs="Times New Roman"/>
          <w:i/>
          <w:iCs/>
        </w:rPr>
        <w:t>Journal of Plant Research</w:t>
      </w:r>
      <w:r w:rsidRPr="00BA7613">
        <w:rPr>
          <w:rFonts w:ascii="Times New Roman" w:hAnsi="Times New Roman" w:cs="Times New Roman"/>
        </w:rPr>
        <w:t>, 129(4), pp. 659–666. Available at: https://doi.org/10.1007/s10265-016-0818-z.</w:t>
      </w:r>
    </w:p>
    <w:p w14:paraId="158A1996"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Johnson, E.T., Berhow, M.A. and Dowd, P.F. (2008) ‘Colored and white sectors from star-patterned petunia flowers display differential resistance to corn earworm and cabbage looper larvae’, </w:t>
      </w:r>
      <w:r w:rsidRPr="00BA7613">
        <w:rPr>
          <w:rFonts w:ascii="Times New Roman" w:hAnsi="Times New Roman" w:cs="Times New Roman"/>
          <w:i/>
          <w:iCs/>
        </w:rPr>
        <w:t>Journal of Chemical Ecology</w:t>
      </w:r>
      <w:r w:rsidRPr="00BA7613">
        <w:rPr>
          <w:rFonts w:ascii="Times New Roman" w:hAnsi="Times New Roman" w:cs="Times New Roman"/>
        </w:rPr>
        <w:t>, 34(6), pp. 757–765. Available at: https://doi.org/10.1007/s10886-008-9444-0.</w:t>
      </w:r>
    </w:p>
    <w:p w14:paraId="6E044836" w14:textId="77777777" w:rsidR="00A52F8F" w:rsidRPr="00BA7613" w:rsidRDefault="00A52F8F" w:rsidP="00A52F8F">
      <w:pPr>
        <w:pStyle w:val="Bibliography"/>
        <w:rPr>
          <w:rFonts w:ascii="Times New Roman" w:hAnsi="Times New Roman" w:cs="Times New Roman"/>
          <w:lang w:val="fr-FR"/>
        </w:rPr>
      </w:pPr>
      <w:r w:rsidRPr="00BA7613">
        <w:rPr>
          <w:rFonts w:ascii="Times New Roman" w:hAnsi="Times New Roman" w:cs="Times New Roman"/>
        </w:rPr>
        <w:t xml:space="preserve">Johnson, M.T.J., Smith, S.D. and Rausher, M.D. (2009) ‘Plant sex and the evolution of plant defenses against herbivores’, </w:t>
      </w:r>
      <w:r w:rsidRPr="00BA7613">
        <w:rPr>
          <w:rFonts w:ascii="Times New Roman" w:hAnsi="Times New Roman" w:cs="Times New Roman"/>
          <w:i/>
          <w:iCs/>
        </w:rPr>
        <w:t>Proceedings of the National Academy of Sciences</w:t>
      </w:r>
      <w:r w:rsidRPr="00BA7613">
        <w:rPr>
          <w:rFonts w:ascii="Times New Roman" w:hAnsi="Times New Roman" w:cs="Times New Roman"/>
        </w:rPr>
        <w:t xml:space="preserve">, 106(43), pp. 18079–18084. </w:t>
      </w:r>
      <w:r w:rsidRPr="00BA7613">
        <w:rPr>
          <w:rFonts w:ascii="Times New Roman" w:hAnsi="Times New Roman" w:cs="Times New Roman"/>
          <w:lang w:val="fr-FR"/>
        </w:rPr>
        <w:t>Available at: https://doi.org/10.1073/pnas.0904695106.</w:t>
      </w:r>
    </w:p>
    <w:p w14:paraId="35532CB7"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lang w:val="fr-FR"/>
        </w:rPr>
        <w:t xml:space="preserve">Karban, R. </w:t>
      </w:r>
      <w:r w:rsidRPr="00BA7613">
        <w:rPr>
          <w:rFonts w:ascii="Times New Roman" w:hAnsi="Times New Roman" w:cs="Times New Roman"/>
          <w:i/>
          <w:iCs/>
          <w:lang w:val="fr-FR"/>
        </w:rPr>
        <w:t>et al.</w:t>
      </w:r>
      <w:r w:rsidRPr="00BA7613">
        <w:rPr>
          <w:rFonts w:ascii="Times New Roman" w:hAnsi="Times New Roman" w:cs="Times New Roman"/>
          <w:lang w:val="fr-FR"/>
        </w:rPr>
        <w:t xml:space="preserve"> </w:t>
      </w:r>
      <w:r w:rsidRPr="00BA7613">
        <w:rPr>
          <w:rFonts w:ascii="Times New Roman" w:hAnsi="Times New Roman" w:cs="Times New Roman"/>
        </w:rPr>
        <w:t xml:space="preserve">(1999) ‘Induced plant responses and information content about risk of herbivory’, </w:t>
      </w:r>
      <w:r w:rsidRPr="00BA7613">
        <w:rPr>
          <w:rFonts w:ascii="Times New Roman" w:hAnsi="Times New Roman" w:cs="Times New Roman"/>
          <w:i/>
          <w:iCs/>
        </w:rPr>
        <w:t>Trends in Ecology &amp; Evolution</w:t>
      </w:r>
      <w:r w:rsidRPr="00BA7613">
        <w:rPr>
          <w:rFonts w:ascii="Times New Roman" w:hAnsi="Times New Roman" w:cs="Times New Roman"/>
        </w:rPr>
        <w:t>, 14(11), pp. 443–447. Available at: https://doi.org/10.1016/S0169-5347(99)01678-X.</w:t>
      </w:r>
    </w:p>
    <w:p w14:paraId="52E72DF0"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Karban, R. and Baldwin, I.T. (1997) </w:t>
      </w:r>
      <w:r w:rsidRPr="00BA7613">
        <w:rPr>
          <w:rFonts w:ascii="Times New Roman" w:hAnsi="Times New Roman" w:cs="Times New Roman"/>
          <w:i/>
          <w:iCs/>
        </w:rPr>
        <w:t>Induced Responses to Herbivory</w:t>
      </w:r>
      <w:r w:rsidRPr="00BA7613">
        <w:rPr>
          <w:rFonts w:ascii="Times New Roman" w:hAnsi="Times New Roman" w:cs="Times New Roman"/>
        </w:rPr>
        <w:t>. Chicago, UNITED STATES: University of Chicago Press. Available at: http://ebookcentral.proquest.com/lib/sheffield/detail.action?docID=408325 (Accessed: 1 June 2021).</w:t>
      </w:r>
    </w:p>
    <w:p w14:paraId="09DA38A4"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Keith, R.A. and Mitchell-Olds, T. (2017) ‘Testing the optimal defense hypothesis in nature: Variation for glucosinolate profiles within plants’, </w:t>
      </w:r>
      <w:r w:rsidRPr="00BA7613">
        <w:rPr>
          <w:rFonts w:ascii="Times New Roman" w:hAnsi="Times New Roman" w:cs="Times New Roman"/>
          <w:i/>
          <w:iCs/>
        </w:rPr>
        <w:t>PLoS ONE</w:t>
      </w:r>
      <w:r w:rsidRPr="00BA7613">
        <w:rPr>
          <w:rFonts w:ascii="Times New Roman" w:hAnsi="Times New Roman" w:cs="Times New Roman"/>
        </w:rPr>
        <w:t>, 12(7). Available at: https://doi.org/10.1371/journal.pone.0180971.</w:t>
      </w:r>
    </w:p>
    <w:p w14:paraId="13BBA700"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lastRenderedPageBreak/>
        <w:t xml:space="preserve">Kessler, A. and Halitschke, R. (2009) ‘Testing the potential for conflicting selection on floral chemical traits by pollinators and herbivores: predictions and case study’, </w:t>
      </w:r>
      <w:r w:rsidRPr="00BA7613">
        <w:rPr>
          <w:rFonts w:ascii="Times New Roman" w:hAnsi="Times New Roman" w:cs="Times New Roman"/>
          <w:i/>
          <w:iCs/>
        </w:rPr>
        <w:t>Functional Ecology</w:t>
      </w:r>
      <w:r w:rsidRPr="00BA7613">
        <w:rPr>
          <w:rFonts w:ascii="Times New Roman" w:hAnsi="Times New Roman" w:cs="Times New Roman"/>
        </w:rPr>
        <w:t>, 23(5), pp. 901–912. Available at: https://doi.org/10.1111/j.1365-2435.2009.01639.x.</w:t>
      </w:r>
    </w:p>
    <w:p w14:paraId="2102600D" w14:textId="77777777" w:rsidR="00A52F8F" w:rsidRPr="00BA7613" w:rsidRDefault="00A52F8F" w:rsidP="00A52F8F">
      <w:pPr>
        <w:pStyle w:val="Bibliography"/>
        <w:rPr>
          <w:rFonts w:ascii="Times New Roman" w:hAnsi="Times New Roman" w:cs="Times New Roman"/>
          <w:lang w:val="fr-FR"/>
        </w:rPr>
      </w:pPr>
      <w:r w:rsidRPr="00BA7613">
        <w:rPr>
          <w:rFonts w:ascii="Times New Roman" w:hAnsi="Times New Roman" w:cs="Times New Roman"/>
        </w:rPr>
        <w:t xml:space="preserve">Kessler, A., Halitschke, R. and Poveda, K. (2011) ‘Herbivory-mediated pollinator limitation: negative impacts of induced volatiles on plant–pollinator interactions’, </w:t>
      </w:r>
      <w:r w:rsidRPr="00BA7613">
        <w:rPr>
          <w:rFonts w:ascii="Times New Roman" w:hAnsi="Times New Roman" w:cs="Times New Roman"/>
          <w:i/>
          <w:iCs/>
        </w:rPr>
        <w:t>Ecology</w:t>
      </w:r>
      <w:r w:rsidRPr="00BA7613">
        <w:rPr>
          <w:rFonts w:ascii="Times New Roman" w:hAnsi="Times New Roman" w:cs="Times New Roman"/>
        </w:rPr>
        <w:t xml:space="preserve">, 92(9), pp. 1769–1780. </w:t>
      </w:r>
      <w:r w:rsidRPr="00BA7613">
        <w:rPr>
          <w:rFonts w:ascii="Times New Roman" w:hAnsi="Times New Roman" w:cs="Times New Roman"/>
          <w:lang w:val="fr-FR"/>
        </w:rPr>
        <w:t>Available at: https://doi.org/10.1890/10-1945.1.</w:t>
      </w:r>
    </w:p>
    <w:p w14:paraId="732B9D46"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lang w:val="fr-FR"/>
        </w:rPr>
        <w:t xml:space="preserve">Klein, A.-M. </w:t>
      </w:r>
      <w:r w:rsidRPr="00BA7613">
        <w:rPr>
          <w:rFonts w:ascii="Times New Roman" w:hAnsi="Times New Roman" w:cs="Times New Roman"/>
          <w:i/>
          <w:iCs/>
          <w:lang w:val="fr-FR"/>
        </w:rPr>
        <w:t>et al.</w:t>
      </w:r>
      <w:r w:rsidRPr="00BA7613">
        <w:rPr>
          <w:rFonts w:ascii="Times New Roman" w:hAnsi="Times New Roman" w:cs="Times New Roman"/>
          <w:lang w:val="fr-FR"/>
        </w:rPr>
        <w:t xml:space="preserve"> </w:t>
      </w:r>
      <w:r w:rsidRPr="00BA7613">
        <w:rPr>
          <w:rFonts w:ascii="Times New Roman" w:hAnsi="Times New Roman" w:cs="Times New Roman"/>
        </w:rPr>
        <w:t xml:space="preserve">(2006) ‘Importance of pollinators in changing landscapes for world crops’, </w:t>
      </w:r>
      <w:r w:rsidRPr="00BA7613">
        <w:rPr>
          <w:rFonts w:ascii="Times New Roman" w:hAnsi="Times New Roman" w:cs="Times New Roman"/>
          <w:i/>
          <w:iCs/>
        </w:rPr>
        <w:t>Proceedings of the Royal Society B: Biological Sciences</w:t>
      </w:r>
      <w:r w:rsidRPr="00BA7613">
        <w:rPr>
          <w:rFonts w:ascii="Times New Roman" w:hAnsi="Times New Roman" w:cs="Times New Roman"/>
        </w:rPr>
        <w:t>, 274(1608), pp. 303–313. Available at: https://doi.org/10.1098/rspb.2006.3721.</w:t>
      </w:r>
    </w:p>
    <w:p w14:paraId="6B3D7C5D"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Koornneef, A. and Pieterse, C.M.J. (2008) ‘Cross Talk in Defense Signaling’, </w:t>
      </w:r>
      <w:r w:rsidRPr="00BA7613">
        <w:rPr>
          <w:rFonts w:ascii="Times New Roman" w:hAnsi="Times New Roman" w:cs="Times New Roman"/>
          <w:i/>
          <w:iCs/>
        </w:rPr>
        <w:t>Plant Physiology</w:t>
      </w:r>
      <w:r w:rsidRPr="00BA7613">
        <w:rPr>
          <w:rFonts w:ascii="Times New Roman" w:hAnsi="Times New Roman" w:cs="Times New Roman"/>
        </w:rPr>
        <w:t>, 146(3), pp. 839–844. Available at: https://doi.org/10.1104/pp.107.112029.</w:t>
      </w:r>
    </w:p>
    <w:p w14:paraId="30D8F864" w14:textId="77777777" w:rsidR="00A52F8F" w:rsidRPr="00BA7613" w:rsidRDefault="00A52F8F" w:rsidP="00A52F8F">
      <w:pPr>
        <w:pStyle w:val="Bibliography"/>
        <w:rPr>
          <w:rFonts w:ascii="Times New Roman" w:hAnsi="Times New Roman" w:cs="Times New Roman"/>
          <w:lang w:val="fr-FR"/>
        </w:rPr>
      </w:pPr>
      <w:r w:rsidRPr="00BA7613">
        <w:rPr>
          <w:rFonts w:ascii="Times New Roman" w:hAnsi="Times New Roman" w:cs="Times New Roman"/>
        </w:rPr>
        <w:t xml:space="preserve">Krupnick, G.A., Weis, A.E. and Campbell, D.R. (1999) ‘The Consequences of Floral Herbivory for Pollinator Service to Isomeris arborea’, </w:t>
      </w:r>
      <w:r w:rsidRPr="00BA7613">
        <w:rPr>
          <w:rFonts w:ascii="Times New Roman" w:hAnsi="Times New Roman" w:cs="Times New Roman"/>
          <w:i/>
          <w:iCs/>
        </w:rPr>
        <w:t>Ecology</w:t>
      </w:r>
      <w:r w:rsidRPr="00BA7613">
        <w:rPr>
          <w:rFonts w:ascii="Times New Roman" w:hAnsi="Times New Roman" w:cs="Times New Roman"/>
        </w:rPr>
        <w:t xml:space="preserve">, 80(1), pp. 125–134. </w:t>
      </w:r>
      <w:r w:rsidRPr="00BA7613">
        <w:rPr>
          <w:rFonts w:ascii="Times New Roman" w:hAnsi="Times New Roman" w:cs="Times New Roman"/>
          <w:lang w:val="fr-FR"/>
        </w:rPr>
        <w:t>Available at: https://doi.org/10.2307/176984.</w:t>
      </w:r>
    </w:p>
    <w:p w14:paraId="0EBDF0DE"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lang w:val="fr-FR"/>
        </w:rPr>
        <w:t xml:space="preserve">Leon-Reyes, A. </w:t>
      </w:r>
      <w:r w:rsidRPr="00BA7613">
        <w:rPr>
          <w:rFonts w:ascii="Times New Roman" w:hAnsi="Times New Roman" w:cs="Times New Roman"/>
          <w:i/>
          <w:iCs/>
          <w:lang w:val="fr-FR"/>
        </w:rPr>
        <w:t>et al.</w:t>
      </w:r>
      <w:r w:rsidRPr="00BA7613">
        <w:rPr>
          <w:rFonts w:ascii="Times New Roman" w:hAnsi="Times New Roman" w:cs="Times New Roman"/>
          <w:lang w:val="fr-FR"/>
        </w:rPr>
        <w:t xml:space="preserve"> </w:t>
      </w:r>
      <w:r w:rsidRPr="00BA7613">
        <w:rPr>
          <w:rFonts w:ascii="Times New Roman" w:hAnsi="Times New Roman" w:cs="Times New Roman"/>
        </w:rPr>
        <w:t xml:space="preserve">(2010) ‘Salicylate-mediated suppression of jasmonate-responsive gene expression in Arabidopsis is targeted downstream of the jasmonate biosynthesis pathway’, </w:t>
      </w:r>
      <w:r w:rsidRPr="00BA7613">
        <w:rPr>
          <w:rFonts w:ascii="Times New Roman" w:hAnsi="Times New Roman" w:cs="Times New Roman"/>
          <w:i/>
          <w:iCs/>
        </w:rPr>
        <w:t>Planta</w:t>
      </w:r>
      <w:r w:rsidRPr="00BA7613">
        <w:rPr>
          <w:rFonts w:ascii="Times New Roman" w:hAnsi="Times New Roman" w:cs="Times New Roman"/>
        </w:rPr>
        <w:t>, 232(6), pp. 1423–1432. Available at: https://doi.org/10.1007/s00425-010-1265-z.</w:t>
      </w:r>
    </w:p>
    <w:p w14:paraId="27CE34A4"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Levin, D.A. (1975) ‘Pest Pressure and Recombination Systems in Plants’, </w:t>
      </w:r>
      <w:r w:rsidRPr="00BA7613">
        <w:rPr>
          <w:rFonts w:ascii="Times New Roman" w:hAnsi="Times New Roman" w:cs="Times New Roman"/>
          <w:i/>
          <w:iCs/>
        </w:rPr>
        <w:t>The American Naturalist</w:t>
      </w:r>
      <w:r w:rsidRPr="00BA7613">
        <w:rPr>
          <w:rFonts w:ascii="Times New Roman" w:hAnsi="Times New Roman" w:cs="Times New Roman"/>
        </w:rPr>
        <w:t>, 109(968), pp. 437–451.</w:t>
      </w:r>
    </w:p>
    <w:p w14:paraId="2CC62FB3"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Lucas-Barbosa, D., van Loon, J.J.A. and Dicke, M. (2011) ‘The effects of herbivore-induced plant volatiles on interactions between plants and flower-visiting insects’, </w:t>
      </w:r>
      <w:r w:rsidRPr="00BA7613">
        <w:rPr>
          <w:rFonts w:ascii="Times New Roman" w:hAnsi="Times New Roman" w:cs="Times New Roman"/>
          <w:i/>
          <w:iCs/>
        </w:rPr>
        <w:t>Phytochemistry</w:t>
      </w:r>
      <w:r w:rsidRPr="00BA7613">
        <w:rPr>
          <w:rFonts w:ascii="Times New Roman" w:hAnsi="Times New Roman" w:cs="Times New Roman"/>
        </w:rPr>
        <w:t>, 72(13), pp. 1647–1654. Available at: https://doi.org/10.1016/j.phytochem.2011.03.013.</w:t>
      </w:r>
    </w:p>
    <w:p w14:paraId="4A20C1BD"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i/>
          <w:iCs/>
        </w:rPr>
        <w:t>Macroevolution and the biological diversity of plants and herbivores</w:t>
      </w:r>
      <w:r w:rsidRPr="00BA7613">
        <w:rPr>
          <w:rFonts w:ascii="Times New Roman" w:hAnsi="Times New Roman" w:cs="Times New Roman"/>
        </w:rPr>
        <w:t xml:space="preserve"> (no date). Available at: https://doi.org/10.1073/pnas.0904106106.</w:t>
      </w:r>
    </w:p>
    <w:p w14:paraId="65B55616"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McCall, A.C. and Fordyce, J.A. (2010) ‘Can optimal defence theory be used to predict the distribution of plant chemical defences?’, </w:t>
      </w:r>
      <w:r w:rsidRPr="00BA7613">
        <w:rPr>
          <w:rFonts w:ascii="Times New Roman" w:hAnsi="Times New Roman" w:cs="Times New Roman"/>
          <w:i/>
          <w:iCs/>
        </w:rPr>
        <w:t>Journal of Ecology</w:t>
      </w:r>
      <w:r w:rsidRPr="00BA7613">
        <w:rPr>
          <w:rFonts w:ascii="Times New Roman" w:hAnsi="Times New Roman" w:cs="Times New Roman"/>
        </w:rPr>
        <w:t>, 98(5), pp. 985–992.</w:t>
      </w:r>
    </w:p>
    <w:p w14:paraId="78B46F71"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McCall, A.C. and Irwin, R.E. (2006) ‘Florivory: the intersection of pollination and herbivory’, </w:t>
      </w:r>
      <w:r w:rsidRPr="00BA7613">
        <w:rPr>
          <w:rFonts w:ascii="Times New Roman" w:hAnsi="Times New Roman" w:cs="Times New Roman"/>
          <w:i/>
          <w:iCs/>
        </w:rPr>
        <w:t>Ecology Letters</w:t>
      </w:r>
      <w:r w:rsidRPr="00BA7613">
        <w:rPr>
          <w:rFonts w:ascii="Times New Roman" w:hAnsi="Times New Roman" w:cs="Times New Roman"/>
        </w:rPr>
        <w:t>, 9(12), pp. 1351–1365. Available at: https://doi.org/10.1111/j.1461-0248.2006.00975.x.</w:t>
      </w:r>
    </w:p>
    <w:p w14:paraId="3D244001"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McKey, D. (1974) ‘Adaptive Patterns in Alkaloid Physiology’, </w:t>
      </w:r>
      <w:r w:rsidRPr="00BA7613">
        <w:rPr>
          <w:rFonts w:ascii="Times New Roman" w:hAnsi="Times New Roman" w:cs="Times New Roman"/>
          <w:i/>
          <w:iCs/>
        </w:rPr>
        <w:t>The American Naturalist</w:t>
      </w:r>
      <w:r w:rsidRPr="00BA7613">
        <w:rPr>
          <w:rFonts w:ascii="Times New Roman" w:hAnsi="Times New Roman" w:cs="Times New Roman"/>
        </w:rPr>
        <w:t>, 108(961), pp. 305–320. Available at: https://doi.org/10.1086/282909.</w:t>
      </w:r>
    </w:p>
    <w:p w14:paraId="32B84D3E"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Núñez-Farfán, J., Fornoni, J. and Valverde, P.L. (2007) ‘The Evolution of Resistance and Tolerance to Herbivores’, </w:t>
      </w:r>
      <w:r w:rsidRPr="00BA7613">
        <w:rPr>
          <w:rFonts w:ascii="Times New Roman" w:hAnsi="Times New Roman" w:cs="Times New Roman"/>
          <w:i/>
          <w:iCs/>
        </w:rPr>
        <w:t>Annual Review of Ecology, Evolution, and Systematics</w:t>
      </w:r>
      <w:r w:rsidRPr="00BA7613">
        <w:rPr>
          <w:rFonts w:ascii="Times New Roman" w:hAnsi="Times New Roman" w:cs="Times New Roman"/>
        </w:rPr>
        <w:t>, 38(Volume 38, 2007), pp. 541–566. Available at: https://doi.org/10.1146/annurev.ecolsys.38.091206.095822.</w:t>
      </w:r>
    </w:p>
    <w:p w14:paraId="6378060F"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lastRenderedPageBreak/>
        <w:t xml:space="preserve">Oguro, M. and Sakai, S. (2014) ‘Difference in defense strategy in flower heads and leaves of Asteraceae: multiple-species approach’, </w:t>
      </w:r>
      <w:r w:rsidRPr="00BA7613">
        <w:rPr>
          <w:rFonts w:ascii="Times New Roman" w:hAnsi="Times New Roman" w:cs="Times New Roman"/>
          <w:i/>
          <w:iCs/>
        </w:rPr>
        <w:t>Oecologia</w:t>
      </w:r>
      <w:r w:rsidRPr="00BA7613">
        <w:rPr>
          <w:rFonts w:ascii="Times New Roman" w:hAnsi="Times New Roman" w:cs="Times New Roman"/>
        </w:rPr>
        <w:t>, 174(1), pp. 227–239. Available at: https://doi.org/10.1007/s00442-013-2765-x.</w:t>
      </w:r>
    </w:p>
    <w:p w14:paraId="0E8D52AE" w14:textId="77777777" w:rsidR="00A52F8F" w:rsidRPr="00BA7613" w:rsidRDefault="00A52F8F" w:rsidP="00A52F8F">
      <w:pPr>
        <w:pStyle w:val="Bibliography"/>
        <w:rPr>
          <w:rFonts w:ascii="Times New Roman" w:hAnsi="Times New Roman" w:cs="Times New Roman"/>
          <w:lang w:val="fr-FR"/>
        </w:rPr>
      </w:pPr>
      <w:r w:rsidRPr="00BA7613">
        <w:rPr>
          <w:rFonts w:ascii="Times New Roman" w:hAnsi="Times New Roman" w:cs="Times New Roman"/>
        </w:rPr>
        <w:t xml:space="preserve">Ohnmeiss, T.E. and Baldwin, I.T. (2000) ‘Optimal Defense Theory Predicts the Ontogeny of an Induced Nicotine Defense’, </w:t>
      </w:r>
      <w:r w:rsidRPr="00BA7613">
        <w:rPr>
          <w:rFonts w:ascii="Times New Roman" w:hAnsi="Times New Roman" w:cs="Times New Roman"/>
          <w:i/>
          <w:iCs/>
        </w:rPr>
        <w:t>Ecology</w:t>
      </w:r>
      <w:r w:rsidRPr="00BA7613">
        <w:rPr>
          <w:rFonts w:ascii="Times New Roman" w:hAnsi="Times New Roman" w:cs="Times New Roman"/>
        </w:rPr>
        <w:t xml:space="preserve">, 81(7), pp. 1765–1783. </w:t>
      </w:r>
      <w:r w:rsidRPr="00BA7613">
        <w:rPr>
          <w:rFonts w:ascii="Times New Roman" w:hAnsi="Times New Roman" w:cs="Times New Roman"/>
          <w:lang w:val="fr-FR"/>
        </w:rPr>
        <w:t>Available at: https://doi.org/10.1890/0012-9658(2000)081[1765:ODTPTO]2.0.CO;2.</w:t>
      </w:r>
    </w:p>
    <w:p w14:paraId="5EA99FE5"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lang w:val="fr-FR"/>
        </w:rPr>
        <w:t xml:space="preserve">Proietti, S. </w:t>
      </w:r>
      <w:r w:rsidRPr="00BA7613">
        <w:rPr>
          <w:rFonts w:ascii="Times New Roman" w:hAnsi="Times New Roman" w:cs="Times New Roman"/>
          <w:i/>
          <w:iCs/>
          <w:lang w:val="fr-FR"/>
        </w:rPr>
        <w:t>et al.</w:t>
      </w:r>
      <w:r w:rsidRPr="00BA7613">
        <w:rPr>
          <w:rFonts w:ascii="Times New Roman" w:hAnsi="Times New Roman" w:cs="Times New Roman"/>
          <w:lang w:val="fr-FR"/>
        </w:rPr>
        <w:t xml:space="preserve"> </w:t>
      </w:r>
      <w:r w:rsidRPr="00BA7613">
        <w:rPr>
          <w:rFonts w:ascii="Times New Roman" w:hAnsi="Times New Roman" w:cs="Times New Roman"/>
        </w:rPr>
        <w:t xml:space="preserve">(2013) ‘Crosstalk between salicylic acid and jasmonate in Arabidopsis investigated by an integrated proteomic and transcriptomic approach’, </w:t>
      </w:r>
      <w:r w:rsidRPr="00BA7613">
        <w:rPr>
          <w:rFonts w:ascii="Times New Roman" w:hAnsi="Times New Roman" w:cs="Times New Roman"/>
          <w:i/>
          <w:iCs/>
        </w:rPr>
        <w:t>Molecular bioSystems</w:t>
      </w:r>
      <w:r w:rsidRPr="00BA7613">
        <w:rPr>
          <w:rFonts w:ascii="Times New Roman" w:hAnsi="Times New Roman" w:cs="Times New Roman"/>
        </w:rPr>
        <w:t>, 9(6), pp. 1169–1187. Available at: https://doi.org/10.1039/c3mb25569g.</w:t>
      </w:r>
    </w:p>
    <w:p w14:paraId="2C68075C"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Rhoades, D.F. (1979) ‘Evolution of plant chemical defense against herbivores’, in. New York: Academic Press, pp. 3–54. Available at: https://oceanrep.geomar.de/id/eprint/44480/ (Accessed: 31 March 2023).</w:t>
      </w:r>
    </w:p>
    <w:p w14:paraId="2DEF0EDE" w14:textId="77777777" w:rsidR="00A52F8F" w:rsidRPr="00E60ED8" w:rsidRDefault="00A52F8F" w:rsidP="00A52F8F">
      <w:pPr>
        <w:pStyle w:val="Bibliography"/>
        <w:rPr>
          <w:rFonts w:ascii="Times New Roman" w:hAnsi="Times New Roman" w:cs="Times New Roman"/>
          <w:lang w:val="fr-FR"/>
        </w:rPr>
      </w:pPr>
      <w:r w:rsidRPr="00BA7613">
        <w:rPr>
          <w:rFonts w:ascii="Times New Roman" w:hAnsi="Times New Roman" w:cs="Times New Roman"/>
        </w:rPr>
        <w:t xml:space="preserve">Ritmejerytė, E. </w:t>
      </w:r>
      <w:r w:rsidRPr="00BA7613">
        <w:rPr>
          <w:rFonts w:ascii="Times New Roman" w:hAnsi="Times New Roman" w:cs="Times New Roman"/>
          <w:i/>
          <w:iCs/>
        </w:rPr>
        <w:t>et al.</w:t>
      </w:r>
      <w:r w:rsidRPr="00BA7613">
        <w:rPr>
          <w:rFonts w:ascii="Times New Roman" w:hAnsi="Times New Roman" w:cs="Times New Roman"/>
        </w:rPr>
        <w:t xml:space="preserve"> (2023) ‘Diverse organ-specific localisation of a chemical defence, cyanogenic glycosides, in flowers of eleven species of Proteaceae’, </w:t>
      </w:r>
      <w:r w:rsidRPr="00BA7613">
        <w:rPr>
          <w:rFonts w:ascii="Times New Roman" w:hAnsi="Times New Roman" w:cs="Times New Roman"/>
          <w:i/>
          <w:iCs/>
        </w:rPr>
        <w:t>PLOS ONE</w:t>
      </w:r>
      <w:r w:rsidRPr="00BA7613">
        <w:rPr>
          <w:rFonts w:ascii="Times New Roman" w:hAnsi="Times New Roman" w:cs="Times New Roman"/>
        </w:rPr>
        <w:t xml:space="preserve">, 18(4), p. e0285007. </w:t>
      </w:r>
      <w:proofErr w:type="spellStart"/>
      <w:r w:rsidRPr="00E60ED8">
        <w:rPr>
          <w:rFonts w:ascii="Times New Roman" w:hAnsi="Times New Roman" w:cs="Times New Roman"/>
          <w:lang w:val="fr-FR"/>
        </w:rPr>
        <w:t>Available</w:t>
      </w:r>
      <w:proofErr w:type="spellEnd"/>
      <w:r w:rsidRPr="00E60ED8">
        <w:rPr>
          <w:rFonts w:ascii="Times New Roman" w:hAnsi="Times New Roman" w:cs="Times New Roman"/>
          <w:lang w:val="fr-FR"/>
        </w:rPr>
        <w:t xml:space="preserve"> </w:t>
      </w:r>
      <w:proofErr w:type="gramStart"/>
      <w:r w:rsidRPr="00E60ED8">
        <w:rPr>
          <w:rFonts w:ascii="Times New Roman" w:hAnsi="Times New Roman" w:cs="Times New Roman"/>
          <w:lang w:val="fr-FR"/>
        </w:rPr>
        <w:t>at:</w:t>
      </w:r>
      <w:proofErr w:type="gramEnd"/>
      <w:r w:rsidRPr="00E60ED8">
        <w:rPr>
          <w:rFonts w:ascii="Times New Roman" w:hAnsi="Times New Roman" w:cs="Times New Roman"/>
          <w:lang w:val="fr-FR"/>
        </w:rPr>
        <w:t xml:space="preserve"> https://doi.org/10.1371/journal.pone.0285007.</w:t>
      </w:r>
    </w:p>
    <w:p w14:paraId="471A2833" w14:textId="77777777" w:rsidR="00A52F8F" w:rsidRPr="00BA7613" w:rsidRDefault="00A52F8F" w:rsidP="00A52F8F">
      <w:pPr>
        <w:pStyle w:val="Bibliography"/>
        <w:rPr>
          <w:rFonts w:ascii="Times New Roman" w:hAnsi="Times New Roman" w:cs="Times New Roman"/>
        </w:rPr>
      </w:pPr>
      <w:proofErr w:type="spellStart"/>
      <w:r w:rsidRPr="00E60ED8">
        <w:rPr>
          <w:rFonts w:ascii="Times New Roman" w:hAnsi="Times New Roman" w:cs="Times New Roman"/>
          <w:lang w:val="fr-FR"/>
        </w:rPr>
        <w:t>Rusman</w:t>
      </w:r>
      <w:proofErr w:type="spellEnd"/>
      <w:r w:rsidRPr="00E60ED8">
        <w:rPr>
          <w:rFonts w:ascii="Times New Roman" w:hAnsi="Times New Roman" w:cs="Times New Roman"/>
          <w:lang w:val="fr-FR"/>
        </w:rPr>
        <w:t xml:space="preserve">, Q. </w:t>
      </w:r>
      <w:r w:rsidRPr="00E60ED8">
        <w:rPr>
          <w:rFonts w:ascii="Times New Roman" w:hAnsi="Times New Roman" w:cs="Times New Roman"/>
          <w:i/>
          <w:iCs/>
          <w:lang w:val="fr-FR"/>
        </w:rPr>
        <w:t>et al.</w:t>
      </w:r>
      <w:r w:rsidRPr="00E60ED8">
        <w:rPr>
          <w:rFonts w:ascii="Times New Roman" w:hAnsi="Times New Roman" w:cs="Times New Roman"/>
          <w:lang w:val="fr-FR"/>
        </w:rPr>
        <w:t xml:space="preserve"> </w:t>
      </w:r>
      <w:r w:rsidRPr="00BA7613">
        <w:rPr>
          <w:rFonts w:ascii="Times New Roman" w:hAnsi="Times New Roman" w:cs="Times New Roman"/>
        </w:rPr>
        <w:t xml:space="preserve">(2022) ‘Flowers prepare </w:t>
      </w:r>
      <w:proofErr w:type="spellStart"/>
      <w:r w:rsidRPr="00BA7613">
        <w:rPr>
          <w:rFonts w:ascii="Times New Roman" w:hAnsi="Times New Roman" w:cs="Times New Roman"/>
        </w:rPr>
        <w:t>thyselves</w:t>
      </w:r>
      <w:proofErr w:type="spellEnd"/>
      <w:r w:rsidRPr="00BA7613">
        <w:rPr>
          <w:rFonts w:ascii="Times New Roman" w:hAnsi="Times New Roman" w:cs="Times New Roman"/>
        </w:rPr>
        <w:t xml:space="preserve">: leaf and root herbivores induce specific changes in floral phytochemistry with consequences for plant interactions with florivores’, </w:t>
      </w:r>
      <w:r w:rsidRPr="00BA7613">
        <w:rPr>
          <w:rFonts w:ascii="Times New Roman" w:hAnsi="Times New Roman" w:cs="Times New Roman"/>
          <w:i/>
          <w:iCs/>
        </w:rPr>
        <w:t>New Phytologist</w:t>
      </w:r>
      <w:r w:rsidRPr="00BA7613">
        <w:rPr>
          <w:rFonts w:ascii="Times New Roman" w:hAnsi="Times New Roman" w:cs="Times New Roman"/>
        </w:rPr>
        <w:t>, 233(6), pp. 2548–2560. Available at: https://doi.org/10.1111/nph.17931.</w:t>
      </w:r>
    </w:p>
    <w:p w14:paraId="5185064A"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i/>
          <w:iCs/>
        </w:rPr>
        <w:t>Salicylic Acid, a Multifaceted Hormone to Combat Disease | Annual Reviews</w:t>
      </w:r>
      <w:r w:rsidRPr="00BA7613">
        <w:rPr>
          <w:rFonts w:ascii="Times New Roman" w:hAnsi="Times New Roman" w:cs="Times New Roman"/>
        </w:rPr>
        <w:t xml:space="preserve"> (no date). Available at: https://www-annualreviews-org.sheffield.idm.oclc.org/content/journals/10.1146/annurev.phyto.050908.135202 (Accessed: 15 February 2025).</w:t>
      </w:r>
    </w:p>
    <w:p w14:paraId="774F35F2" w14:textId="77777777" w:rsidR="00A52F8F" w:rsidRPr="00BA7613" w:rsidRDefault="00A52F8F" w:rsidP="00A52F8F">
      <w:pPr>
        <w:pStyle w:val="Bibliography"/>
        <w:rPr>
          <w:rFonts w:ascii="Times New Roman" w:hAnsi="Times New Roman" w:cs="Times New Roman"/>
          <w:lang w:val="fr-FR"/>
        </w:rPr>
      </w:pPr>
      <w:r w:rsidRPr="00BA7613">
        <w:rPr>
          <w:rFonts w:ascii="Times New Roman" w:hAnsi="Times New Roman" w:cs="Times New Roman"/>
        </w:rPr>
        <w:t xml:space="preserve">Schiestl, F.P. (2015) ‘Ecology and evolution of floral volatile-mediated information transfer in plants’, </w:t>
      </w:r>
      <w:r w:rsidRPr="00BA7613">
        <w:rPr>
          <w:rFonts w:ascii="Times New Roman" w:hAnsi="Times New Roman" w:cs="Times New Roman"/>
          <w:i/>
          <w:iCs/>
        </w:rPr>
        <w:t>New Phytologist</w:t>
      </w:r>
      <w:r w:rsidRPr="00BA7613">
        <w:rPr>
          <w:rFonts w:ascii="Times New Roman" w:hAnsi="Times New Roman" w:cs="Times New Roman"/>
        </w:rPr>
        <w:t xml:space="preserve">, 206(2), pp. 571–577. </w:t>
      </w:r>
      <w:r w:rsidRPr="00BA7613">
        <w:rPr>
          <w:rFonts w:ascii="Times New Roman" w:hAnsi="Times New Roman" w:cs="Times New Roman"/>
          <w:lang w:val="fr-FR"/>
        </w:rPr>
        <w:t>Available at: https://doi.org/10.1111/nph.13243.</w:t>
      </w:r>
    </w:p>
    <w:p w14:paraId="34D588CA"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lang w:val="fr-FR"/>
        </w:rPr>
        <w:t xml:space="preserve">Smallegange, R.C. </w:t>
      </w:r>
      <w:r w:rsidRPr="00BA7613">
        <w:rPr>
          <w:rFonts w:ascii="Times New Roman" w:hAnsi="Times New Roman" w:cs="Times New Roman"/>
          <w:i/>
          <w:iCs/>
          <w:lang w:val="fr-FR"/>
        </w:rPr>
        <w:t>et al.</w:t>
      </w:r>
      <w:r w:rsidRPr="00BA7613">
        <w:rPr>
          <w:rFonts w:ascii="Times New Roman" w:hAnsi="Times New Roman" w:cs="Times New Roman"/>
          <w:lang w:val="fr-FR"/>
        </w:rPr>
        <w:t xml:space="preserve"> </w:t>
      </w:r>
      <w:r w:rsidRPr="00BA7613">
        <w:rPr>
          <w:rFonts w:ascii="Times New Roman" w:hAnsi="Times New Roman" w:cs="Times New Roman"/>
        </w:rPr>
        <w:t xml:space="preserve">(2007) ‘Flower vs. leaf feeding by Pieris brassicae: glucosinolate-rich flower tissues are preferred and sustain higher growth rate’, </w:t>
      </w:r>
      <w:r w:rsidRPr="00BA7613">
        <w:rPr>
          <w:rFonts w:ascii="Times New Roman" w:hAnsi="Times New Roman" w:cs="Times New Roman"/>
          <w:i/>
          <w:iCs/>
        </w:rPr>
        <w:t>Journal of Chemical Ecology</w:t>
      </w:r>
      <w:r w:rsidRPr="00BA7613">
        <w:rPr>
          <w:rFonts w:ascii="Times New Roman" w:hAnsi="Times New Roman" w:cs="Times New Roman"/>
        </w:rPr>
        <w:t>, 33(10), pp. 1831–1844. Available at: https://doi.org/10.1007/s10886-007-9350-x.</w:t>
      </w:r>
    </w:p>
    <w:p w14:paraId="7EED7B3B"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Soper Gorden, N.L. and Adler, L.S. (2016) ‘Florivory shapes both leaf and floral interactions’, </w:t>
      </w:r>
      <w:r w:rsidRPr="00BA7613">
        <w:rPr>
          <w:rFonts w:ascii="Times New Roman" w:hAnsi="Times New Roman" w:cs="Times New Roman"/>
          <w:i/>
          <w:iCs/>
        </w:rPr>
        <w:t>Ecosphere</w:t>
      </w:r>
      <w:r w:rsidRPr="00BA7613">
        <w:rPr>
          <w:rFonts w:ascii="Times New Roman" w:hAnsi="Times New Roman" w:cs="Times New Roman"/>
        </w:rPr>
        <w:t>, 7(6), p. e01326. Available at: https://doi.org/10.1002/ecs2.1326.</w:t>
      </w:r>
    </w:p>
    <w:p w14:paraId="779D7C11"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Stamp, N. (2003) ‘Out of the quagmire of plant defense hypotheses’, </w:t>
      </w:r>
      <w:r w:rsidRPr="00BA7613">
        <w:rPr>
          <w:rFonts w:ascii="Times New Roman" w:hAnsi="Times New Roman" w:cs="Times New Roman"/>
          <w:i/>
          <w:iCs/>
        </w:rPr>
        <w:t>The Quarterly Review of Biology</w:t>
      </w:r>
      <w:r w:rsidRPr="00BA7613">
        <w:rPr>
          <w:rFonts w:ascii="Times New Roman" w:hAnsi="Times New Roman" w:cs="Times New Roman"/>
        </w:rPr>
        <w:t>, 78(1), pp. 23–55. Available at: https://doi.org/10.1086/367580.</w:t>
      </w:r>
    </w:p>
    <w:p w14:paraId="6FAD9F45"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Strauss, S.Y., Irwin, R.E. and Lambrix, V.M. (2004) ‘Optimal defence theory and flower petal colour predict variation in the secondary chemistry of wild radish’, </w:t>
      </w:r>
      <w:r w:rsidRPr="00BA7613">
        <w:rPr>
          <w:rFonts w:ascii="Times New Roman" w:hAnsi="Times New Roman" w:cs="Times New Roman"/>
          <w:i/>
          <w:iCs/>
        </w:rPr>
        <w:t>Journal of Ecology</w:t>
      </w:r>
      <w:r w:rsidRPr="00BA7613">
        <w:rPr>
          <w:rFonts w:ascii="Times New Roman" w:hAnsi="Times New Roman" w:cs="Times New Roman"/>
        </w:rPr>
        <w:t>, 92(1), pp. 132–141. Available at: https://doi.org/10.1111/j.1365-2745.2004.00843.x.</w:t>
      </w:r>
    </w:p>
    <w:p w14:paraId="72C40716"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Thaler, J.S., Fidantsef, A.L. and Bostock, R.M. (2002) ‘Antagonism Between Jasmonate- and Salicylate-Mediated Induced Plant Resistance: Effects of Concentration and Timing of Elicitation on Defense-Related Proteins, Herbivore, and Pathogen Performance in Tomato’, </w:t>
      </w:r>
      <w:r w:rsidRPr="00BA7613">
        <w:rPr>
          <w:rFonts w:ascii="Times New Roman" w:hAnsi="Times New Roman" w:cs="Times New Roman"/>
          <w:i/>
          <w:iCs/>
        </w:rPr>
        <w:lastRenderedPageBreak/>
        <w:t>Journal of Chemical Ecology</w:t>
      </w:r>
      <w:r w:rsidRPr="00BA7613">
        <w:rPr>
          <w:rFonts w:ascii="Times New Roman" w:hAnsi="Times New Roman" w:cs="Times New Roman"/>
        </w:rPr>
        <w:t>, 28(6), pp. 1131–1159. Available at: https://doi.org/10.1023/A:1016225515936.</w:t>
      </w:r>
    </w:p>
    <w:p w14:paraId="6550BBEB"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Thaler, J.S., Humphrey, P.T. and Whiteman, N.K. (2012) ‘Evolution of jasmonate and salicylate signal crosstalk’, </w:t>
      </w:r>
      <w:r w:rsidRPr="00BA7613">
        <w:rPr>
          <w:rFonts w:ascii="Times New Roman" w:hAnsi="Times New Roman" w:cs="Times New Roman"/>
          <w:i/>
          <w:iCs/>
        </w:rPr>
        <w:t>Trends in Plant Science</w:t>
      </w:r>
      <w:r w:rsidRPr="00BA7613">
        <w:rPr>
          <w:rFonts w:ascii="Times New Roman" w:hAnsi="Times New Roman" w:cs="Times New Roman"/>
        </w:rPr>
        <w:t>, 17(5), pp. 260–270. Available at: https://doi.org/10.1016/j.tplants.2012.02.010.</w:t>
      </w:r>
    </w:p>
    <w:p w14:paraId="654619FC"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Thompson, K.A. and Johnson, M.T.J. (2016) ‘Antiherbivore defenses alter natural selection on plant reproductive traits: PLANT DEFENSE AND SELECTION ON REPRODUCTIVE TRAITS’, </w:t>
      </w:r>
      <w:r w:rsidRPr="00BA7613">
        <w:rPr>
          <w:rFonts w:ascii="Times New Roman" w:hAnsi="Times New Roman" w:cs="Times New Roman"/>
          <w:i/>
          <w:iCs/>
        </w:rPr>
        <w:t>Evolution</w:t>
      </w:r>
      <w:r w:rsidRPr="00BA7613">
        <w:rPr>
          <w:rFonts w:ascii="Times New Roman" w:hAnsi="Times New Roman" w:cs="Times New Roman"/>
        </w:rPr>
        <w:t>, 70(4), pp. 796–810. Available at: https://doi.org/10.1111/evo.12900.</w:t>
      </w:r>
    </w:p>
    <w:p w14:paraId="4D5FBCCD"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Tsuchimatsu, T. and Fujii, S. (2022) ‘The selfing syndrome and beyond: diverse evolutionary consequences of mating system transitions in plants’, </w:t>
      </w:r>
      <w:r w:rsidRPr="00BA7613">
        <w:rPr>
          <w:rFonts w:ascii="Times New Roman" w:hAnsi="Times New Roman" w:cs="Times New Roman"/>
          <w:i/>
          <w:iCs/>
        </w:rPr>
        <w:t>Philosophical Transactions of the Royal Society B: Biological Sciences</w:t>
      </w:r>
      <w:r w:rsidRPr="00BA7613">
        <w:rPr>
          <w:rFonts w:ascii="Times New Roman" w:hAnsi="Times New Roman" w:cs="Times New Roman"/>
        </w:rPr>
        <w:t>, 377(1855), p. 20200510. Available at: https://doi.org/10.1098/rstb.2020.0510.</w:t>
      </w:r>
    </w:p>
    <w:p w14:paraId="6CDADFA8"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i/>
          <w:iCs/>
        </w:rPr>
        <w:t>Visual and odour cues: plant responses to pollination and herbivory affect the behaviour of flower visitors - Lucas‐Barbosa - 2016 - Functional Ecology - Wiley Online Library</w:t>
      </w:r>
      <w:r w:rsidRPr="00BA7613">
        <w:rPr>
          <w:rFonts w:ascii="Times New Roman" w:hAnsi="Times New Roman" w:cs="Times New Roman"/>
        </w:rPr>
        <w:t xml:space="preserve"> (no date). Available at: https://besjournals-onlinelibrary-wiley-com.sheffield.idm.oclc.org/doi/10.1111/1365-2435.12509 (Accessed: 29 August 2023).</w:t>
      </w:r>
    </w:p>
    <w:p w14:paraId="23C33269"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de Vries, J. </w:t>
      </w:r>
      <w:r w:rsidRPr="00BA7613">
        <w:rPr>
          <w:rFonts w:ascii="Times New Roman" w:hAnsi="Times New Roman" w:cs="Times New Roman"/>
          <w:i/>
          <w:iCs/>
        </w:rPr>
        <w:t>et al.</w:t>
      </w:r>
      <w:r w:rsidRPr="00BA7613">
        <w:rPr>
          <w:rFonts w:ascii="Times New Roman" w:hAnsi="Times New Roman" w:cs="Times New Roman"/>
        </w:rPr>
        <w:t xml:space="preserve"> (2019) ‘Ecological interactions shape the adaptive value of plant defence: Herbivore attack versus competition for light’, </w:t>
      </w:r>
      <w:r w:rsidRPr="00BA7613">
        <w:rPr>
          <w:rFonts w:ascii="Times New Roman" w:hAnsi="Times New Roman" w:cs="Times New Roman"/>
          <w:i/>
          <w:iCs/>
        </w:rPr>
        <w:t>Functional Ecology</w:t>
      </w:r>
      <w:r w:rsidRPr="00BA7613">
        <w:rPr>
          <w:rFonts w:ascii="Times New Roman" w:hAnsi="Times New Roman" w:cs="Times New Roman"/>
        </w:rPr>
        <w:t>, 33(1), pp. 129–138. Available at: https://doi.org/10.1111/1365-2435.13234.</w:t>
      </w:r>
    </w:p>
    <w:p w14:paraId="12719BB9"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Wakabayashi, K. </w:t>
      </w:r>
      <w:r w:rsidRPr="00BA7613">
        <w:rPr>
          <w:rFonts w:ascii="Times New Roman" w:hAnsi="Times New Roman" w:cs="Times New Roman"/>
          <w:i/>
          <w:iCs/>
        </w:rPr>
        <w:t>et al.</w:t>
      </w:r>
      <w:r w:rsidRPr="00BA7613">
        <w:rPr>
          <w:rFonts w:ascii="Times New Roman" w:hAnsi="Times New Roman" w:cs="Times New Roman"/>
        </w:rPr>
        <w:t xml:space="preserve"> (2018) ‘Floral-induced and constitutive defense against florivory: a comparison of chemical traits in 12 herb species’, </w:t>
      </w:r>
      <w:r w:rsidRPr="00BA7613">
        <w:rPr>
          <w:rFonts w:ascii="Times New Roman" w:hAnsi="Times New Roman" w:cs="Times New Roman"/>
          <w:i/>
          <w:iCs/>
        </w:rPr>
        <w:t>Plant Ecology</w:t>
      </w:r>
      <w:r w:rsidRPr="00BA7613">
        <w:rPr>
          <w:rFonts w:ascii="Times New Roman" w:hAnsi="Times New Roman" w:cs="Times New Roman"/>
        </w:rPr>
        <w:t>, 219(8), pp. 985–997.</w:t>
      </w:r>
    </w:p>
    <w:p w14:paraId="2B6FB6D0"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War, A.R. </w:t>
      </w:r>
      <w:r w:rsidRPr="00BA7613">
        <w:rPr>
          <w:rFonts w:ascii="Times New Roman" w:hAnsi="Times New Roman" w:cs="Times New Roman"/>
          <w:i/>
          <w:iCs/>
        </w:rPr>
        <w:t>et al.</w:t>
      </w:r>
      <w:r w:rsidRPr="00BA7613">
        <w:rPr>
          <w:rFonts w:ascii="Times New Roman" w:hAnsi="Times New Roman" w:cs="Times New Roman"/>
        </w:rPr>
        <w:t xml:space="preserve"> (2012) ‘Mechanisms of plant defense against insect herbivores’, </w:t>
      </w:r>
      <w:r w:rsidRPr="00BA7613">
        <w:rPr>
          <w:rFonts w:ascii="Times New Roman" w:hAnsi="Times New Roman" w:cs="Times New Roman"/>
          <w:i/>
          <w:iCs/>
        </w:rPr>
        <w:t>Plant Signaling &amp; Behavior</w:t>
      </w:r>
      <w:r w:rsidRPr="00BA7613">
        <w:rPr>
          <w:rFonts w:ascii="Times New Roman" w:hAnsi="Times New Roman" w:cs="Times New Roman"/>
        </w:rPr>
        <w:t>, 7(10), pp. 1306–1320. Available at: https://doi.org/10.4161/psb.21663.</w:t>
      </w:r>
    </w:p>
    <w:p w14:paraId="77C522A6"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Wright, G.A. and Schiestl, F.P. (2009) ‘The evolution of floral scent: the influence of olfactory learning by insect pollinators on the honest signalling of floral rewards’, </w:t>
      </w:r>
      <w:r w:rsidRPr="00BA7613">
        <w:rPr>
          <w:rFonts w:ascii="Times New Roman" w:hAnsi="Times New Roman" w:cs="Times New Roman"/>
          <w:i/>
          <w:iCs/>
        </w:rPr>
        <w:t>Functional Ecology</w:t>
      </w:r>
      <w:r w:rsidRPr="00BA7613">
        <w:rPr>
          <w:rFonts w:ascii="Times New Roman" w:hAnsi="Times New Roman" w:cs="Times New Roman"/>
        </w:rPr>
        <w:t>, 23(5), pp. 841–851. Available at: https://doi.org/10.1111/j.1365-2435.2009.01627.x.</w:t>
      </w:r>
    </w:p>
    <w:p w14:paraId="60CF3962" w14:textId="77777777" w:rsidR="00A52F8F" w:rsidRPr="00BA7613" w:rsidRDefault="00A52F8F" w:rsidP="00A52F8F">
      <w:pPr>
        <w:pStyle w:val="Bibliography"/>
        <w:rPr>
          <w:rFonts w:ascii="Times New Roman" w:hAnsi="Times New Roman" w:cs="Times New Roman"/>
        </w:rPr>
      </w:pPr>
      <w:r w:rsidRPr="00BA7613">
        <w:rPr>
          <w:rFonts w:ascii="Times New Roman" w:hAnsi="Times New Roman" w:cs="Times New Roman"/>
        </w:rPr>
        <w:t xml:space="preserve">Zangerl, A.R. and Berenbaum, M.R. (2009) ‘Effects of florivory on floral volatile emissions and pollination success in the wild parsnip’, </w:t>
      </w:r>
      <w:r w:rsidRPr="00BA7613">
        <w:rPr>
          <w:rFonts w:ascii="Times New Roman" w:hAnsi="Times New Roman" w:cs="Times New Roman"/>
          <w:i/>
          <w:iCs/>
        </w:rPr>
        <w:t>Arthropod-Plant Interactions</w:t>
      </w:r>
      <w:r w:rsidRPr="00BA7613">
        <w:rPr>
          <w:rFonts w:ascii="Times New Roman" w:hAnsi="Times New Roman" w:cs="Times New Roman"/>
        </w:rPr>
        <w:t>, 3(3), pp. 181–191. Available at: https://doi.org/10.1007/s11829-009-9071-x.</w:t>
      </w:r>
    </w:p>
    <w:p w14:paraId="08D940D8" w14:textId="77777777" w:rsidR="00A52F8F" w:rsidRDefault="00A52F8F" w:rsidP="00A52F8F">
      <w:r>
        <w:fldChar w:fldCharType="end"/>
      </w:r>
    </w:p>
    <w:p w14:paraId="29AAFB2A" w14:textId="5A181539" w:rsidR="00C346A5" w:rsidRPr="007C1E08" w:rsidRDefault="00C346A5" w:rsidP="00C346A5">
      <w:pPr>
        <w:rPr>
          <w:rFonts w:ascii="Times New Roman" w:hAnsi="Times New Roman" w:cs="Times New Roman"/>
          <w:szCs w:val="24"/>
        </w:rPr>
      </w:pPr>
    </w:p>
    <w:sectPr w:rsidR="00C346A5" w:rsidRPr="007C1E08">
      <w:footerReference w:type="default" r:id="rId1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58B50" w14:textId="77777777" w:rsidR="00E60493" w:rsidRDefault="00E60493" w:rsidP="00E60493">
      <w:pPr>
        <w:spacing w:after="0" w:line="240" w:lineRule="auto"/>
      </w:pPr>
      <w:r>
        <w:separator/>
      </w:r>
    </w:p>
    <w:p w14:paraId="5F597384" w14:textId="77777777" w:rsidR="00611F98" w:rsidRDefault="00611F98"/>
  </w:endnote>
  <w:endnote w:type="continuationSeparator" w:id="0">
    <w:p w14:paraId="1E898353" w14:textId="77777777" w:rsidR="00E60493" w:rsidRDefault="00E60493" w:rsidP="00E60493">
      <w:pPr>
        <w:spacing w:after="0" w:line="240" w:lineRule="auto"/>
      </w:pPr>
      <w:r>
        <w:continuationSeparator/>
      </w:r>
    </w:p>
    <w:p w14:paraId="3F7D82AC" w14:textId="77777777" w:rsidR="00611F98" w:rsidRDefault="00611F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137047"/>
      <w:docPartObj>
        <w:docPartGallery w:val="Page Numbers (Bottom of Page)"/>
        <w:docPartUnique/>
      </w:docPartObj>
    </w:sdtPr>
    <w:sdtEndPr>
      <w:rPr>
        <w:noProof/>
      </w:rPr>
    </w:sdtEndPr>
    <w:sdtContent>
      <w:p w14:paraId="027BD477" w14:textId="6EB141C9" w:rsidR="00E60493" w:rsidRDefault="00E604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C4C9FB" w14:textId="77777777" w:rsidR="00E60493" w:rsidRDefault="00E60493">
    <w:pPr>
      <w:pStyle w:val="Footer"/>
    </w:pPr>
  </w:p>
  <w:p w14:paraId="6A1C478F" w14:textId="77777777" w:rsidR="00611F98" w:rsidRDefault="00611F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166FE" w14:textId="77777777" w:rsidR="00E60493" w:rsidRDefault="00E60493" w:rsidP="00E60493">
      <w:pPr>
        <w:spacing w:after="0" w:line="240" w:lineRule="auto"/>
      </w:pPr>
      <w:r>
        <w:separator/>
      </w:r>
    </w:p>
    <w:p w14:paraId="28D4F087" w14:textId="77777777" w:rsidR="00611F98" w:rsidRDefault="00611F98"/>
  </w:footnote>
  <w:footnote w:type="continuationSeparator" w:id="0">
    <w:p w14:paraId="014827FD" w14:textId="77777777" w:rsidR="00E60493" w:rsidRDefault="00E60493" w:rsidP="00E60493">
      <w:pPr>
        <w:spacing w:after="0" w:line="240" w:lineRule="auto"/>
      </w:pPr>
      <w:r>
        <w:continuationSeparator/>
      </w:r>
    </w:p>
    <w:p w14:paraId="1D2BBD19" w14:textId="77777777" w:rsidR="00611F98" w:rsidRDefault="00611F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500A5"/>
    <w:multiLevelType w:val="hybridMultilevel"/>
    <w:tmpl w:val="8386236E"/>
    <w:lvl w:ilvl="0" w:tplc="E29AE2AC">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06616"/>
    <w:multiLevelType w:val="hybridMultilevel"/>
    <w:tmpl w:val="96441BF2"/>
    <w:lvl w:ilvl="0" w:tplc="CE5C30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57135"/>
    <w:multiLevelType w:val="hybridMultilevel"/>
    <w:tmpl w:val="B35A07A6"/>
    <w:lvl w:ilvl="0" w:tplc="71C4F2D6">
      <w:start w:val="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1F5168"/>
    <w:multiLevelType w:val="hybridMultilevel"/>
    <w:tmpl w:val="AADAED7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22281298"/>
    <w:multiLevelType w:val="multilevel"/>
    <w:tmpl w:val="77A0B52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BB07C8C"/>
    <w:multiLevelType w:val="hybridMultilevel"/>
    <w:tmpl w:val="8D428C04"/>
    <w:lvl w:ilvl="0" w:tplc="16FE8CE4">
      <w:start w:val="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014D8B"/>
    <w:multiLevelType w:val="multilevel"/>
    <w:tmpl w:val="3C84F67C"/>
    <w:lvl w:ilvl="0">
      <w:start w:val="1"/>
      <w:numFmt w:val="decimal"/>
      <w:lvlText w:val="%1"/>
      <w:lvlJc w:val="left"/>
      <w:pPr>
        <w:ind w:left="420" w:hanging="420"/>
      </w:pPr>
      <w:rPr>
        <w:rFonts w:hint="default"/>
        <w:b/>
        <w:sz w:val="28"/>
      </w:rPr>
    </w:lvl>
    <w:lvl w:ilvl="1">
      <w:start w:val="1"/>
      <w:numFmt w:val="decimal"/>
      <w:lvlText w:val="%1.%2"/>
      <w:lvlJc w:val="left"/>
      <w:pPr>
        <w:ind w:left="420" w:hanging="4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7" w15:restartNumberingAfterBreak="0">
    <w:nsid w:val="4F732DB1"/>
    <w:multiLevelType w:val="multilevel"/>
    <w:tmpl w:val="35264984"/>
    <w:lvl w:ilvl="0">
      <w:start w:val="1"/>
      <w:numFmt w:val="decimal"/>
      <w:lvlText w:val="%1"/>
      <w:lvlJc w:val="left"/>
      <w:pPr>
        <w:ind w:left="624" w:hanging="624"/>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29B5D43"/>
    <w:multiLevelType w:val="multilevel"/>
    <w:tmpl w:val="47FCFC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021173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4F25F55"/>
    <w:multiLevelType w:val="hybridMultilevel"/>
    <w:tmpl w:val="998E832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68C75E58"/>
    <w:multiLevelType w:val="hybridMultilevel"/>
    <w:tmpl w:val="DD00D370"/>
    <w:lvl w:ilvl="0" w:tplc="2AFC6F78">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954755"/>
    <w:multiLevelType w:val="hybridMultilevel"/>
    <w:tmpl w:val="1E3083F0"/>
    <w:lvl w:ilvl="0" w:tplc="7EA64D54">
      <w:start w:val="2"/>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787627"/>
    <w:multiLevelType w:val="hybridMultilevel"/>
    <w:tmpl w:val="2500F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EA4C4C"/>
    <w:multiLevelType w:val="hybridMultilevel"/>
    <w:tmpl w:val="F1002A26"/>
    <w:lvl w:ilvl="0" w:tplc="4E78D5CE">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555079">
    <w:abstractNumId w:val="9"/>
  </w:num>
  <w:num w:numId="2" w16cid:durableId="422454810">
    <w:abstractNumId w:val="1"/>
  </w:num>
  <w:num w:numId="3" w16cid:durableId="779253222">
    <w:abstractNumId w:val="8"/>
  </w:num>
  <w:num w:numId="4" w16cid:durableId="1015377396">
    <w:abstractNumId w:val="4"/>
  </w:num>
  <w:num w:numId="5" w16cid:durableId="1183547206">
    <w:abstractNumId w:val="6"/>
  </w:num>
  <w:num w:numId="6" w16cid:durableId="971598022">
    <w:abstractNumId w:val="12"/>
  </w:num>
  <w:num w:numId="7" w16cid:durableId="1059402089">
    <w:abstractNumId w:val="10"/>
  </w:num>
  <w:num w:numId="8" w16cid:durableId="12998145">
    <w:abstractNumId w:val="14"/>
  </w:num>
  <w:num w:numId="9" w16cid:durableId="1140423441">
    <w:abstractNumId w:val="13"/>
  </w:num>
  <w:num w:numId="10" w16cid:durableId="1136727898">
    <w:abstractNumId w:val="11"/>
  </w:num>
  <w:num w:numId="11" w16cid:durableId="827332111">
    <w:abstractNumId w:val="0"/>
  </w:num>
  <w:num w:numId="12" w16cid:durableId="1940719876">
    <w:abstractNumId w:val="5"/>
  </w:num>
  <w:num w:numId="13" w16cid:durableId="2113890458">
    <w:abstractNumId w:val="2"/>
  </w:num>
  <w:num w:numId="14" w16cid:durableId="615797399">
    <w:abstractNumId w:val="3"/>
  </w:num>
  <w:num w:numId="15" w16cid:durableId="16746028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84"/>
    <w:rsid w:val="00000AF0"/>
    <w:rsid w:val="00005F84"/>
    <w:rsid w:val="00016ED7"/>
    <w:rsid w:val="00046065"/>
    <w:rsid w:val="00052431"/>
    <w:rsid w:val="000624BD"/>
    <w:rsid w:val="00067153"/>
    <w:rsid w:val="0008622C"/>
    <w:rsid w:val="0009574F"/>
    <w:rsid w:val="000A1000"/>
    <w:rsid w:val="000A2BA9"/>
    <w:rsid w:val="000D496A"/>
    <w:rsid w:val="000D6388"/>
    <w:rsid w:val="000F153D"/>
    <w:rsid w:val="00103D2B"/>
    <w:rsid w:val="00132D91"/>
    <w:rsid w:val="0014227C"/>
    <w:rsid w:val="001521BA"/>
    <w:rsid w:val="001567D4"/>
    <w:rsid w:val="00156A29"/>
    <w:rsid w:val="00156E64"/>
    <w:rsid w:val="0016234F"/>
    <w:rsid w:val="00177AEC"/>
    <w:rsid w:val="00183BD9"/>
    <w:rsid w:val="001A2689"/>
    <w:rsid w:val="001A5D61"/>
    <w:rsid w:val="001D222E"/>
    <w:rsid w:val="001D629E"/>
    <w:rsid w:val="001D73DA"/>
    <w:rsid w:val="001D7779"/>
    <w:rsid w:val="001E6791"/>
    <w:rsid w:val="001F1C15"/>
    <w:rsid w:val="001F77D9"/>
    <w:rsid w:val="0020364C"/>
    <w:rsid w:val="00203FD6"/>
    <w:rsid w:val="00214104"/>
    <w:rsid w:val="00232ECB"/>
    <w:rsid w:val="00241FEE"/>
    <w:rsid w:val="00244E4B"/>
    <w:rsid w:val="0026750B"/>
    <w:rsid w:val="00276AED"/>
    <w:rsid w:val="0028192F"/>
    <w:rsid w:val="00296266"/>
    <w:rsid w:val="002A2B7A"/>
    <w:rsid w:val="002A5BF9"/>
    <w:rsid w:val="002B131E"/>
    <w:rsid w:val="002B588B"/>
    <w:rsid w:val="002B5EFD"/>
    <w:rsid w:val="002C0DEC"/>
    <w:rsid w:val="002C4BDC"/>
    <w:rsid w:val="002D4015"/>
    <w:rsid w:val="002E2BE8"/>
    <w:rsid w:val="002E629D"/>
    <w:rsid w:val="002F3291"/>
    <w:rsid w:val="00305A06"/>
    <w:rsid w:val="00311E0C"/>
    <w:rsid w:val="00312D45"/>
    <w:rsid w:val="00312F32"/>
    <w:rsid w:val="0031559A"/>
    <w:rsid w:val="0034748D"/>
    <w:rsid w:val="0036198E"/>
    <w:rsid w:val="00361FE1"/>
    <w:rsid w:val="00364CEB"/>
    <w:rsid w:val="003674E9"/>
    <w:rsid w:val="0037763E"/>
    <w:rsid w:val="00397028"/>
    <w:rsid w:val="003C40BB"/>
    <w:rsid w:val="003C43F3"/>
    <w:rsid w:val="003D64E7"/>
    <w:rsid w:val="003E74E2"/>
    <w:rsid w:val="003F1E84"/>
    <w:rsid w:val="00405C97"/>
    <w:rsid w:val="004067F2"/>
    <w:rsid w:val="004375DE"/>
    <w:rsid w:val="004673CC"/>
    <w:rsid w:val="0048288C"/>
    <w:rsid w:val="00484327"/>
    <w:rsid w:val="004A014D"/>
    <w:rsid w:val="004B3C6F"/>
    <w:rsid w:val="004B4A7D"/>
    <w:rsid w:val="004C594C"/>
    <w:rsid w:val="00516C8A"/>
    <w:rsid w:val="00535AD6"/>
    <w:rsid w:val="00541A38"/>
    <w:rsid w:val="00577BF3"/>
    <w:rsid w:val="00580790"/>
    <w:rsid w:val="005906DA"/>
    <w:rsid w:val="005A794B"/>
    <w:rsid w:val="005D5FAB"/>
    <w:rsid w:val="005E49AC"/>
    <w:rsid w:val="005E5AB3"/>
    <w:rsid w:val="005F654B"/>
    <w:rsid w:val="005F7028"/>
    <w:rsid w:val="005F77FA"/>
    <w:rsid w:val="00611F98"/>
    <w:rsid w:val="006210A2"/>
    <w:rsid w:val="00621B0F"/>
    <w:rsid w:val="006350E6"/>
    <w:rsid w:val="00647722"/>
    <w:rsid w:val="0065573A"/>
    <w:rsid w:val="00663261"/>
    <w:rsid w:val="006661C6"/>
    <w:rsid w:val="0066777E"/>
    <w:rsid w:val="00667A60"/>
    <w:rsid w:val="0068141B"/>
    <w:rsid w:val="006A441A"/>
    <w:rsid w:val="006F2D4F"/>
    <w:rsid w:val="007031B9"/>
    <w:rsid w:val="007032F4"/>
    <w:rsid w:val="007109A2"/>
    <w:rsid w:val="00720732"/>
    <w:rsid w:val="0072301E"/>
    <w:rsid w:val="00731DFF"/>
    <w:rsid w:val="00731E5E"/>
    <w:rsid w:val="00741835"/>
    <w:rsid w:val="007464D6"/>
    <w:rsid w:val="00751E1F"/>
    <w:rsid w:val="00782A3A"/>
    <w:rsid w:val="007858BE"/>
    <w:rsid w:val="00795F9C"/>
    <w:rsid w:val="007A53FC"/>
    <w:rsid w:val="007A548C"/>
    <w:rsid w:val="007C1E08"/>
    <w:rsid w:val="007C38D7"/>
    <w:rsid w:val="007C6087"/>
    <w:rsid w:val="007D45D7"/>
    <w:rsid w:val="007D5207"/>
    <w:rsid w:val="007F07EA"/>
    <w:rsid w:val="007F509E"/>
    <w:rsid w:val="00821E11"/>
    <w:rsid w:val="008261CA"/>
    <w:rsid w:val="0083087A"/>
    <w:rsid w:val="00830E31"/>
    <w:rsid w:val="008358E8"/>
    <w:rsid w:val="00836C21"/>
    <w:rsid w:val="008506F8"/>
    <w:rsid w:val="00870270"/>
    <w:rsid w:val="008B6F18"/>
    <w:rsid w:val="008B72C4"/>
    <w:rsid w:val="008C6B77"/>
    <w:rsid w:val="008C6FDB"/>
    <w:rsid w:val="008D176A"/>
    <w:rsid w:val="008D1C36"/>
    <w:rsid w:val="008E7C29"/>
    <w:rsid w:val="00913DA6"/>
    <w:rsid w:val="0091439E"/>
    <w:rsid w:val="009207E4"/>
    <w:rsid w:val="00925D30"/>
    <w:rsid w:val="00960AE3"/>
    <w:rsid w:val="00964C9A"/>
    <w:rsid w:val="00971502"/>
    <w:rsid w:val="00975B89"/>
    <w:rsid w:val="00995677"/>
    <w:rsid w:val="009C6C8D"/>
    <w:rsid w:val="009E1486"/>
    <w:rsid w:val="009E3F46"/>
    <w:rsid w:val="009F575D"/>
    <w:rsid w:val="00A11B74"/>
    <w:rsid w:val="00A304A5"/>
    <w:rsid w:val="00A437B4"/>
    <w:rsid w:val="00A50475"/>
    <w:rsid w:val="00A52F8F"/>
    <w:rsid w:val="00A73328"/>
    <w:rsid w:val="00A7476A"/>
    <w:rsid w:val="00A74EC6"/>
    <w:rsid w:val="00A83704"/>
    <w:rsid w:val="00A9568B"/>
    <w:rsid w:val="00AA5145"/>
    <w:rsid w:val="00AB7D9F"/>
    <w:rsid w:val="00AC23A0"/>
    <w:rsid w:val="00AD24FF"/>
    <w:rsid w:val="00B0001A"/>
    <w:rsid w:val="00B12282"/>
    <w:rsid w:val="00B1433F"/>
    <w:rsid w:val="00B15307"/>
    <w:rsid w:val="00B22D17"/>
    <w:rsid w:val="00B319DA"/>
    <w:rsid w:val="00B537A7"/>
    <w:rsid w:val="00B76248"/>
    <w:rsid w:val="00B84E1D"/>
    <w:rsid w:val="00BA4C5D"/>
    <w:rsid w:val="00BB1D55"/>
    <w:rsid w:val="00BB78DB"/>
    <w:rsid w:val="00BC7831"/>
    <w:rsid w:val="00BE7024"/>
    <w:rsid w:val="00BF3568"/>
    <w:rsid w:val="00BF501A"/>
    <w:rsid w:val="00C010CD"/>
    <w:rsid w:val="00C270E5"/>
    <w:rsid w:val="00C346A5"/>
    <w:rsid w:val="00C40B1F"/>
    <w:rsid w:val="00C531CD"/>
    <w:rsid w:val="00C551E4"/>
    <w:rsid w:val="00C74615"/>
    <w:rsid w:val="00C75CBB"/>
    <w:rsid w:val="00C77778"/>
    <w:rsid w:val="00C81F34"/>
    <w:rsid w:val="00C87487"/>
    <w:rsid w:val="00CA4FB9"/>
    <w:rsid w:val="00CA62AD"/>
    <w:rsid w:val="00CC61BA"/>
    <w:rsid w:val="00CE2B1E"/>
    <w:rsid w:val="00CE32E5"/>
    <w:rsid w:val="00D0500B"/>
    <w:rsid w:val="00D20195"/>
    <w:rsid w:val="00D3773D"/>
    <w:rsid w:val="00D44BF3"/>
    <w:rsid w:val="00D64033"/>
    <w:rsid w:val="00D80887"/>
    <w:rsid w:val="00D94A7D"/>
    <w:rsid w:val="00DE5D89"/>
    <w:rsid w:val="00DF1A42"/>
    <w:rsid w:val="00E154E1"/>
    <w:rsid w:val="00E16137"/>
    <w:rsid w:val="00E216BE"/>
    <w:rsid w:val="00E546EB"/>
    <w:rsid w:val="00E60493"/>
    <w:rsid w:val="00E60ED8"/>
    <w:rsid w:val="00E64596"/>
    <w:rsid w:val="00E6779E"/>
    <w:rsid w:val="00E833EA"/>
    <w:rsid w:val="00E90E00"/>
    <w:rsid w:val="00EB3CDB"/>
    <w:rsid w:val="00EF42AA"/>
    <w:rsid w:val="00F3392E"/>
    <w:rsid w:val="00F41E1C"/>
    <w:rsid w:val="00F63CD9"/>
    <w:rsid w:val="00F72575"/>
    <w:rsid w:val="00F74879"/>
    <w:rsid w:val="00F82769"/>
    <w:rsid w:val="00FA5171"/>
    <w:rsid w:val="00FB3AA3"/>
    <w:rsid w:val="00FB4D1F"/>
    <w:rsid w:val="00FC1C57"/>
    <w:rsid w:val="00FC49FF"/>
    <w:rsid w:val="00FC623E"/>
    <w:rsid w:val="00FD3CCA"/>
    <w:rsid w:val="00FD602C"/>
    <w:rsid w:val="00FD7CC0"/>
    <w:rsid w:val="00FE468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EB9D6"/>
  <w15:chartTrackingRefBased/>
  <w15:docId w15:val="{F2A97B00-1FE9-49D6-990E-2D4578AC4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9DA"/>
    <w:rPr>
      <w:rFonts w:asciiTheme="majorBidi" w:hAnsiTheme="majorBidi"/>
      <w:sz w:val="24"/>
    </w:rPr>
  </w:style>
  <w:style w:type="paragraph" w:styleId="Heading1">
    <w:name w:val="heading 1"/>
    <w:basedOn w:val="Normal"/>
    <w:next w:val="Normal"/>
    <w:link w:val="Heading1Char"/>
    <w:uiPriority w:val="9"/>
    <w:qFormat/>
    <w:rsid w:val="005906DA"/>
    <w:pPr>
      <w:keepNext/>
      <w:keepLines/>
      <w:spacing w:before="400" w:after="40" w:line="240" w:lineRule="auto"/>
      <w:jc w:val="center"/>
      <w:outlineLvl w:val="0"/>
    </w:pPr>
    <w:rPr>
      <w:rFonts w:eastAsiaTheme="majorEastAsia" w:cstheme="majorBidi"/>
      <w:b/>
      <w:sz w:val="28"/>
      <w:szCs w:val="36"/>
    </w:rPr>
  </w:style>
  <w:style w:type="paragraph" w:styleId="Heading2">
    <w:name w:val="heading 2"/>
    <w:basedOn w:val="Normal"/>
    <w:next w:val="Normal"/>
    <w:link w:val="Heading2Char"/>
    <w:uiPriority w:val="9"/>
    <w:unhideWhenUsed/>
    <w:qFormat/>
    <w:rsid w:val="005906DA"/>
    <w:pPr>
      <w:keepNext/>
      <w:keepLines/>
      <w:spacing w:before="160" w:after="120" w:line="240" w:lineRule="auto"/>
      <w:outlineLvl w:val="1"/>
    </w:pPr>
    <w:rPr>
      <w:rFonts w:eastAsiaTheme="majorEastAsia" w:cstheme="majorBidi"/>
      <w:sz w:val="28"/>
      <w:szCs w:val="32"/>
    </w:rPr>
  </w:style>
  <w:style w:type="paragraph" w:styleId="Heading3">
    <w:name w:val="heading 3"/>
    <w:basedOn w:val="Normal"/>
    <w:next w:val="Normal"/>
    <w:link w:val="Heading3Char"/>
    <w:uiPriority w:val="9"/>
    <w:unhideWhenUsed/>
    <w:qFormat/>
    <w:rsid w:val="005906DA"/>
    <w:pPr>
      <w:keepNext/>
      <w:keepLines/>
      <w:spacing w:before="160" w:after="120" w:line="240" w:lineRule="auto"/>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5906DA"/>
    <w:pPr>
      <w:keepNext/>
      <w:keepLines/>
      <w:spacing w:before="40" w:after="0"/>
      <w:outlineLvl w:val="3"/>
    </w:pPr>
    <w:rPr>
      <w:rFonts w:asciiTheme="majorHAnsi" w:eastAsiaTheme="majorEastAsia" w:hAnsiTheme="majorHAnsi" w:cstheme="majorBidi"/>
      <w:color w:val="2F5496" w:themeColor="accent1" w:themeShade="BF"/>
      <w:szCs w:val="24"/>
    </w:rPr>
  </w:style>
  <w:style w:type="paragraph" w:styleId="Heading5">
    <w:name w:val="heading 5"/>
    <w:basedOn w:val="Normal"/>
    <w:next w:val="Normal"/>
    <w:link w:val="Heading5Char"/>
    <w:uiPriority w:val="9"/>
    <w:semiHidden/>
    <w:unhideWhenUsed/>
    <w:qFormat/>
    <w:rsid w:val="005906D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5906D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5906D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5906D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5906D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392E"/>
    <w:pPr>
      <w:ind w:left="720"/>
      <w:contextualSpacing/>
    </w:pPr>
  </w:style>
  <w:style w:type="paragraph" w:styleId="Date">
    <w:name w:val="Date"/>
    <w:basedOn w:val="Normal"/>
    <w:next w:val="Normal"/>
    <w:link w:val="DateChar"/>
    <w:uiPriority w:val="99"/>
    <w:semiHidden/>
    <w:unhideWhenUsed/>
    <w:rsid w:val="00CA4FB9"/>
  </w:style>
  <w:style w:type="character" w:customStyle="1" w:styleId="DateChar">
    <w:name w:val="Date Char"/>
    <w:basedOn w:val="DefaultParagraphFont"/>
    <w:link w:val="Date"/>
    <w:uiPriority w:val="99"/>
    <w:semiHidden/>
    <w:rsid w:val="00CA4FB9"/>
  </w:style>
  <w:style w:type="character" w:styleId="CommentReference">
    <w:name w:val="annotation reference"/>
    <w:basedOn w:val="DefaultParagraphFont"/>
    <w:uiPriority w:val="99"/>
    <w:semiHidden/>
    <w:unhideWhenUsed/>
    <w:rsid w:val="0026750B"/>
    <w:rPr>
      <w:sz w:val="16"/>
      <w:szCs w:val="16"/>
    </w:rPr>
  </w:style>
  <w:style w:type="paragraph" w:styleId="CommentText">
    <w:name w:val="annotation text"/>
    <w:basedOn w:val="Normal"/>
    <w:link w:val="CommentTextChar"/>
    <w:uiPriority w:val="99"/>
    <w:unhideWhenUsed/>
    <w:rsid w:val="0026750B"/>
    <w:pPr>
      <w:spacing w:line="240" w:lineRule="auto"/>
    </w:pPr>
    <w:rPr>
      <w:sz w:val="20"/>
      <w:szCs w:val="20"/>
    </w:rPr>
  </w:style>
  <w:style w:type="character" w:customStyle="1" w:styleId="CommentTextChar">
    <w:name w:val="Comment Text Char"/>
    <w:basedOn w:val="DefaultParagraphFont"/>
    <w:link w:val="CommentText"/>
    <w:uiPriority w:val="99"/>
    <w:rsid w:val="0026750B"/>
    <w:rPr>
      <w:kern w:val="0"/>
      <w:sz w:val="20"/>
      <w:szCs w:val="20"/>
      <w14:ligatures w14:val="none"/>
    </w:rPr>
  </w:style>
  <w:style w:type="paragraph" w:styleId="NormalWeb">
    <w:name w:val="Normal (Web)"/>
    <w:basedOn w:val="Normal"/>
    <w:uiPriority w:val="99"/>
    <w:unhideWhenUsed/>
    <w:rsid w:val="0026750B"/>
    <w:pPr>
      <w:spacing w:before="100" w:beforeAutospacing="1" w:after="100" w:afterAutospacing="1" w:line="240" w:lineRule="auto"/>
    </w:pPr>
    <w:rPr>
      <w:rFonts w:ascii="Times New Roman" w:eastAsia="Times New Roman" w:hAnsi="Times New Roman" w:cs="Times New Roman"/>
      <w:szCs w:val="24"/>
    </w:rPr>
  </w:style>
  <w:style w:type="paragraph" w:styleId="Bibliography">
    <w:name w:val="Bibliography"/>
    <w:basedOn w:val="Normal"/>
    <w:next w:val="Normal"/>
    <w:uiPriority w:val="37"/>
    <w:unhideWhenUsed/>
    <w:rsid w:val="001F1C15"/>
    <w:pPr>
      <w:spacing w:after="240" w:line="240" w:lineRule="auto"/>
    </w:pPr>
  </w:style>
  <w:style w:type="character" w:customStyle="1" w:styleId="Heading2Char">
    <w:name w:val="Heading 2 Char"/>
    <w:basedOn w:val="DefaultParagraphFont"/>
    <w:link w:val="Heading2"/>
    <w:uiPriority w:val="9"/>
    <w:rsid w:val="005906DA"/>
    <w:rPr>
      <w:rFonts w:asciiTheme="majorBidi" w:eastAsiaTheme="majorEastAsia" w:hAnsiTheme="majorBidi" w:cstheme="majorBidi"/>
      <w:sz w:val="28"/>
      <w:szCs w:val="32"/>
    </w:rPr>
  </w:style>
  <w:style w:type="paragraph" w:styleId="Caption">
    <w:name w:val="caption"/>
    <w:basedOn w:val="Normal"/>
    <w:next w:val="Normal"/>
    <w:uiPriority w:val="35"/>
    <w:unhideWhenUsed/>
    <w:qFormat/>
    <w:rsid w:val="005906DA"/>
    <w:pPr>
      <w:spacing w:line="240" w:lineRule="auto"/>
    </w:pPr>
    <w:rPr>
      <w:b/>
      <w:bCs/>
      <w:smallCaps/>
      <w:color w:val="44546A" w:themeColor="text2"/>
    </w:rPr>
  </w:style>
  <w:style w:type="paragraph" w:styleId="CommentSubject">
    <w:name w:val="annotation subject"/>
    <w:basedOn w:val="CommentText"/>
    <w:next w:val="CommentText"/>
    <w:link w:val="CommentSubjectChar"/>
    <w:uiPriority w:val="99"/>
    <w:semiHidden/>
    <w:unhideWhenUsed/>
    <w:rsid w:val="007C1E08"/>
    <w:rPr>
      <w:b/>
      <w:bCs/>
    </w:rPr>
  </w:style>
  <w:style w:type="character" w:customStyle="1" w:styleId="CommentSubjectChar">
    <w:name w:val="Comment Subject Char"/>
    <w:basedOn w:val="CommentTextChar"/>
    <w:link w:val="CommentSubject"/>
    <w:uiPriority w:val="99"/>
    <w:semiHidden/>
    <w:rsid w:val="007C1E08"/>
    <w:rPr>
      <w:b/>
      <w:bCs/>
      <w:kern w:val="0"/>
      <w:sz w:val="20"/>
      <w:szCs w:val="20"/>
      <w14:ligatures w14:val="none"/>
    </w:rPr>
  </w:style>
  <w:style w:type="table" w:styleId="TableGrid">
    <w:name w:val="Table Grid"/>
    <w:basedOn w:val="TableNormal"/>
    <w:uiPriority w:val="39"/>
    <w:rsid w:val="007C1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1E08"/>
    <w:rPr>
      <w:color w:val="0000FF"/>
      <w:u w:val="single"/>
    </w:rPr>
  </w:style>
  <w:style w:type="paragraph" w:styleId="Header">
    <w:name w:val="header"/>
    <w:basedOn w:val="Normal"/>
    <w:link w:val="HeaderChar"/>
    <w:uiPriority w:val="99"/>
    <w:unhideWhenUsed/>
    <w:rsid w:val="007C1E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E08"/>
    <w:rPr>
      <w:kern w:val="0"/>
      <w14:ligatures w14:val="none"/>
    </w:rPr>
  </w:style>
  <w:style w:type="paragraph" w:styleId="Footer">
    <w:name w:val="footer"/>
    <w:basedOn w:val="Normal"/>
    <w:link w:val="FooterChar"/>
    <w:uiPriority w:val="99"/>
    <w:unhideWhenUsed/>
    <w:rsid w:val="007C1E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E08"/>
    <w:rPr>
      <w:kern w:val="0"/>
      <w14:ligatures w14:val="none"/>
    </w:rPr>
  </w:style>
  <w:style w:type="character" w:styleId="UnresolvedMention">
    <w:name w:val="Unresolved Mention"/>
    <w:basedOn w:val="DefaultParagraphFont"/>
    <w:uiPriority w:val="99"/>
    <w:semiHidden/>
    <w:unhideWhenUsed/>
    <w:rsid w:val="00CA62AD"/>
    <w:rPr>
      <w:color w:val="605E5C"/>
      <w:shd w:val="clear" w:color="auto" w:fill="E1DFDD"/>
    </w:rPr>
  </w:style>
  <w:style w:type="character" w:styleId="Emphasis">
    <w:name w:val="Emphasis"/>
    <w:basedOn w:val="DefaultParagraphFont"/>
    <w:uiPriority w:val="20"/>
    <w:qFormat/>
    <w:rsid w:val="005906DA"/>
    <w:rPr>
      <w:i/>
      <w:iCs/>
    </w:rPr>
  </w:style>
  <w:style w:type="paragraph" w:customStyle="1" w:styleId="Style1">
    <w:name w:val="Style1"/>
    <w:basedOn w:val="Normal"/>
    <w:link w:val="Style1Char"/>
    <w:rsid w:val="005906DA"/>
    <w:pPr>
      <w:jc w:val="center"/>
    </w:pPr>
    <w:rPr>
      <w:rFonts w:ascii="Times New Roman" w:hAnsi="Times New Roman" w:cs="Times New Roman"/>
      <w:b/>
      <w:bCs/>
      <w:sz w:val="32"/>
      <w:szCs w:val="32"/>
    </w:rPr>
  </w:style>
  <w:style w:type="character" w:customStyle="1" w:styleId="Style1Char">
    <w:name w:val="Style1 Char"/>
    <w:basedOn w:val="DefaultParagraphFont"/>
    <w:link w:val="Style1"/>
    <w:rsid w:val="005906DA"/>
    <w:rPr>
      <w:rFonts w:ascii="Times New Roman" w:hAnsi="Times New Roman" w:cs="Times New Roman"/>
      <w:b/>
      <w:bCs/>
      <w:sz w:val="32"/>
      <w:szCs w:val="32"/>
    </w:rPr>
  </w:style>
  <w:style w:type="character" w:customStyle="1" w:styleId="Heading1Char">
    <w:name w:val="Heading 1 Char"/>
    <w:basedOn w:val="DefaultParagraphFont"/>
    <w:link w:val="Heading1"/>
    <w:uiPriority w:val="9"/>
    <w:rsid w:val="005906DA"/>
    <w:rPr>
      <w:rFonts w:asciiTheme="majorBidi" w:eastAsiaTheme="majorEastAsia" w:hAnsiTheme="majorBidi" w:cstheme="majorBidi"/>
      <w:b/>
      <w:sz w:val="28"/>
      <w:szCs w:val="36"/>
    </w:rPr>
  </w:style>
  <w:style w:type="paragraph" w:styleId="TOCHeading">
    <w:name w:val="TOC Heading"/>
    <w:basedOn w:val="Heading1"/>
    <w:next w:val="Normal"/>
    <w:uiPriority w:val="39"/>
    <w:unhideWhenUsed/>
    <w:qFormat/>
    <w:rsid w:val="005906DA"/>
    <w:pPr>
      <w:outlineLvl w:val="9"/>
    </w:pPr>
  </w:style>
  <w:style w:type="paragraph" w:styleId="TOC2">
    <w:name w:val="toc 2"/>
    <w:basedOn w:val="Normal"/>
    <w:next w:val="Normal"/>
    <w:autoRedefine/>
    <w:uiPriority w:val="39"/>
    <w:unhideWhenUsed/>
    <w:rsid w:val="005906DA"/>
    <w:pPr>
      <w:spacing w:after="100"/>
      <w:ind w:left="220"/>
    </w:pPr>
    <w:rPr>
      <w:rFonts w:cs="Times New Roman"/>
      <w:lang w:val="en-US" w:eastAsia="en-US"/>
    </w:rPr>
  </w:style>
  <w:style w:type="paragraph" w:styleId="TOC1">
    <w:name w:val="toc 1"/>
    <w:basedOn w:val="Normal"/>
    <w:next w:val="Normal"/>
    <w:autoRedefine/>
    <w:uiPriority w:val="39"/>
    <w:unhideWhenUsed/>
    <w:rsid w:val="005906DA"/>
    <w:pPr>
      <w:spacing w:after="100"/>
    </w:pPr>
    <w:rPr>
      <w:rFonts w:cs="Times New Roman"/>
      <w:lang w:val="en-US" w:eastAsia="en-US"/>
    </w:rPr>
  </w:style>
  <w:style w:type="paragraph" w:styleId="TOC3">
    <w:name w:val="toc 3"/>
    <w:basedOn w:val="Normal"/>
    <w:next w:val="Normal"/>
    <w:autoRedefine/>
    <w:uiPriority w:val="39"/>
    <w:unhideWhenUsed/>
    <w:rsid w:val="005906DA"/>
    <w:pPr>
      <w:spacing w:after="100"/>
      <w:ind w:left="440"/>
    </w:pPr>
    <w:rPr>
      <w:rFonts w:cs="Times New Roman"/>
      <w:lang w:val="en-US" w:eastAsia="en-US"/>
    </w:rPr>
  </w:style>
  <w:style w:type="character" w:customStyle="1" w:styleId="Heading3Char">
    <w:name w:val="Heading 3 Char"/>
    <w:basedOn w:val="DefaultParagraphFont"/>
    <w:link w:val="Heading3"/>
    <w:uiPriority w:val="9"/>
    <w:rsid w:val="005906DA"/>
    <w:rPr>
      <w:rFonts w:asciiTheme="majorBidi" w:eastAsiaTheme="majorEastAsia" w:hAnsiTheme="majorBidi" w:cstheme="majorBidi"/>
      <w:sz w:val="28"/>
      <w:szCs w:val="28"/>
    </w:rPr>
  </w:style>
  <w:style w:type="character" w:customStyle="1" w:styleId="Heading4Char">
    <w:name w:val="Heading 4 Char"/>
    <w:basedOn w:val="DefaultParagraphFont"/>
    <w:link w:val="Heading4"/>
    <w:uiPriority w:val="9"/>
    <w:semiHidden/>
    <w:rsid w:val="005906D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5906D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5906D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5906D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5906D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5906DA"/>
    <w:rPr>
      <w:rFonts w:asciiTheme="majorHAnsi" w:eastAsiaTheme="majorEastAsia" w:hAnsiTheme="majorHAnsi" w:cstheme="majorBidi"/>
      <w:i/>
      <w:iCs/>
      <w:color w:val="1F3864" w:themeColor="accent1" w:themeShade="80"/>
    </w:rPr>
  </w:style>
  <w:style w:type="paragraph" w:styleId="Title">
    <w:name w:val="Title"/>
    <w:basedOn w:val="Normal"/>
    <w:next w:val="Normal"/>
    <w:link w:val="TitleChar"/>
    <w:uiPriority w:val="10"/>
    <w:qFormat/>
    <w:rsid w:val="005906DA"/>
    <w:pPr>
      <w:spacing w:after="0" w:line="204" w:lineRule="auto"/>
      <w:contextualSpacing/>
    </w:pPr>
    <w:rPr>
      <w:rFonts w:eastAsiaTheme="majorEastAsia" w:cstheme="majorBidi"/>
      <w:caps/>
      <w:spacing w:val="-15"/>
      <w:szCs w:val="72"/>
    </w:rPr>
  </w:style>
  <w:style w:type="character" w:customStyle="1" w:styleId="TitleChar">
    <w:name w:val="Title Char"/>
    <w:basedOn w:val="DefaultParagraphFont"/>
    <w:link w:val="Title"/>
    <w:uiPriority w:val="10"/>
    <w:rsid w:val="005906DA"/>
    <w:rPr>
      <w:rFonts w:asciiTheme="majorBidi" w:eastAsiaTheme="majorEastAsia" w:hAnsiTheme="majorBidi" w:cstheme="majorBidi"/>
      <w:caps/>
      <w:spacing w:val="-15"/>
      <w:sz w:val="24"/>
      <w:szCs w:val="72"/>
    </w:rPr>
  </w:style>
  <w:style w:type="paragraph" w:styleId="Subtitle">
    <w:name w:val="Subtitle"/>
    <w:basedOn w:val="Normal"/>
    <w:next w:val="Normal"/>
    <w:link w:val="SubtitleChar"/>
    <w:uiPriority w:val="11"/>
    <w:qFormat/>
    <w:rsid w:val="005906D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5906DA"/>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5906DA"/>
    <w:rPr>
      <w:b/>
      <w:bCs/>
    </w:rPr>
  </w:style>
  <w:style w:type="paragraph" w:styleId="NoSpacing">
    <w:name w:val="No Spacing"/>
    <w:uiPriority w:val="1"/>
    <w:qFormat/>
    <w:rsid w:val="005906DA"/>
    <w:pPr>
      <w:spacing w:after="0" w:line="240" w:lineRule="auto"/>
    </w:pPr>
  </w:style>
  <w:style w:type="paragraph" w:styleId="Quote">
    <w:name w:val="Quote"/>
    <w:basedOn w:val="Normal"/>
    <w:next w:val="Normal"/>
    <w:link w:val="QuoteChar"/>
    <w:uiPriority w:val="29"/>
    <w:qFormat/>
    <w:rsid w:val="005906DA"/>
    <w:pPr>
      <w:spacing w:before="120" w:after="120"/>
      <w:ind w:left="720"/>
    </w:pPr>
    <w:rPr>
      <w:color w:val="44546A" w:themeColor="text2"/>
      <w:szCs w:val="24"/>
    </w:rPr>
  </w:style>
  <w:style w:type="character" w:customStyle="1" w:styleId="QuoteChar">
    <w:name w:val="Quote Char"/>
    <w:basedOn w:val="DefaultParagraphFont"/>
    <w:link w:val="Quote"/>
    <w:uiPriority w:val="29"/>
    <w:rsid w:val="005906DA"/>
    <w:rPr>
      <w:color w:val="44546A" w:themeColor="text2"/>
      <w:sz w:val="24"/>
      <w:szCs w:val="24"/>
    </w:rPr>
  </w:style>
  <w:style w:type="paragraph" w:styleId="IntenseQuote">
    <w:name w:val="Intense Quote"/>
    <w:basedOn w:val="Normal"/>
    <w:next w:val="Normal"/>
    <w:link w:val="IntenseQuoteChar"/>
    <w:uiPriority w:val="30"/>
    <w:qFormat/>
    <w:rsid w:val="005906D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906D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5906DA"/>
    <w:rPr>
      <w:i/>
      <w:iCs/>
      <w:color w:val="595959" w:themeColor="text1" w:themeTint="A6"/>
    </w:rPr>
  </w:style>
  <w:style w:type="character" w:styleId="IntenseEmphasis">
    <w:name w:val="Intense Emphasis"/>
    <w:basedOn w:val="DefaultParagraphFont"/>
    <w:uiPriority w:val="21"/>
    <w:qFormat/>
    <w:rsid w:val="005906DA"/>
    <w:rPr>
      <w:b/>
      <w:bCs/>
      <w:i/>
      <w:iCs/>
    </w:rPr>
  </w:style>
  <w:style w:type="character" w:styleId="SubtleReference">
    <w:name w:val="Subtle Reference"/>
    <w:basedOn w:val="DefaultParagraphFont"/>
    <w:uiPriority w:val="31"/>
    <w:qFormat/>
    <w:rsid w:val="005906D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906DA"/>
    <w:rPr>
      <w:b/>
      <w:bCs/>
      <w:smallCaps/>
      <w:color w:val="44546A" w:themeColor="text2"/>
      <w:u w:val="single"/>
    </w:rPr>
  </w:style>
  <w:style w:type="character" w:styleId="BookTitle">
    <w:name w:val="Book Title"/>
    <w:basedOn w:val="DefaultParagraphFont"/>
    <w:uiPriority w:val="33"/>
    <w:qFormat/>
    <w:rsid w:val="005906DA"/>
    <w:rPr>
      <w:b/>
      <w:bCs/>
      <w:smallCaps/>
      <w:spacing w:val="10"/>
    </w:rPr>
  </w:style>
  <w:style w:type="paragraph" w:styleId="TOC4">
    <w:name w:val="toc 4"/>
    <w:basedOn w:val="Normal"/>
    <w:next w:val="Normal"/>
    <w:autoRedefine/>
    <w:uiPriority w:val="39"/>
    <w:unhideWhenUsed/>
    <w:rsid w:val="00B319DA"/>
    <w:pPr>
      <w:spacing w:after="100"/>
      <w:ind w:left="660"/>
    </w:pPr>
    <w:rPr>
      <w:kern w:val="2"/>
      <w14:ligatures w14:val="standardContextual"/>
    </w:rPr>
  </w:style>
  <w:style w:type="paragraph" w:styleId="TOC5">
    <w:name w:val="toc 5"/>
    <w:basedOn w:val="Normal"/>
    <w:next w:val="Normal"/>
    <w:autoRedefine/>
    <w:uiPriority w:val="39"/>
    <w:unhideWhenUsed/>
    <w:rsid w:val="00B319DA"/>
    <w:pPr>
      <w:spacing w:after="100"/>
      <w:ind w:left="880"/>
    </w:pPr>
    <w:rPr>
      <w:kern w:val="2"/>
      <w14:ligatures w14:val="standardContextual"/>
    </w:rPr>
  </w:style>
  <w:style w:type="paragraph" w:styleId="TOC6">
    <w:name w:val="toc 6"/>
    <w:basedOn w:val="Normal"/>
    <w:next w:val="Normal"/>
    <w:autoRedefine/>
    <w:uiPriority w:val="39"/>
    <w:unhideWhenUsed/>
    <w:rsid w:val="00B319DA"/>
    <w:pPr>
      <w:spacing w:after="100"/>
      <w:ind w:left="1100"/>
    </w:pPr>
    <w:rPr>
      <w:kern w:val="2"/>
      <w14:ligatures w14:val="standardContextual"/>
    </w:rPr>
  </w:style>
  <w:style w:type="paragraph" w:styleId="TOC7">
    <w:name w:val="toc 7"/>
    <w:basedOn w:val="Normal"/>
    <w:next w:val="Normal"/>
    <w:autoRedefine/>
    <w:uiPriority w:val="39"/>
    <w:unhideWhenUsed/>
    <w:rsid w:val="00B319DA"/>
    <w:pPr>
      <w:spacing w:after="100"/>
      <w:ind w:left="1320"/>
    </w:pPr>
    <w:rPr>
      <w:kern w:val="2"/>
      <w14:ligatures w14:val="standardContextual"/>
    </w:rPr>
  </w:style>
  <w:style w:type="paragraph" w:styleId="TOC8">
    <w:name w:val="toc 8"/>
    <w:basedOn w:val="Normal"/>
    <w:next w:val="Normal"/>
    <w:autoRedefine/>
    <w:uiPriority w:val="39"/>
    <w:unhideWhenUsed/>
    <w:rsid w:val="00B319DA"/>
    <w:pPr>
      <w:spacing w:after="100"/>
      <w:ind w:left="1540"/>
    </w:pPr>
    <w:rPr>
      <w:kern w:val="2"/>
      <w14:ligatures w14:val="standardContextual"/>
    </w:rPr>
  </w:style>
  <w:style w:type="paragraph" w:styleId="TOC9">
    <w:name w:val="toc 9"/>
    <w:basedOn w:val="Normal"/>
    <w:next w:val="Normal"/>
    <w:autoRedefine/>
    <w:uiPriority w:val="39"/>
    <w:unhideWhenUsed/>
    <w:rsid w:val="00B319DA"/>
    <w:pPr>
      <w:spacing w:after="100"/>
      <w:ind w:left="1760"/>
    </w:pPr>
    <w:rPr>
      <w:kern w:val="2"/>
      <w14:ligatures w14:val="standardContextual"/>
    </w:rPr>
  </w:style>
  <w:style w:type="paragraph" w:styleId="Revision">
    <w:name w:val="Revision"/>
    <w:hidden/>
    <w:uiPriority w:val="99"/>
    <w:semiHidden/>
    <w:rsid w:val="00067153"/>
    <w:pPr>
      <w:spacing w:after="0" w:line="240" w:lineRule="auto"/>
    </w:pPr>
    <w:rPr>
      <w:rFonts w:asciiTheme="majorBidi" w:hAnsi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57877">
      <w:bodyDiv w:val="1"/>
      <w:marLeft w:val="0"/>
      <w:marRight w:val="0"/>
      <w:marTop w:val="0"/>
      <w:marBottom w:val="0"/>
      <w:divBdr>
        <w:top w:val="none" w:sz="0" w:space="0" w:color="auto"/>
        <w:left w:val="none" w:sz="0" w:space="0" w:color="auto"/>
        <w:bottom w:val="none" w:sz="0" w:space="0" w:color="auto"/>
        <w:right w:val="none" w:sz="0" w:space="0" w:color="auto"/>
      </w:divBdr>
    </w:div>
    <w:div w:id="194734255">
      <w:bodyDiv w:val="1"/>
      <w:marLeft w:val="0"/>
      <w:marRight w:val="0"/>
      <w:marTop w:val="0"/>
      <w:marBottom w:val="0"/>
      <w:divBdr>
        <w:top w:val="none" w:sz="0" w:space="0" w:color="auto"/>
        <w:left w:val="none" w:sz="0" w:space="0" w:color="auto"/>
        <w:bottom w:val="none" w:sz="0" w:space="0" w:color="auto"/>
        <w:right w:val="none" w:sz="0" w:space="0" w:color="auto"/>
      </w:divBdr>
    </w:div>
    <w:div w:id="278336797">
      <w:bodyDiv w:val="1"/>
      <w:marLeft w:val="0"/>
      <w:marRight w:val="0"/>
      <w:marTop w:val="0"/>
      <w:marBottom w:val="0"/>
      <w:divBdr>
        <w:top w:val="none" w:sz="0" w:space="0" w:color="auto"/>
        <w:left w:val="none" w:sz="0" w:space="0" w:color="auto"/>
        <w:bottom w:val="none" w:sz="0" w:space="0" w:color="auto"/>
        <w:right w:val="none" w:sz="0" w:space="0" w:color="auto"/>
      </w:divBdr>
    </w:div>
    <w:div w:id="326594174">
      <w:bodyDiv w:val="1"/>
      <w:marLeft w:val="0"/>
      <w:marRight w:val="0"/>
      <w:marTop w:val="0"/>
      <w:marBottom w:val="0"/>
      <w:divBdr>
        <w:top w:val="none" w:sz="0" w:space="0" w:color="auto"/>
        <w:left w:val="none" w:sz="0" w:space="0" w:color="auto"/>
        <w:bottom w:val="none" w:sz="0" w:space="0" w:color="auto"/>
        <w:right w:val="none" w:sz="0" w:space="0" w:color="auto"/>
      </w:divBdr>
    </w:div>
    <w:div w:id="595820455">
      <w:bodyDiv w:val="1"/>
      <w:marLeft w:val="0"/>
      <w:marRight w:val="0"/>
      <w:marTop w:val="0"/>
      <w:marBottom w:val="0"/>
      <w:divBdr>
        <w:top w:val="none" w:sz="0" w:space="0" w:color="auto"/>
        <w:left w:val="none" w:sz="0" w:space="0" w:color="auto"/>
        <w:bottom w:val="none" w:sz="0" w:space="0" w:color="auto"/>
        <w:right w:val="none" w:sz="0" w:space="0" w:color="auto"/>
      </w:divBdr>
    </w:div>
    <w:div w:id="763846106">
      <w:bodyDiv w:val="1"/>
      <w:marLeft w:val="0"/>
      <w:marRight w:val="0"/>
      <w:marTop w:val="0"/>
      <w:marBottom w:val="0"/>
      <w:divBdr>
        <w:top w:val="none" w:sz="0" w:space="0" w:color="auto"/>
        <w:left w:val="none" w:sz="0" w:space="0" w:color="auto"/>
        <w:bottom w:val="none" w:sz="0" w:space="0" w:color="auto"/>
        <w:right w:val="none" w:sz="0" w:space="0" w:color="auto"/>
      </w:divBdr>
    </w:div>
    <w:div w:id="918755380">
      <w:bodyDiv w:val="1"/>
      <w:marLeft w:val="0"/>
      <w:marRight w:val="0"/>
      <w:marTop w:val="0"/>
      <w:marBottom w:val="0"/>
      <w:divBdr>
        <w:top w:val="none" w:sz="0" w:space="0" w:color="auto"/>
        <w:left w:val="none" w:sz="0" w:space="0" w:color="auto"/>
        <w:bottom w:val="none" w:sz="0" w:space="0" w:color="auto"/>
        <w:right w:val="none" w:sz="0" w:space="0" w:color="auto"/>
      </w:divBdr>
    </w:div>
    <w:div w:id="1045561993">
      <w:bodyDiv w:val="1"/>
      <w:marLeft w:val="0"/>
      <w:marRight w:val="0"/>
      <w:marTop w:val="0"/>
      <w:marBottom w:val="0"/>
      <w:divBdr>
        <w:top w:val="none" w:sz="0" w:space="0" w:color="auto"/>
        <w:left w:val="none" w:sz="0" w:space="0" w:color="auto"/>
        <w:bottom w:val="none" w:sz="0" w:space="0" w:color="auto"/>
        <w:right w:val="none" w:sz="0" w:space="0" w:color="auto"/>
      </w:divBdr>
    </w:div>
    <w:div w:id="1214543201">
      <w:bodyDiv w:val="1"/>
      <w:marLeft w:val="0"/>
      <w:marRight w:val="0"/>
      <w:marTop w:val="0"/>
      <w:marBottom w:val="0"/>
      <w:divBdr>
        <w:top w:val="none" w:sz="0" w:space="0" w:color="auto"/>
        <w:left w:val="none" w:sz="0" w:space="0" w:color="auto"/>
        <w:bottom w:val="none" w:sz="0" w:space="0" w:color="auto"/>
        <w:right w:val="none" w:sz="0" w:space="0" w:color="auto"/>
      </w:divBdr>
    </w:div>
    <w:div w:id="1290820563">
      <w:bodyDiv w:val="1"/>
      <w:marLeft w:val="0"/>
      <w:marRight w:val="0"/>
      <w:marTop w:val="0"/>
      <w:marBottom w:val="0"/>
      <w:divBdr>
        <w:top w:val="none" w:sz="0" w:space="0" w:color="auto"/>
        <w:left w:val="none" w:sz="0" w:space="0" w:color="auto"/>
        <w:bottom w:val="none" w:sz="0" w:space="0" w:color="auto"/>
        <w:right w:val="none" w:sz="0" w:space="0" w:color="auto"/>
      </w:divBdr>
    </w:div>
    <w:div w:id="1324505023">
      <w:bodyDiv w:val="1"/>
      <w:marLeft w:val="0"/>
      <w:marRight w:val="0"/>
      <w:marTop w:val="0"/>
      <w:marBottom w:val="0"/>
      <w:divBdr>
        <w:top w:val="none" w:sz="0" w:space="0" w:color="auto"/>
        <w:left w:val="none" w:sz="0" w:space="0" w:color="auto"/>
        <w:bottom w:val="none" w:sz="0" w:space="0" w:color="auto"/>
        <w:right w:val="none" w:sz="0" w:space="0" w:color="auto"/>
      </w:divBdr>
    </w:div>
    <w:div w:id="1333142999">
      <w:bodyDiv w:val="1"/>
      <w:marLeft w:val="0"/>
      <w:marRight w:val="0"/>
      <w:marTop w:val="0"/>
      <w:marBottom w:val="0"/>
      <w:divBdr>
        <w:top w:val="none" w:sz="0" w:space="0" w:color="auto"/>
        <w:left w:val="none" w:sz="0" w:space="0" w:color="auto"/>
        <w:bottom w:val="none" w:sz="0" w:space="0" w:color="auto"/>
        <w:right w:val="none" w:sz="0" w:space="0" w:color="auto"/>
      </w:divBdr>
    </w:div>
    <w:div w:id="1391419961">
      <w:bodyDiv w:val="1"/>
      <w:marLeft w:val="0"/>
      <w:marRight w:val="0"/>
      <w:marTop w:val="0"/>
      <w:marBottom w:val="0"/>
      <w:divBdr>
        <w:top w:val="none" w:sz="0" w:space="0" w:color="auto"/>
        <w:left w:val="none" w:sz="0" w:space="0" w:color="auto"/>
        <w:bottom w:val="none" w:sz="0" w:space="0" w:color="auto"/>
        <w:right w:val="none" w:sz="0" w:space="0" w:color="auto"/>
      </w:divBdr>
    </w:div>
    <w:div w:id="1393191857">
      <w:bodyDiv w:val="1"/>
      <w:marLeft w:val="0"/>
      <w:marRight w:val="0"/>
      <w:marTop w:val="0"/>
      <w:marBottom w:val="0"/>
      <w:divBdr>
        <w:top w:val="none" w:sz="0" w:space="0" w:color="auto"/>
        <w:left w:val="none" w:sz="0" w:space="0" w:color="auto"/>
        <w:bottom w:val="none" w:sz="0" w:space="0" w:color="auto"/>
        <w:right w:val="none" w:sz="0" w:space="0" w:color="auto"/>
      </w:divBdr>
    </w:div>
    <w:div w:id="1509370512">
      <w:bodyDiv w:val="1"/>
      <w:marLeft w:val="0"/>
      <w:marRight w:val="0"/>
      <w:marTop w:val="0"/>
      <w:marBottom w:val="0"/>
      <w:divBdr>
        <w:top w:val="none" w:sz="0" w:space="0" w:color="auto"/>
        <w:left w:val="none" w:sz="0" w:space="0" w:color="auto"/>
        <w:bottom w:val="none" w:sz="0" w:space="0" w:color="auto"/>
        <w:right w:val="none" w:sz="0" w:space="0" w:color="auto"/>
      </w:divBdr>
    </w:div>
    <w:div w:id="1514488589">
      <w:bodyDiv w:val="1"/>
      <w:marLeft w:val="0"/>
      <w:marRight w:val="0"/>
      <w:marTop w:val="0"/>
      <w:marBottom w:val="0"/>
      <w:divBdr>
        <w:top w:val="none" w:sz="0" w:space="0" w:color="auto"/>
        <w:left w:val="none" w:sz="0" w:space="0" w:color="auto"/>
        <w:bottom w:val="none" w:sz="0" w:space="0" w:color="auto"/>
        <w:right w:val="none" w:sz="0" w:space="0" w:color="auto"/>
      </w:divBdr>
    </w:div>
    <w:div w:id="1549535682">
      <w:bodyDiv w:val="1"/>
      <w:marLeft w:val="0"/>
      <w:marRight w:val="0"/>
      <w:marTop w:val="0"/>
      <w:marBottom w:val="0"/>
      <w:divBdr>
        <w:top w:val="none" w:sz="0" w:space="0" w:color="auto"/>
        <w:left w:val="none" w:sz="0" w:space="0" w:color="auto"/>
        <w:bottom w:val="none" w:sz="0" w:space="0" w:color="auto"/>
        <w:right w:val="none" w:sz="0" w:space="0" w:color="auto"/>
      </w:divBdr>
    </w:div>
    <w:div w:id="1582643079">
      <w:bodyDiv w:val="1"/>
      <w:marLeft w:val="0"/>
      <w:marRight w:val="0"/>
      <w:marTop w:val="0"/>
      <w:marBottom w:val="0"/>
      <w:divBdr>
        <w:top w:val="none" w:sz="0" w:space="0" w:color="auto"/>
        <w:left w:val="none" w:sz="0" w:space="0" w:color="auto"/>
        <w:bottom w:val="none" w:sz="0" w:space="0" w:color="auto"/>
        <w:right w:val="none" w:sz="0" w:space="0" w:color="auto"/>
      </w:divBdr>
    </w:div>
    <w:div w:id="1963219763">
      <w:bodyDiv w:val="1"/>
      <w:marLeft w:val="0"/>
      <w:marRight w:val="0"/>
      <w:marTop w:val="0"/>
      <w:marBottom w:val="0"/>
      <w:divBdr>
        <w:top w:val="none" w:sz="0" w:space="0" w:color="auto"/>
        <w:left w:val="none" w:sz="0" w:space="0" w:color="auto"/>
        <w:bottom w:val="none" w:sz="0" w:space="0" w:color="auto"/>
        <w:right w:val="none" w:sz="0" w:space="0" w:color="auto"/>
      </w:divBdr>
    </w:div>
    <w:div w:id="1982226140">
      <w:bodyDiv w:val="1"/>
      <w:marLeft w:val="0"/>
      <w:marRight w:val="0"/>
      <w:marTop w:val="0"/>
      <w:marBottom w:val="0"/>
      <w:divBdr>
        <w:top w:val="none" w:sz="0" w:space="0" w:color="auto"/>
        <w:left w:val="none" w:sz="0" w:space="0" w:color="auto"/>
        <w:bottom w:val="none" w:sz="0" w:space="0" w:color="auto"/>
        <w:right w:val="none" w:sz="0" w:space="0" w:color="auto"/>
      </w:divBdr>
    </w:div>
    <w:div w:id="204409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3.jpeg"/><Relationship Id="rId42" Type="http://schemas.openxmlformats.org/officeDocument/2006/relationships/image" Target="media/image34.png"/><Relationship Id="rId84" Type="http://schemas.openxmlformats.org/officeDocument/2006/relationships/image" Target="media/image74.png"/><Relationship Id="rId138" Type="http://schemas.openxmlformats.org/officeDocument/2006/relationships/image" Target="media/image128.png"/><Relationship Id="rId159" Type="http://schemas.openxmlformats.org/officeDocument/2006/relationships/image" Target="media/image148.png"/><Relationship Id="rId170" Type="http://schemas.openxmlformats.org/officeDocument/2006/relationships/image" Target="media/image159.png"/><Relationship Id="rId191" Type="http://schemas.openxmlformats.org/officeDocument/2006/relationships/image" Target="media/image180.jpeg"/><Relationship Id="rId107" Type="http://schemas.openxmlformats.org/officeDocument/2006/relationships/image" Target="media/image97.png"/><Relationship Id="rId11" Type="http://schemas.openxmlformats.org/officeDocument/2006/relationships/image" Target="media/image4.jpe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4.png"/><Relationship Id="rId128" Type="http://schemas.openxmlformats.org/officeDocument/2006/relationships/image" Target="media/image117.svg"/><Relationship Id="rId149" Type="http://schemas.openxmlformats.org/officeDocument/2006/relationships/image" Target="media/image138.png"/><Relationship Id="rId5" Type="http://schemas.openxmlformats.org/officeDocument/2006/relationships/webSettings" Target="webSettings.xml"/><Relationship Id="rId95" Type="http://schemas.openxmlformats.org/officeDocument/2006/relationships/image" Target="media/image85.png"/><Relationship Id="rId160" Type="http://schemas.openxmlformats.org/officeDocument/2006/relationships/image" Target="media/image149.png"/><Relationship Id="rId181" Type="http://schemas.openxmlformats.org/officeDocument/2006/relationships/image" Target="media/image170.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4.png"/><Relationship Id="rId118" Type="http://schemas.openxmlformats.org/officeDocument/2006/relationships/image" Target="media/image108.png"/><Relationship Id="rId139" Type="http://schemas.openxmlformats.org/officeDocument/2006/relationships/image" Target="media/image129.png"/><Relationship Id="rId85" Type="http://schemas.openxmlformats.org/officeDocument/2006/relationships/image" Target="media/image75.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2.jpeg"/><Relationship Id="rId12" Type="http://schemas.openxmlformats.org/officeDocument/2006/relationships/image" Target="media/image5.jpeg"/><Relationship Id="rId33" Type="http://schemas.openxmlformats.org/officeDocument/2006/relationships/image" Target="media/image25.png"/><Relationship Id="rId108" Type="http://schemas.openxmlformats.org/officeDocument/2006/relationships/image" Target="media/image98.png"/><Relationship Id="rId129" Type="http://schemas.openxmlformats.org/officeDocument/2006/relationships/image" Target="media/image118.png"/><Relationship Id="rId54" Type="http://schemas.openxmlformats.org/officeDocument/2006/relationships/image" Target="media/image46.png"/><Relationship Id="rId75" Type="http://schemas.openxmlformats.org/officeDocument/2006/relationships/image" Target="media/image65.png"/><Relationship Id="rId96" Type="http://schemas.openxmlformats.org/officeDocument/2006/relationships/image" Target="media/image86.png"/><Relationship Id="rId140" Type="http://schemas.openxmlformats.org/officeDocument/2006/relationships/image" Target="media/image123.png"/><Relationship Id="rId161" Type="http://schemas.openxmlformats.org/officeDocument/2006/relationships/image" Target="media/image150.png"/><Relationship Id="rId182" Type="http://schemas.openxmlformats.org/officeDocument/2006/relationships/image" Target="media/image171.png"/><Relationship Id="rId6" Type="http://schemas.openxmlformats.org/officeDocument/2006/relationships/footnotes" Target="footnotes.xml"/><Relationship Id="rId23" Type="http://schemas.openxmlformats.org/officeDocument/2006/relationships/image" Target="media/image15.png"/><Relationship Id="rId119" Type="http://schemas.openxmlformats.org/officeDocument/2006/relationships/image" Target="media/image109.png"/><Relationship Id="rId44" Type="http://schemas.openxmlformats.org/officeDocument/2006/relationships/image" Target="media/image36.png"/><Relationship Id="rId65" Type="http://schemas.openxmlformats.org/officeDocument/2006/relationships/image" Target="media/image55.png"/><Relationship Id="rId86" Type="http://schemas.openxmlformats.org/officeDocument/2006/relationships/image" Target="media/image76.png"/><Relationship Id="rId130" Type="http://schemas.openxmlformats.org/officeDocument/2006/relationships/image" Target="media/image119.sv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3.jpeg"/><Relationship Id="rId13" Type="http://schemas.openxmlformats.org/officeDocument/2006/relationships/image" Target="media/image6.jpeg"/><Relationship Id="rId109" Type="http://schemas.openxmlformats.org/officeDocument/2006/relationships/image" Target="media/image99.png"/><Relationship Id="rId34" Type="http://schemas.openxmlformats.org/officeDocument/2006/relationships/image" Target="media/image26.png"/><Relationship Id="rId55" Type="http://schemas.openxmlformats.org/officeDocument/2006/relationships/image" Target="media/image47.png"/><Relationship Id="rId76" Type="http://schemas.openxmlformats.org/officeDocument/2006/relationships/image" Target="media/image66.png"/><Relationship Id="rId97" Type="http://schemas.openxmlformats.org/officeDocument/2006/relationships/image" Target="media/image87.png"/><Relationship Id="rId120" Type="http://schemas.openxmlformats.org/officeDocument/2006/relationships/image" Target="media/image110.png"/><Relationship Id="rId141" Type="http://schemas.openxmlformats.org/officeDocument/2006/relationships/image" Target="media/image130.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1.png"/><Relationship Id="rId183" Type="http://schemas.openxmlformats.org/officeDocument/2006/relationships/image" Target="media/image172.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0.png"/><Relationship Id="rId136" Type="http://schemas.openxmlformats.org/officeDocument/2006/relationships/image" Target="media/image126.png"/><Relationship Id="rId157" Type="http://schemas.openxmlformats.org/officeDocument/2006/relationships/image" Target="media/image146.png"/><Relationship Id="rId178" Type="http://schemas.openxmlformats.org/officeDocument/2006/relationships/image" Target="media/image167.jpeg"/><Relationship Id="rId61" Type="http://schemas.openxmlformats.org/officeDocument/2006/relationships/image" Target="media/image53.png"/><Relationship Id="rId82" Type="http://schemas.openxmlformats.org/officeDocument/2006/relationships/image" Target="media/image72.png"/><Relationship Id="rId152" Type="http://schemas.openxmlformats.org/officeDocument/2006/relationships/image" Target="media/image141.png"/><Relationship Id="rId173" Type="http://schemas.openxmlformats.org/officeDocument/2006/relationships/image" Target="media/image162.jpeg"/><Relationship Id="rId194" Type="http://schemas.openxmlformats.org/officeDocument/2006/relationships/image" Target="media/image184.jpeg"/><Relationship Id="rId199" Type="http://schemas.openxmlformats.org/officeDocument/2006/relationships/fontTable" Target="fontTable.xml"/><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5.png"/><Relationship Id="rId147" Type="http://schemas.openxmlformats.org/officeDocument/2006/relationships/image" Target="media/image136.jpeg"/><Relationship Id="rId168" Type="http://schemas.openxmlformats.org/officeDocument/2006/relationships/image" Target="media/image157.png"/><Relationship Id="rId8" Type="http://schemas.openxmlformats.org/officeDocument/2006/relationships/image" Target="media/image1.png"/><Relationship Id="rId51" Type="http://schemas.openxmlformats.org/officeDocument/2006/relationships/image" Target="media/image43.jpe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189" Type="http://schemas.openxmlformats.org/officeDocument/2006/relationships/image" Target="media/image178.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7.png"/><Relationship Id="rId20" Type="http://schemas.openxmlformats.org/officeDocument/2006/relationships/hyperlink" Target="https://doi.org/10.1038/s41467-017-02072-4" TargetMode="External"/><Relationship Id="rId41" Type="http://schemas.openxmlformats.org/officeDocument/2006/relationships/image" Target="media/image33.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1.sv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png"/><Relationship Id="rId195" Type="http://schemas.openxmlformats.org/officeDocument/2006/relationships/image" Target="media/image185.jpeg"/><Relationship Id="rId190" Type="http://schemas.openxmlformats.org/officeDocument/2006/relationships/image" Target="media/image179.jpeg"/><Relationship Id="rId15" Type="http://schemas.openxmlformats.org/officeDocument/2006/relationships/image" Target="media/image8.jpe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6.png"/><Relationship Id="rId127" Type="http://schemas.openxmlformats.org/officeDocument/2006/relationships/image" Target="media/image116.png"/><Relationship Id="rId10" Type="http://schemas.openxmlformats.org/officeDocument/2006/relationships/image" Target="media/image3.jpe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png"/><Relationship Id="rId169" Type="http://schemas.openxmlformats.org/officeDocument/2006/relationships/image" Target="media/image158.png"/><Relationship Id="rId185" Type="http://schemas.openxmlformats.org/officeDocument/2006/relationships/image" Target="media/image174.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9.png"/><Relationship Id="rId26" Type="http://schemas.openxmlformats.org/officeDocument/2006/relationships/image" Target="media/image18.png"/><Relationship Id="rId47" Type="http://schemas.openxmlformats.org/officeDocument/2006/relationships/image" Target="media/image39.jpe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6.jpeg"/><Relationship Id="rId200" Type="http://schemas.openxmlformats.org/officeDocument/2006/relationships/theme" Target="theme/theme1.xml"/><Relationship Id="rId16" Type="http://schemas.openxmlformats.org/officeDocument/2006/relationships/image" Target="media/image9.jpe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3.jpeg"/><Relationship Id="rId90" Type="http://schemas.openxmlformats.org/officeDocument/2006/relationships/image" Target="media/image80.png"/><Relationship Id="rId165" Type="http://schemas.openxmlformats.org/officeDocument/2006/relationships/image" Target="media/image154.png"/><Relationship Id="rId186" Type="http://schemas.openxmlformats.org/officeDocument/2006/relationships/image" Target="media/image175.jpeg"/><Relationship Id="rId27" Type="http://schemas.openxmlformats.org/officeDocument/2006/relationships/image" Target="media/image19.png"/><Relationship Id="rId48" Type="http://schemas.openxmlformats.org/officeDocument/2006/relationships/image" Target="media/image40.jpeg"/><Relationship Id="rId69" Type="http://schemas.openxmlformats.org/officeDocument/2006/relationships/image" Target="media/image59.png"/><Relationship Id="rId113" Type="http://schemas.openxmlformats.org/officeDocument/2006/relationships/image" Target="media/image103.png"/><Relationship Id="rId134" Type="http://schemas.openxmlformats.org/officeDocument/2006/relationships/image" Target="media/image124.png"/><Relationship Id="rId80" Type="http://schemas.openxmlformats.org/officeDocument/2006/relationships/image" Target="media/image70.png"/><Relationship Id="rId155" Type="http://schemas.openxmlformats.org/officeDocument/2006/relationships/image" Target="media/image144.png"/><Relationship Id="rId176" Type="http://schemas.openxmlformats.org/officeDocument/2006/relationships/image" Target="media/image165.emf"/><Relationship Id="rId197" Type="http://schemas.openxmlformats.org/officeDocument/2006/relationships/image" Target="media/image187.jpeg"/><Relationship Id="rId17" Type="http://schemas.openxmlformats.org/officeDocument/2006/relationships/image" Target="media/image10.jpe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3.png"/><Relationship Id="rId124" Type="http://schemas.openxmlformats.org/officeDocument/2006/relationships/image" Target="media/image110.emf"/><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4.jpeg"/><Relationship Id="rId166" Type="http://schemas.openxmlformats.org/officeDocument/2006/relationships/image" Target="media/image155.png"/><Relationship Id="rId187" Type="http://schemas.openxmlformats.org/officeDocument/2006/relationships/image" Target="media/image176.jpeg"/><Relationship Id="rId1" Type="http://schemas.openxmlformats.org/officeDocument/2006/relationships/customXml" Target="../customXml/item1.xml"/><Relationship Id="rId28" Type="http://schemas.openxmlformats.org/officeDocument/2006/relationships/image" Target="media/image20.png"/><Relationship Id="rId49" Type="http://schemas.openxmlformats.org/officeDocument/2006/relationships/image" Target="media/image41.jpeg"/><Relationship Id="rId114" Type="http://schemas.openxmlformats.org/officeDocument/2006/relationships/image" Target="media/image104.png"/><Relationship Id="rId60" Type="http://schemas.openxmlformats.org/officeDocument/2006/relationships/image" Target="media/image52.png"/><Relationship Id="rId81" Type="http://schemas.openxmlformats.org/officeDocument/2006/relationships/image" Target="media/image71.png"/><Relationship Id="rId135" Type="http://schemas.openxmlformats.org/officeDocument/2006/relationships/image" Target="media/image125.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footer" Target="footer1.xml"/><Relationship Id="rId18" Type="http://schemas.openxmlformats.org/officeDocument/2006/relationships/image" Target="media/image11.jpeg"/><Relationship Id="rId39" Type="http://schemas.openxmlformats.org/officeDocument/2006/relationships/image" Target="media/image31.png"/><Relationship Id="rId50" Type="http://schemas.openxmlformats.org/officeDocument/2006/relationships/image" Target="media/image42.jpeg"/><Relationship Id="rId104" Type="http://schemas.openxmlformats.org/officeDocument/2006/relationships/image" Target="media/image94.png"/><Relationship Id="rId125" Type="http://schemas.openxmlformats.org/officeDocument/2006/relationships/image" Target="media/image114.png"/><Relationship Id="rId146" Type="http://schemas.openxmlformats.org/officeDocument/2006/relationships/image" Target="media/image135.jpeg"/><Relationship Id="rId167" Type="http://schemas.openxmlformats.org/officeDocument/2006/relationships/image" Target="media/image156.png"/><Relationship Id="rId188" Type="http://schemas.openxmlformats.org/officeDocument/2006/relationships/image" Target="media/image17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32322-4782-4113-8D28-962F15E3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178</Pages>
  <Words>103676</Words>
  <Characters>590955</Characters>
  <Application>Microsoft Office Word</Application>
  <DocSecurity>0</DocSecurity>
  <Lines>4924</Lines>
  <Paragraphs>1386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Ronan-Brown</dc:creator>
  <cp:keywords/>
  <dc:description/>
  <cp:lastModifiedBy>Hannah Ronan-Brown</cp:lastModifiedBy>
  <cp:revision>53</cp:revision>
  <cp:lastPrinted>2025-02-15T21:29:00Z</cp:lastPrinted>
  <dcterms:created xsi:type="dcterms:W3CDTF">2024-08-20T14:30:00Z</dcterms:created>
  <dcterms:modified xsi:type="dcterms:W3CDTF">2025-02-26T18:49:00Z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id="EYr0iOVI"/&gt;&lt;style id="http://www.zotero.org/styles/harvard-cite-them-right" hasBibliography="1" bibliographyStyleHasBeenSet="1"/&gt;&lt;prefs&gt;&lt;pref name="fieldType" value="Field"/&gt;&lt;pref name="delayCita</vt:lpwstr>
  </property>
  <property fmtid="{D5CDD505-2E9C-101B-9397-08002B2CF9AE}" pid="3" name="ZOTERO_PREF_2">
    <vt:lpwstr>tionUpdates" value="true"/&gt;&lt;pref name="dontAskDelayCitationUpdates" value="true"/&gt;&lt;/prefs&gt;&lt;/data&gt;</vt:lpwstr>
  </property>
</Properties>
</file>